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DBD" w:rsidRDefault="00975DBD" w:rsidP="00975DBD">
      <w:pPr>
        <w:ind w:firstLine="708"/>
        <w:jc w:val="center"/>
        <w:rPr>
          <w:b/>
          <w:sz w:val="28"/>
          <w:szCs w:val="28"/>
        </w:rPr>
      </w:pPr>
      <w:bookmarkStart w:id="0" w:name="_GoBack"/>
      <w:bookmarkEnd w:id="0"/>
      <w:r w:rsidRPr="0016524E">
        <w:rPr>
          <w:b/>
          <w:sz w:val="28"/>
          <w:szCs w:val="28"/>
        </w:rPr>
        <w:t>ПОЯСНЮВАЛЬНА ЗАПИСКА</w:t>
      </w:r>
    </w:p>
    <w:p w:rsidR="00975DBD" w:rsidRDefault="00975DBD" w:rsidP="00975DBD">
      <w:pPr>
        <w:ind w:firstLine="708"/>
        <w:jc w:val="center"/>
        <w:rPr>
          <w:b/>
          <w:sz w:val="28"/>
          <w:szCs w:val="28"/>
        </w:rPr>
      </w:pPr>
    </w:p>
    <w:p w:rsidR="00975DBD" w:rsidRPr="00C15F4C" w:rsidRDefault="00975DBD" w:rsidP="00975DBD">
      <w:pPr>
        <w:jc w:val="center"/>
        <w:rPr>
          <w:b/>
          <w:sz w:val="28"/>
          <w:szCs w:val="28"/>
        </w:rPr>
      </w:pPr>
      <w:r>
        <w:rPr>
          <w:b/>
          <w:bCs/>
          <w:iCs/>
          <w:sz w:val="28"/>
          <w:szCs w:val="28"/>
        </w:rPr>
        <w:t>до проєкт</w:t>
      </w:r>
      <w:r w:rsidRPr="0016524E">
        <w:rPr>
          <w:b/>
          <w:bCs/>
          <w:iCs/>
          <w:sz w:val="28"/>
          <w:szCs w:val="28"/>
        </w:rPr>
        <w:t xml:space="preserve">у </w:t>
      </w:r>
      <w:r w:rsidRPr="0016524E">
        <w:rPr>
          <w:b/>
          <w:bCs/>
          <w:sz w:val="28"/>
          <w:szCs w:val="28"/>
        </w:rPr>
        <w:t>Закону України</w:t>
      </w:r>
      <w:r>
        <w:rPr>
          <w:b/>
          <w:bCs/>
          <w:sz w:val="28"/>
          <w:szCs w:val="28"/>
        </w:rPr>
        <w:t xml:space="preserve"> </w:t>
      </w:r>
      <w:r w:rsidRPr="005F7B3B">
        <w:rPr>
          <w:b/>
          <w:bCs/>
          <w:sz w:val="28"/>
          <w:szCs w:val="28"/>
        </w:rPr>
        <w:t>«</w:t>
      </w:r>
      <w:r w:rsidRPr="00F90BDF">
        <w:rPr>
          <w:b/>
          <w:bCs/>
          <w:sz w:val="28"/>
          <w:szCs w:val="28"/>
        </w:rPr>
        <w:t>Про внесення змін до</w:t>
      </w:r>
      <w:r>
        <w:rPr>
          <w:b/>
          <w:bCs/>
          <w:sz w:val="28"/>
          <w:szCs w:val="28"/>
        </w:rPr>
        <w:t xml:space="preserve"> Закону України «Про альтернативні види палива»</w:t>
      </w:r>
      <w:r w:rsidRPr="00F90BDF">
        <w:rPr>
          <w:b/>
          <w:bCs/>
          <w:sz w:val="28"/>
          <w:szCs w:val="28"/>
        </w:rPr>
        <w:t xml:space="preserve"> щодо розвитку виробництва біометану</w:t>
      </w:r>
      <w:r w:rsidRPr="005F7B3B">
        <w:rPr>
          <w:b/>
          <w:bCs/>
          <w:sz w:val="28"/>
          <w:szCs w:val="28"/>
        </w:rPr>
        <w:t>»</w:t>
      </w:r>
    </w:p>
    <w:p w:rsidR="00975DBD" w:rsidRDefault="00975DBD" w:rsidP="00975DBD">
      <w:pPr>
        <w:ind w:firstLine="710"/>
        <w:jc w:val="both"/>
        <w:rPr>
          <w:b/>
          <w:sz w:val="28"/>
          <w:szCs w:val="28"/>
        </w:rPr>
      </w:pPr>
    </w:p>
    <w:p w:rsidR="00975DBD" w:rsidRDefault="00975DBD" w:rsidP="00975DBD">
      <w:pPr>
        <w:ind w:firstLine="710"/>
        <w:jc w:val="both"/>
        <w:rPr>
          <w:b/>
          <w:sz w:val="28"/>
          <w:szCs w:val="28"/>
        </w:rPr>
      </w:pPr>
      <w:r w:rsidRPr="00E4710E">
        <w:rPr>
          <w:b/>
          <w:sz w:val="28"/>
          <w:szCs w:val="28"/>
        </w:rPr>
        <w:t>1. Обґрунтування н</w:t>
      </w:r>
      <w:r>
        <w:rPr>
          <w:b/>
          <w:sz w:val="28"/>
          <w:szCs w:val="28"/>
        </w:rPr>
        <w:t>еобхідності прийняття законопроє</w:t>
      </w:r>
      <w:r w:rsidRPr="00E4710E">
        <w:rPr>
          <w:b/>
          <w:sz w:val="28"/>
          <w:szCs w:val="28"/>
        </w:rPr>
        <w:t>кту</w:t>
      </w:r>
    </w:p>
    <w:p w:rsidR="00975DBD" w:rsidRDefault="00975DBD" w:rsidP="00975DBD">
      <w:pPr>
        <w:ind w:firstLine="710"/>
        <w:jc w:val="both"/>
        <w:rPr>
          <w:sz w:val="28"/>
          <w:szCs w:val="28"/>
        </w:rPr>
      </w:pPr>
      <w:r w:rsidRPr="00B15CB2">
        <w:rPr>
          <w:sz w:val="28"/>
          <w:szCs w:val="28"/>
        </w:rPr>
        <w:t>Згідно абзацу другого частини першої статті 19 Закону України «Про ринок природного газу» та пункту 2 глави 3 розділу І Кодексу газотранспортної системи, затвердженого постаново</w:t>
      </w:r>
      <w:r>
        <w:rPr>
          <w:sz w:val="28"/>
          <w:szCs w:val="28"/>
        </w:rPr>
        <w:t>ю НКРЕКП від 30.09.2015 № 2493, в</w:t>
      </w:r>
      <w:r w:rsidRPr="00980AE8">
        <w:rPr>
          <w:sz w:val="28"/>
          <w:szCs w:val="28"/>
        </w:rPr>
        <w:t>иробники біогазу або інших видів газу з альтернативних джерел мають право на отримання доступу до газотранспортних і газорозподільних систем, газосховищ, установки LNG та на приєднання до газотранспортних та газорозподільних систем, за умови дотримання технічних норм та стандартів безпеки відповідно до законодавства та за умови, що біогаз або інші види газу з альтернативних джерел за своїми фізико-технічними характеристиками відповідаю</w:t>
      </w:r>
      <w:r>
        <w:rPr>
          <w:sz w:val="28"/>
          <w:szCs w:val="28"/>
        </w:rPr>
        <w:t>ть стандартам на природний газ.</w:t>
      </w:r>
    </w:p>
    <w:p w:rsidR="00975DBD" w:rsidRDefault="00975DBD" w:rsidP="00975DBD">
      <w:pPr>
        <w:ind w:firstLine="710"/>
        <w:jc w:val="both"/>
        <w:rPr>
          <w:sz w:val="28"/>
          <w:szCs w:val="28"/>
        </w:rPr>
      </w:pPr>
      <w:r w:rsidRPr="00D8717B">
        <w:rPr>
          <w:sz w:val="28"/>
          <w:szCs w:val="28"/>
        </w:rPr>
        <w:t>Таким чином, очищений біогаз, який в європейській практиці прийнято називати терміном «біометан», технічно</w:t>
      </w:r>
      <w:r>
        <w:rPr>
          <w:sz w:val="28"/>
          <w:szCs w:val="28"/>
        </w:rPr>
        <w:t xml:space="preserve"> вже сьогодні</w:t>
      </w:r>
      <w:r w:rsidRPr="00D8717B">
        <w:rPr>
          <w:sz w:val="28"/>
          <w:szCs w:val="28"/>
        </w:rPr>
        <w:t xml:space="preserve"> можливо подавати </w:t>
      </w:r>
      <w:r w:rsidRPr="00953947">
        <w:rPr>
          <w:sz w:val="28"/>
          <w:szCs w:val="28"/>
        </w:rPr>
        <w:t>до газотранспортної або газорозподільної системи</w:t>
      </w:r>
      <w:r w:rsidRPr="00D8717B">
        <w:rPr>
          <w:sz w:val="28"/>
          <w:szCs w:val="28"/>
        </w:rPr>
        <w:t>, а виробник очищеного біогазу буде вважатись незалежним виробником природного газу в нерегульованому сегменті.</w:t>
      </w:r>
      <w:r w:rsidRPr="002F0B92">
        <w:rPr>
          <w:sz w:val="28"/>
          <w:szCs w:val="28"/>
        </w:rPr>
        <w:t xml:space="preserve"> </w:t>
      </w:r>
    </w:p>
    <w:p w:rsidR="00975DBD" w:rsidRPr="008C520E" w:rsidRDefault="00975DBD" w:rsidP="00975DBD">
      <w:pPr>
        <w:ind w:firstLine="710"/>
        <w:jc w:val="both"/>
        <w:rPr>
          <w:sz w:val="28"/>
          <w:szCs w:val="28"/>
        </w:rPr>
      </w:pPr>
      <w:r w:rsidRPr="008C520E">
        <w:rPr>
          <w:sz w:val="28"/>
          <w:szCs w:val="28"/>
        </w:rPr>
        <w:t xml:space="preserve">Біогаз в Україні виробляється на 51 діючій біогазовій установці загальною встановленою потужністю 97 МВт. Сумарне валове виробництво біогазу в 2019 році оцінюється у близько 100 млн нм3/рік, і лише 34% потенціалу енергії цього біогазу перетворено в корисну електричну (156 ГВт∙год) та теплову (128 ТДж) енергію. </w:t>
      </w:r>
    </w:p>
    <w:p w:rsidR="00975DBD" w:rsidRDefault="00975DBD" w:rsidP="00975DBD">
      <w:pPr>
        <w:ind w:firstLine="710"/>
        <w:jc w:val="both"/>
        <w:rPr>
          <w:sz w:val="28"/>
          <w:szCs w:val="28"/>
        </w:rPr>
      </w:pPr>
      <w:r w:rsidRPr="008C520E">
        <w:rPr>
          <w:sz w:val="28"/>
          <w:szCs w:val="28"/>
        </w:rPr>
        <w:t>Сумарна встановлена електрична потужність діючих біогазових установок в агропромисловому комплексі України станом на кінець ІІ кварталу 2020 року складає 67 МВт. Згідно Національного плану дій з відновлюваної енергетики на період до 2020 року, очікувані потужності на біогазі до кінця 2020 року повинні складати 290 МВт, а, отже, очікуване на кінець 2020 року виконання плану складає лише 23%. Таким чином, темпи розвитку сектору виробництва біогазу можна вважати недостатніми.</w:t>
      </w:r>
    </w:p>
    <w:p w:rsidR="00975DBD" w:rsidRDefault="00975DBD" w:rsidP="00975DBD">
      <w:pPr>
        <w:ind w:firstLine="710"/>
        <w:jc w:val="both"/>
        <w:rPr>
          <w:sz w:val="28"/>
          <w:szCs w:val="28"/>
        </w:rPr>
      </w:pPr>
      <w:r>
        <w:rPr>
          <w:sz w:val="28"/>
          <w:szCs w:val="28"/>
        </w:rPr>
        <w:t>Однак, в чинному законодавстві України відсутній механізм верифікації біометану для забезпечення його подальшої подачі у газотранспортну систему та відсутнє визначення поняття «біометан».</w:t>
      </w:r>
    </w:p>
    <w:p w:rsidR="00975DBD" w:rsidRDefault="00975DBD" w:rsidP="00975DBD">
      <w:pPr>
        <w:ind w:firstLine="710"/>
        <w:jc w:val="both"/>
        <w:rPr>
          <w:b/>
          <w:sz w:val="28"/>
          <w:szCs w:val="28"/>
        </w:rPr>
      </w:pPr>
    </w:p>
    <w:p w:rsidR="00975DBD" w:rsidRDefault="00975DBD" w:rsidP="00975DBD">
      <w:pPr>
        <w:ind w:firstLine="710"/>
        <w:jc w:val="both"/>
        <w:rPr>
          <w:b/>
          <w:sz w:val="28"/>
          <w:szCs w:val="28"/>
        </w:rPr>
      </w:pPr>
      <w:r>
        <w:rPr>
          <w:b/>
          <w:sz w:val="28"/>
          <w:szCs w:val="28"/>
        </w:rPr>
        <w:t xml:space="preserve">2. Обґрунтування </w:t>
      </w:r>
      <w:r w:rsidRPr="003A3084">
        <w:rPr>
          <w:b/>
          <w:sz w:val="28"/>
          <w:szCs w:val="28"/>
        </w:rPr>
        <w:t>цілей, завдань і основних положень</w:t>
      </w:r>
      <w:r w:rsidRPr="003A3084">
        <w:t xml:space="preserve"> </w:t>
      </w:r>
      <w:r w:rsidRPr="003A3084">
        <w:rPr>
          <w:b/>
          <w:sz w:val="28"/>
          <w:szCs w:val="28"/>
        </w:rPr>
        <w:t>законопроєкту</w:t>
      </w:r>
    </w:p>
    <w:p w:rsidR="00975DBD" w:rsidRDefault="00975DBD" w:rsidP="00975DBD">
      <w:pPr>
        <w:ind w:firstLine="710"/>
        <w:jc w:val="both"/>
        <w:rPr>
          <w:sz w:val="28"/>
          <w:szCs w:val="28"/>
        </w:rPr>
      </w:pPr>
      <w:r w:rsidRPr="00E00603">
        <w:rPr>
          <w:sz w:val="28"/>
          <w:szCs w:val="28"/>
        </w:rPr>
        <w:t>Зміни передбачають визначення термін</w:t>
      </w:r>
      <w:r>
        <w:rPr>
          <w:sz w:val="28"/>
          <w:szCs w:val="28"/>
        </w:rPr>
        <w:t>у «біометан»</w:t>
      </w:r>
      <w:r w:rsidRPr="00E00603">
        <w:rPr>
          <w:sz w:val="28"/>
          <w:szCs w:val="28"/>
        </w:rPr>
        <w:t>, що наразі відсутні</w:t>
      </w:r>
      <w:r>
        <w:rPr>
          <w:sz w:val="28"/>
          <w:szCs w:val="28"/>
        </w:rPr>
        <w:t>й</w:t>
      </w:r>
      <w:r w:rsidRPr="00E00603">
        <w:rPr>
          <w:sz w:val="28"/>
          <w:szCs w:val="28"/>
        </w:rPr>
        <w:t xml:space="preserve"> у Законі України «Про альтернативні </w:t>
      </w:r>
      <w:r>
        <w:rPr>
          <w:sz w:val="28"/>
          <w:szCs w:val="28"/>
        </w:rPr>
        <w:t>види палива</w:t>
      </w:r>
      <w:r w:rsidRPr="00E00603">
        <w:rPr>
          <w:sz w:val="28"/>
          <w:szCs w:val="28"/>
        </w:rPr>
        <w:t xml:space="preserve">», </w:t>
      </w:r>
      <w:r>
        <w:rPr>
          <w:sz w:val="28"/>
          <w:szCs w:val="28"/>
        </w:rPr>
        <w:t xml:space="preserve">а також </w:t>
      </w:r>
      <w:r w:rsidRPr="00961514">
        <w:rPr>
          <w:sz w:val="28"/>
          <w:szCs w:val="28"/>
        </w:rPr>
        <w:t>встановлення законодавчих основ для створення і функціонування реєстру біометану</w:t>
      </w:r>
      <w:r>
        <w:rPr>
          <w:sz w:val="28"/>
          <w:szCs w:val="28"/>
        </w:rPr>
        <w:t>.</w:t>
      </w:r>
    </w:p>
    <w:p w:rsidR="00975DBD" w:rsidRDefault="00975DBD" w:rsidP="00975DBD">
      <w:pPr>
        <w:ind w:firstLine="710"/>
        <w:jc w:val="both"/>
        <w:rPr>
          <w:sz w:val="28"/>
          <w:szCs w:val="28"/>
        </w:rPr>
      </w:pPr>
    </w:p>
    <w:p w:rsidR="00975DBD" w:rsidRDefault="00975DBD" w:rsidP="00975DBD">
      <w:pPr>
        <w:shd w:val="clear" w:color="auto" w:fill="FFFFFF"/>
        <w:spacing w:before="120" w:after="120"/>
        <w:ind w:firstLine="709"/>
        <w:jc w:val="both"/>
        <w:textAlignment w:val="baseline"/>
        <w:rPr>
          <w:b/>
          <w:sz w:val="28"/>
          <w:szCs w:val="28"/>
        </w:rPr>
      </w:pPr>
      <w:r>
        <w:rPr>
          <w:b/>
          <w:sz w:val="28"/>
          <w:szCs w:val="28"/>
        </w:rPr>
        <w:t>3</w:t>
      </w:r>
      <w:r w:rsidRPr="00C00E99">
        <w:rPr>
          <w:b/>
          <w:sz w:val="28"/>
          <w:szCs w:val="28"/>
        </w:rPr>
        <w:t xml:space="preserve">. </w:t>
      </w:r>
      <w:r>
        <w:rPr>
          <w:b/>
          <w:sz w:val="28"/>
          <w:szCs w:val="28"/>
        </w:rPr>
        <w:t>М</w:t>
      </w:r>
      <w:r w:rsidRPr="00C00E99">
        <w:rPr>
          <w:b/>
          <w:sz w:val="28"/>
          <w:szCs w:val="28"/>
        </w:rPr>
        <w:t>ісц</w:t>
      </w:r>
      <w:r>
        <w:rPr>
          <w:b/>
          <w:sz w:val="28"/>
          <w:szCs w:val="28"/>
        </w:rPr>
        <w:t xml:space="preserve">е законопроєкту </w:t>
      </w:r>
      <w:r w:rsidRPr="00C00E99">
        <w:rPr>
          <w:b/>
          <w:sz w:val="28"/>
          <w:szCs w:val="28"/>
        </w:rPr>
        <w:t>в системі законодавства</w:t>
      </w:r>
    </w:p>
    <w:p w:rsidR="00975DBD" w:rsidRPr="00C00E99" w:rsidRDefault="00975DBD" w:rsidP="00975DBD">
      <w:pPr>
        <w:shd w:val="clear" w:color="auto" w:fill="FFFFFF"/>
        <w:spacing w:before="120" w:after="120"/>
        <w:ind w:firstLine="709"/>
        <w:jc w:val="both"/>
        <w:textAlignment w:val="baseline"/>
        <w:rPr>
          <w:sz w:val="28"/>
          <w:szCs w:val="28"/>
        </w:rPr>
      </w:pPr>
      <w:r w:rsidRPr="00C00E99">
        <w:rPr>
          <w:sz w:val="28"/>
          <w:szCs w:val="28"/>
        </w:rPr>
        <w:lastRenderedPageBreak/>
        <w:t>У зазначеній сфері правового регулювання діє Закон України «</w:t>
      </w:r>
      <w:r>
        <w:rPr>
          <w:sz w:val="28"/>
          <w:szCs w:val="28"/>
        </w:rPr>
        <w:t>Про альтернативні види палива», Закон України «Про ринок природного газу»</w:t>
      </w:r>
      <w:r w:rsidRPr="00C00E99">
        <w:rPr>
          <w:sz w:val="28"/>
          <w:szCs w:val="28"/>
        </w:rPr>
        <w:t>.</w:t>
      </w:r>
    </w:p>
    <w:p w:rsidR="00975DBD" w:rsidRDefault="00975DBD" w:rsidP="00975DBD">
      <w:pPr>
        <w:shd w:val="clear" w:color="auto" w:fill="FFFFFF"/>
        <w:ind w:firstLine="709"/>
        <w:jc w:val="both"/>
        <w:textAlignment w:val="baseline"/>
        <w:rPr>
          <w:b/>
          <w:sz w:val="28"/>
          <w:szCs w:val="28"/>
        </w:rPr>
      </w:pPr>
      <w:r>
        <w:rPr>
          <w:b/>
          <w:sz w:val="28"/>
          <w:szCs w:val="28"/>
        </w:rPr>
        <w:t>4</w:t>
      </w:r>
      <w:r w:rsidRPr="00E00603">
        <w:rPr>
          <w:b/>
          <w:sz w:val="28"/>
          <w:szCs w:val="28"/>
        </w:rPr>
        <w:t>. Фінансово-економічне обґрунтування</w:t>
      </w:r>
    </w:p>
    <w:p w:rsidR="00975DBD" w:rsidRDefault="00975DBD" w:rsidP="00975DBD">
      <w:pPr>
        <w:shd w:val="clear" w:color="auto" w:fill="FFFFFF"/>
        <w:ind w:firstLine="709"/>
        <w:jc w:val="both"/>
        <w:textAlignment w:val="baseline"/>
        <w:rPr>
          <w:b/>
          <w:sz w:val="28"/>
          <w:szCs w:val="28"/>
        </w:rPr>
      </w:pPr>
    </w:p>
    <w:p w:rsidR="00975DBD" w:rsidRPr="00815660" w:rsidRDefault="00975DBD" w:rsidP="00975DBD">
      <w:pPr>
        <w:shd w:val="clear" w:color="auto" w:fill="FFFFFF"/>
        <w:ind w:firstLine="709"/>
        <w:jc w:val="both"/>
        <w:textAlignment w:val="baseline"/>
        <w:rPr>
          <w:sz w:val="28"/>
          <w:szCs w:val="28"/>
        </w:rPr>
      </w:pPr>
      <w:r w:rsidRPr="00815660">
        <w:rPr>
          <w:sz w:val="28"/>
          <w:szCs w:val="28"/>
        </w:rPr>
        <w:t>Прийняття проєкту Закону не потребує фінансування з державного чи місцевих бюджетів.</w:t>
      </w:r>
    </w:p>
    <w:p w:rsidR="00975DBD" w:rsidRDefault="00975DBD" w:rsidP="00975DBD">
      <w:pPr>
        <w:shd w:val="clear" w:color="auto" w:fill="FFFFFF"/>
        <w:spacing w:before="120" w:after="120"/>
        <w:ind w:firstLine="709"/>
        <w:jc w:val="both"/>
        <w:textAlignment w:val="baseline"/>
        <w:rPr>
          <w:b/>
          <w:sz w:val="28"/>
          <w:szCs w:val="28"/>
        </w:rPr>
      </w:pPr>
      <w:r>
        <w:rPr>
          <w:b/>
          <w:sz w:val="28"/>
          <w:szCs w:val="28"/>
        </w:rPr>
        <w:t>5. О</w:t>
      </w:r>
      <w:r w:rsidRPr="007C410E">
        <w:rPr>
          <w:b/>
          <w:sz w:val="28"/>
          <w:szCs w:val="28"/>
        </w:rPr>
        <w:t>бґрунтування оч</w:t>
      </w:r>
      <w:r>
        <w:rPr>
          <w:b/>
          <w:sz w:val="28"/>
          <w:szCs w:val="28"/>
        </w:rPr>
        <w:t xml:space="preserve">ікуваних соціально-економічних </w:t>
      </w:r>
      <w:r w:rsidRPr="007C410E">
        <w:rPr>
          <w:b/>
          <w:sz w:val="28"/>
          <w:szCs w:val="28"/>
        </w:rPr>
        <w:t>та інших наслідків застосування закону після його прийнятт</w:t>
      </w:r>
      <w:r>
        <w:rPr>
          <w:b/>
          <w:sz w:val="28"/>
          <w:szCs w:val="28"/>
        </w:rPr>
        <w:t>я</w:t>
      </w:r>
    </w:p>
    <w:p w:rsidR="00975DBD" w:rsidRPr="00026E5B" w:rsidRDefault="00975DBD" w:rsidP="00975DBD">
      <w:pPr>
        <w:autoSpaceDE w:val="0"/>
        <w:autoSpaceDN w:val="0"/>
        <w:adjustRightInd w:val="0"/>
        <w:ind w:firstLine="708"/>
        <w:jc w:val="both"/>
        <w:rPr>
          <w:rFonts w:eastAsiaTheme="majorEastAsia" w:cstheme="majorBidi"/>
          <w:sz w:val="28"/>
        </w:rPr>
      </w:pPr>
      <w:r w:rsidRPr="00026E5B">
        <w:rPr>
          <w:rFonts w:eastAsiaTheme="majorEastAsia" w:cstheme="majorBidi"/>
          <w:sz w:val="28"/>
        </w:rPr>
        <w:t>Згідно з дослідженнями Біоенергетичної Асоціації України економічний потенціал виробництва біогазу/біометану в Україні з використанням технології зброджування оцінювався в 2018 р. в 6,8 млрд м</w:t>
      </w:r>
      <w:r w:rsidRPr="00026E5B">
        <w:rPr>
          <w:rFonts w:eastAsiaTheme="majorEastAsia" w:cstheme="majorBidi"/>
          <w:sz w:val="28"/>
          <w:vertAlign w:val="superscript"/>
        </w:rPr>
        <w:t>3</w:t>
      </w:r>
      <w:r w:rsidRPr="00026E5B">
        <w:rPr>
          <w:rFonts w:eastAsiaTheme="majorEastAsia" w:cstheme="majorBidi"/>
          <w:sz w:val="28"/>
        </w:rPr>
        <w:t xml:space="preserve"> метану. Потенціал охоплює б</w:t>
      </w:r>
      <w:r w:rsidRPr="00026E5B">
        <w:rPr>
          <w:rFonts w:cs="Calibri"/>
          <w:sz w:val="28"/>
        </w:rPr>
        <w:t>іогаз з відходів та побічної продукції АПК (2</w:t>
      </w:r>
      <w:r w:rsidRPr="00026E5B">
        <w:rPr>
          <w:rFonts w:eastAsiaTheme="majorEastAsia" w:cstheme="majorBidi"/>
          <w:sz w:val="28"/>
        </w:rPr>
        <w:t>,8 млрд м</w:t>
      </w:r>
      <w:r w:rsidRPr="00026E5B">
        <w:rPr>
          <w:rFonts w:eastAsiaTheme="majorEastAsia" w:cstheme="majorBidi"/>
          <w:sz w:val="28"/>
          <w:vertAlign w:val="superscript"/>
        </w:rPr>
        <w:t>3</w:t>
      </w:r>
      <w:r w:rsidRPr="00026E5B">
        <w:rPr>
          <w:rFonts w:cs="Calibri"/>
          <w:sz w:val="28"/>
        </w:rPr>
        <w:t>), біогаз, що може бути зібрано на полігонах та звалищах ТПВ та отримано з промислових та комунальних стічних вод (1</w:t>
      </w:r>
      <w:r w:rsidRPr="00026E5B">
        <w:rPr>
          <w:rFonts w:eastAsiaTheme="majorEastAsia" w:cstheme="majorBidi"/>
          <w:sz w:val="28"/>
        </w:rPr>
        <w:t>,0 млрд м</w:t>
      </w:r>
      <w:r w:rsidRPr="00026E5B">
        <w:rPr>
          <w:rFonts w:eastAsiaTheme="majorEastAsia" w:cstheme="majorBidi"/>
          <w:sz w:val="28"/>
          <w:vertAlign w:val="superscript"/>
        </w:rPr>
        <w:t>3</w:t>
      </w:r>
      <w:r w:rsidRPr="00026E5B">
        <w:rPr>
          <w:rFonts w:cs="Calibri"/>
          <w:sz w:val="28"/>
        </w:rPr>
        <w:t>), та біогаз з силосу кукурудзи АПК (3</w:t>
      </w:r>
      <w:r w:rsidRPr="00026E5B">
        <w:rPr>
          <w:rFonts w:eastAsiaTheme="majorEastAsia" w:cstheme="majorBidi"/>
          <w:sz w:val="28"/>
        </w:rPr>
        <w:t>,0 млрд м</w:t>
      </w:r>
      <w:r w:rsidRPr="00026E5B">
        <w:rPr>
          <w:rFonts w:eastAsiaTheme="majorEastAsia" w:cstheme="majorBidi"/>
          <w:sz w:val="28"/>
          <w:vertAlign w:val="superscript"/>
        </w:rPr>
        <w:t>3</w:t>
      </w:r>
      <w:r w:rsidRPr="00026E5B">
        <w:rPr>
          <w:rFonts w:cs="Calibri"/>
          <w:sz w:val="28"/>
        </w:rPr>
        <w:t xml:space="preserve">).  </w:t>
      </w:r>
    </w:p>
    <w:p w:rsidR="00975DBD" w:rsidRPr="00026E5B" w:rsidRDefault="00975DBD" w:rsidP="00975DBD">
      <w:pPr>
        <w:ind w:firstLine="708"/>
        <w:jc w:val="both"/>
        <w:rPr>
          <w:rFonts w:eastAsiaTheme="majorEastAsia" w:cstheme="majorBidi"/>
          <w:sz w:val="28"/>
        </w:rPr>
      </w:pPr>
      <w:r w:rsidRPr="00026E5B">
        <w:rPr>
          <w:rFonts w:cs="Calibri"/>
          <w:sz w:val="28"/>
        </w:rPr>
        <w:t>Експертні оцінки показують, що у 2050 р. потенціал виробництва біогазу</w:t>
      </w:r>
      <w:r w:rsidRPr="00026E5B">
        <w:rPr>
          <w:rFonts w:eastAsiaTheme="majorEastAsia" w:cstheme="majorBidi"/>
          <w:sz w:val="28"/>
        </w:rPr>
        <w:t>/біометану</w:t>
      </w:r>
      <w:r w:rsidRPr="00026E5B">
        <w:rPr>
          <w:rFonts w:cs="Calibri"/>
          <w:sz w:val="28"/>
        </w:rPr>
        <w:t xml:space="preserve"> може зрости до 17 </w:t>
      </w:r>
      <w:r w:rsidRPr="00026E5B">
        <w:rPr>
          <w:rFonts w:eastAsiaTheme="majorEastAsia" w:cstheme="majorBidi"/>
          <w:sz w:val="28"/>
        </w:rPr>
        <w:t>млрд м</w:t>
      </w:r>
      <w:r w:rsidRPr="00026E5B">
        <w:rPr>
          <w:rFonts w:eastAsiaTheme="majorEastAsia" w:cstheme="majorBidi"/>
          <w:sz w:val="28"/>
          <w:vertAlign w:val="superscript"/>
        </w:rPr>
        <w:t>3</w:t>
      </w:r>
      <w:r w:rsidRPr="00026E5B">
        <w:rPr>
          <w:rFonts w:cs="Calibri-Italic"/>
          <w:iCs/>
          <w:sz w:val="28"/>
        </w:rPr>
        <w:t>. Суттєве збільшення потенціалу біогазу</w:t>
      </w:r>
      <w:r w:rsidRPr="00026E5B">
        <w:rPr>
          <w:rFonts w:eastAsiaTheme="majorEastAsia" w:cstheme="majorBidi"/>
          <w:sz w:val="28"/>
        </w:rPr>
        <w:t>/біометану</w:t>
      </w:r>
      <w:r w:rsidRPr="00026E5B">
        <w:rPr>
          <w:rFonts w:cs="Calibri-Italic"/>
          <w:iCs/>
          <w:sz w:val="28"/>
        </w:rPr>
        <w:t xml:space="preserve"> може статися за рахунок </w:t>
      </w:r>
      <w:r w:rsidRPr="00026E5B">
        <w:rPr>
          <w:rFonts w:cs="Calibri"/>
          <w:sz w:val="28"/>
        </w:rPr>
        <w:t>росту промислового виробництва, розширення сировинної бази для виробництва біогазу (пожнивні рештки), укрупнення тваринницьких підприємств та переходу від захоронення ТПВ до використання технології механіко-біологічної обробки.</w:t>
      </w:r>
      <w:r w:rsidRPr="00026E5B">
        <w:rPr>
          <w:rFonts w:cs="Calibri-Italic"/>
          <w:iCs/>
          <w:sz w:val="28"/>
        </w:rPr>
        <w:t xml:space="preserve"> </w:t>
      </w:r>
    </w:p>
    <w:p w:rsidR="00975DBD" w:rsidRPr="00026E5B" w:rsidRDefault="00975DBD" w:rsidP="00975DBD">
      <w:pPr>
        <w:ind w:firstLine="708"/>
        <w:jc w:val="both"/>
        <w:rPr>
          <w:rFonts w:eastAsiaTheme="majorEastAsia" w:cstheme="majorBidi"/>
          <w:sz w:val="28"/>
        </w:rPr>
      </w:pPr>
      <w:r w:rsidRPr="00026E5B">
        <w:rPr>
          <w:rFonts w:eastAsiaTheme="majorEastAsia" w:cstheme="majorBidi"/>
          <w:sz w:val="28"/>
        </w:rPr>
        <w:t>Існує значний не використаний потенціал для широкого впровадження проектів біогазу та біометану в Україні.</w:t>
      </w:r>
      <w:r w:rsidRPr="00026E5B">
        <w:rPr>
          <w:rFonts w:eastAsiaTheme="majorEastAsia" w:cstheme="majorBidi"/>
          <w:sz w:val="28"/>
          <w:lang w:val="ru-RU"/>
        </w:rPr>
        <w:t xml:space="preserve"> </w:t>
      </w:r>
      <w:r w:rsidRPr="00026E5B">
        <w:rPr>
          <w:rFonts w:eastAsiaTheme="majorEastAsia" w:cstheme="majorBidi"/>
          <w:sz w:val="28"/>
        </w:rPr>
        <w:t>Українська система транспортування природного газу (ГТС) пов'язана з міжнародною, що потенційно забезпечує можливість фізичної або віртуальної доставки біометану та інших відновлюваних газів з України до Західної Європи. Наразі спостерігається тенденція до зниження транзиту природного газу до Європи українською ГТС. Нагальним є забезпечення максимально можливого завантаження української ГТС природним газом власного виробництва та альтернативними відновлюваними газами.</w:t>
      </w:r>
    </w:p>
    <w:p w:rsidR="00975DBD" w:rsidRPr="00026E5B" w:rsidRDefault="00975DBD" w:rsidP="00975DBD">
      <w:pPr>
        <w:ind w:firstLine="708"/>
        <w:jc w:val="both"/>
        <w:rPr>
          <w:rFonts w:eastAsiaTheme="majorEastAsia" w:cstheme="majorBidi"/>
          <w:sz w:val="28"/>
        </w:rPr>
      </w:pPr>
      <w:r w:rsidRPr="00026E5B">
        <w:rPr>
          <w:rFonts w:eastAsiaTheme="majorEastAsia" w:cstheme="majorBidi"/>
          <w:sz w:val="28"/>
        </w:rPr>
        <w:t xml:space="preserve">Україна має найбільшу в Європі площу сільськогосподарських угідь, одну з найвищих з розрахунку на душу населення, та розвинену сільськогосподарську галузь. Використання біометану як моторного палива є </w:t>
      </w:r>
      <w:r>
        <w:rPr>
          <w:rFonts w:eastAsiaTheme="majorEastAsia" w:cstheme="majorBidi"/>
          <w:sz w:val="28"/>
        </w:rPr>
        <w:t>надасть</w:t>
      </w:r>
      <w:r w:rsidRPr="00026E5B">
        <w:rPr>
          <w:rFonts w:eastAsiaTheme="majorEastAsia" w:cstheme="majorBidi"/>
          <w:sz w:val="28"/>
        </w:rPr>
        <w:t xml:space="preserve"> можливіст</w:t>
      </w:r>
      <w:r>
        <w:rPr>
          <w:rFonts w:eastAsiaTheme="majorEastAsia" w:cstheme="majorBidi"/>
          <w:sz w:val="28"/>
        </w:rPr>
        <w:t>ь</w:t>
      </w:r>
      <w:r w:rsidRPr="00026E5B">
        <w:rPr>
          <w:rFonts w:eastAsiaTheme="majorEastAsia" w:cstheme="majorBidi"/>
          <w:sz w:val="28"/>
        </w:rPr>
        <w:t xml:space="preserve"> сільськогосподарськи</w:t>
      </w:r>
      <w:r>
        <w:rPr>
          <w:rFonts w:eastAsiaTheme="majorEastAsia" w:cstheme="majorBidi"/>
          <w:sz w:val="28"/>
        </w:rPr>
        <w:t>м</w:t>
      </w:r>
      <w:r w:rsidRPr="00026E5B">
        <w:rPr>
          <w:rFonts w:eastAsiaTheme="majorEastAsia" w:cstheme="majorBidi"/>
          <w:sz w:val="28"/>
        </w:rPr>
        <w:t xml:space="preserve"> виробник</w:t>
      </w:r>
      <w:r>
        <w:rPr>
          <w:rFonts w:eastAsiaTheme="majorEastAsia" w:cstheme="majorBidi"/>
          <w:sz w:val="28"/>
        </w:rPr>
        <w:t>ам</w:t>
      </w:r>
      <w:r w:rsidRPr="00026E5B">
        <w:rPr>
          <w:rFonts w:eastAsiaTheme="majorEastAsia" w:cstheme="majorBidi"/>
          <w:sz w:val="28"/>
        </w:rPr>
        <w:t xml:space="preserve"> отримати джерело енергії за рахунок відходів та вторинних продуктів власного виробництва.</w:t>
      </w:r>
    </w:p>
    <w:p w:rsidR="00975DBD" w:rsidRPr="00026E5B" w:rsidRDefault="00975DBD" w:rsidP="00975DBD">
      <w:pPr>
        <w:ind w:firstLine="708"/>
        <w:jc w:val="both"/>
        <w:rPr>
          <w:rFonts w:eastAsiaTheme="majorEastAsia" w:cstheme="majorBidi"/>
          <w:sz w:val="28"/>
        </w:rPr>
      </w:pPr>
      <w:r w:rsidRPr="00026E5B">
        <w:rPr>
          <w:rFonts w:eastAsiaTheme="majorEastAsia" w:cstheme="majorBidi"/>
          <w:sz w:val="28"/>
        </w:rPr>
        <w:t>В Україні існує традиція використання стисненого природного газу (СПГ) у якості моторного палива для автобусів та важких транспортних засобів. Понад 200 тисяч автомобілів працювали на СПГ, існує досить добре розвинена мережа з приблизно 300 АГНКС, що розповсюджені по всій країні.</w:t>
      </w:r>
    </w:p>
    <w:p w:rsidR="00975DBD" w:rsidRPr="00026E5B" w:rsidRDefault="00975DBD" w:rsidP="00975DBD">
      <w:pPr>
        <w:ind w:firstLine="708"/>
        <w:jc w:val="both"/>
        <w:rPr>
          <w:rFonts w:eastAsiaTheme="majorEastAsia" w:cstheme="majorBidi"/>
          <w:sz w:val="28"/>
        </w:rPr>
      </w:pPr>
      <w:r w:rsidRPr="00026E5B">
        <w:rPr>
          <w:rFonts w:eastAsiaTheme="majorEastAsia" w:cstheme="majorBidi"/>
          <w:sz w:val="28"/>
        </w:rPr>
        <w:t>Використання біометану в громадському транспорті може значно знизити забруднення повітря у великих містах. Біометан доцільне використовувати н</w:t>
      </w:r>
      <w:r w:rsidRPr="00026E5B">
        <w:rPr>
          <w:rFonts w:cs="Arial"/>
          <w:color w:val="000000"/>
          <w:sz w:val="28"/>
        </w:rPr>
        <w:t xml:space="preserve">е тільки автомобільному, але й водному і залізничному транспорту, не тільки у стисненому (CBG), але й зрідженому (LBG) стані. </w:t>
      </w:r>
      <w:r w:rsidRPr="00026E5B">
        <w:rPr>
          <w:rFonts w:eastAsiaTheme="majorEastAsia" w:cstheme="majorBidi"/>
          <w:sz w:val="28"/>
        </w:rPr>
        <w:t xml:space="preserve">Однак в Україні наразі не існує </w:t>
      </w:r>
      <w:r w:rsidRPr="00026E5B">
        <w:rPr>
          <w:rFonts w:eastAsiaTheme="majorEastAsia" w:cstheme="majorBidi"/>
          <w:sz w:val="28"/>
        </w:rPr>
        <w:lastRenderedPageBreak/>
        <w:t>прикладів використання біометану для транспортних цілей, як окремо, так і в суміші з природним газом.</w:t>
      </w:r>
    </w:p>
    <w:p w:rsidR="00975DBD" w:rsidRPr="00F25745" w:rsidRDefault="00975DBD" w:rsidP="00975DBD">
      <w:pPr>
        <w:ind w:firstLine="708"/>
        <w:jc w:val="both"/>
        <w:rPr>
          <w:sz w:val="28"/>
        </w:rPr>
      </w:pPr>
      <w:r w:rsidRPr="00026E5B">
        <w:rPr>
          <w:sz w:val="28"/>
        </w:rPr>
        <w:t>Використання можливостей української ГТС, яка пов’язана з ГТС європейських країн, і, в довгостроковій перспективі, фізичний або віртуальний експорт біометану на ринок ЄС, може покращити економічну привабливість виробництва біометану в Україні. Розробка українського реєстру виробництва та використання біометану та співпраця з подібними реєстрами країн ЄС є потенційною можливістю продажу біометану іншим країнам з обміном гарантій (сер</w:t>
      </w:r>
      <w:r>
        <w:rPr>
          <w:sz w:val="28"/>
        </w:rPr>
        <w:t>тифікатів) його походження</w:t>
      </w:r>
      <w:r w:rsidRPr="00026E5B">
        <w:rPr>
          <w:sz w:val="28"/>
        </w:rPr>
        <w:t>.</w:t>
      </w:r>
    </w:p>
    <w:p w:rsidR="00975DBD" w:rsidRPr="007C410E" w:rsidRDefault="00975DBD" w:rsidP="00975DBD">
      <w:pPr>
        <w:shd w:val="clear" w:color="auto" w:fill="FFFFFF"/>
        <w:ind w:firstLine="709"/>
        <w:jc w:val="both"/>
        <w:textAlignment w:val="baseline"/>
        <w:rPr>
          <w:sz w:val="28"/>
          <w:szCs w:val="28"/>
        </w:rPr>
      </w:pPr>
      <w:r w:rsidRPr="007C410E">
        <w:rPr>
          <w:sz w:val="28"/>
          <w:szCs w:val="28"/>
        </w:rPr>
        <w:t xml:space="preserve">Прийняття проєкту Закону забезпечить можливість верифікувати очищений біогаз (біометан), фізико-технічні характеристики якого відповідають </w:t>
      </w:r>
      <w:r>
        <w:rPr>
          <w:sz w:val="28"/>
          <w:szCs w:val="28"/>
        </w:rPr>
        <w:t>вимогам нормативно-правових актів</w:t>
      </w:r>
      <w:r w:rsidRPr="007C410E">
        <w:rPr>
          <w:sz w:val="28"/>
          <w:szCs w:val="28"/>
        </w:rPr>
        <w:t xml:space="preserve"> на природний газ, надавати гарантії походження на певний обсяг поданого в газотранспортну систему біометану та експортувати вироблений біометан через використання реєстру біометану. </w:t>
      </w:r>
    </w:p>
    <w:p w:rsidR="00975DBD" w:rsidRDefault="00975DBD" w:rsidP="00975DBD">
      <w:pPr>
        <w:shd w:val="clear" w:color="auto" w:fill="FFFFFF"/>
        <w:ind w:firstLine="709"/>
        <w:jc w:val="both"/>
        <w:textAlignment w:val="baseline"/>
        <w:rPr>
          <w:sz w:val="28"/>
          <w:szCs w:val="28"/>
        </w:rPr>
      </w:pPr>
      <w:r w:rsidRPr="007C410E">
        <w:rPr>
          <w:sz w:val="28"/>
          <w:szCs w:val="28"/>
        </w:rPr>
        <w:t>Запропонований у проєкті акта механізм розвитку ринку біометану дозволить розширити можливості виробників біометану щодо реалізації та експорту біогазу (біометану), а також підвищити економічну привабливість біогазових проєктів для потенційних інвесторів.</w:t>
      </w:r>
    </w:p>
    <w:p w:rsidR="00975DBD" w:rsidRDefault="00975DBD" w:rsidP="00975DBD">
      <w:pPr>
        <w:shd w:val="clear" w:color="auto" w:fill="FFFFFF"/>
        <w:jc w:val="both"/>
        <w:textAlignment w:val="baseline"/>
        <w:rPr>
          <w:b/>
          <w:sz w:val="28"/>
          <w:szCs w:val="28"/>
        </w:rPr>
      </w:pPr>
    </w:p>
    <w:p w:rsidR="00975DBD" w:rsidRDefault="00975DBD" w:rsidP="00975DBD">
      <w:pPr>
        <w:shd w:val="clear" w:color="auto" w:fill="FFFFFF"/>
        <w:ind w:firstLine="709"/>
        <w:jc w:val="both"/>
        <w:textAlignment w:val="baseline"/>
        <w:rPr>
          <w:sz w:val="28"/>
          <w:szCs w:val="28"/>
        </w:rPr>
      </w:pPr>
    </w:p>
    <w:p w:rsidR="00975DBD" w:rsidRPr="006B611D" w:rsidRDefault="00975DBD" w:rsidP="00975DBD">
      <w:pPr>
        <w:shd w:val="clear" w:color="auto" w:fill="FFFFFF"/>
        <w:ind w:firstLine="709"/>
        <w:jc w:val="both"/>
        <w:textAlignment w:val="baseline"/>
        <w:rPr>
          <w:sz w:val="28"/>
          <w:szCs w:val="28"/>
        </w:rPr>
      </w:pPr>
      <w:r w:rsidRPr="00E941CE">
        <w:rPr>
          <w:b/>
          <w:sz w:val="28"/>
          <w:szCs w:val="28"/>
        </w:rPr>
        <w:t>Народн</w:t>
      </w:r>
      <w:r>
        <w:rPr>
          <w:b/>
          <w:sz w:val="28"/>
          <w:szCs w:val="28"/>
        </w:rPr>
        <w:t>і</w:t>
      </w:r>
      <w:r w:rsidRPr="00E941CE">
        <w:rPr>
          <w:b/>
          <w:sz w:val="28"/>
          <w:szCs w:val="28"/>
        </w:rPr>
        <w:t xml:space="preserve"> депутат</w:t>
      </w:r>
      <w:r>
        <w:rPr>
          <w:b/>
          <w:sz w:val="28"/>
          <w:szCs w:val="28"/>
        </w:rPr>
        <w:t>и</w:t>
      </w:r>
      <w:r w:rsidRPr="00E941CE">
        <w:rPr>
          <w:b/>
          <w:sz w:val="28"/>
          <w:szCs w:val="28"/>
        </w:rPr>
        <w:t xml:space="preserve"> України</w:t>
      </w:r>
      <w:r>
        <w:rPr>
          <w:sz w:val="28"/>
          <w:szCs w:val="28"/>
        </w:rPr>
        <w:t xml:space="preserve"> </w:t>
      </w:r>
      <w:r>
        <w:rPr>
          <w:sz w:val="28"/>
          <w:szCs w:val="28"/>
        </w:rPr>
        <w:tab/>
      </w:r>
      <w:r>
        <w:rPr>
          <w:sz w:val="28"/>
          <w:szCs w:val="28"/>
        </w:rPr>
        <w:tab/>
      </w:r>
      <w:r>
        <w:rPr>
          <w:sz w:val="28"/>
          <w:szCs w:val="28"/>
        </w:rPr>
        <w:tab/>
      </w:r>
      <w:r>
        <w:rPr>
          <w:sz w:val="28"/>
          <w:szCs w:val="28"/>
        </w:rPr>
        <w:tab/>
        <w:t xml:space="preserve"> </w:t>
      </w:r>
    </w:p>
    <w:p w:rsidR="008939DF" w:rsidRDefault="008939DF"/>
    <w:sectPr w:rsidR="008939DF">
      <w:headerReference w:type="even" r:id="rId9"/>
      <w:foot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828" w:rsidRDefault="004C4828">
      <w:r>
        <w:separator/>
      </w:r>
    </w:p>
  </w:endnote>
  <w:endnote w:type="continuationSeparator" w:id="0">
    <w:p w:rsidR="004C4828" w:rsidRDefault="004C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Italic">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502801"/>
      <w:docPartObj>
        <w:docPartGallery w:val="Page Numbers (Bottom of Page)"/>
        <w:docPartUnique/>
      </w:docPartObj>
    </w:sdtPr>
    <w:sdtEndPr/>
    <w:sdtContent>
      <w:p w:rsidR="007401ED" w:rsidRDefault="00975DBD">
        <w:pPr>
          <w:pStyle w:val="a6"/>
          <w:jc w:val="center"/>
        </w:pPr>
        <w:r>
          <w:fldChar w:fldCharType="begin"/>
        </w:r>
        <w:r>
          <w:instrText>PAGE   \* MERGEFORMAT</w:instrText>
        </w:r>
        <w:r>
          <w:fldChar w:fldCharType="separate"/>
        </w:r>
        <w:r w:rsidR="00DA69CE" w:rsidRPr="00DA69CE">
          <w:rPr>
            <w:noProof/>
            <w:lang w:val="ru-RU"/>
          </w:rPr>
          <w:t>1</w:t>
        </w:r>
        <w:r>
          <w:fldChar w:fldCharType="end"/>
        </w:r>
      </w:p>
    </w:sdtContent>
  </w:sdt>
  <w:p w:rsidR="007401ED" w:rsidRDefault="004C482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828" w:rsidRDefault="004C4828">
      <w:r>
        <w:separator/>
      </w:r>
    </w:p>
  </w:footnote>
  <w:footnote w:type="continuationSeparator" w:id="0">
    <w:p w:rsidR="004C4828" w:rsidRDefault="004C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0C5" w:rsidRDefault="00975DBD" w:rsidP="007B0E4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210C5" w:rsidRDefault="004C482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DBD"/>
    <w:rsid w:val="004C4828"/>
    <w:rsid w:val="008939DF"/>
    <w:rsid w:val="00975DBD"/>
    <w:rsid w:val="00DA69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BC7B2-F1CC-43B9-8551-BBA68D51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5D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5DBD"/>
    <w:pPr>
      <w:tabs>
        <w:tab w:val="center" w:pos="4819"/>
        <w:tab w:val="right" w:pos="9639"/>
      </w:tabs>
    </w:pPr>
  </w:style>
  <w:style w:type="character" w:customStyle="1" w:styleId="a4">
    <w:name w:val="Верхній колонтитул Знак"/>
    <w:basedOn w:val="a0"/>
    <w:link w:val="a3"/>
    <w:rsid w:val="00975DBD"/>
    <w:rPr>
      <w:rFonts w:ascii="Times New Roman" w:eastAsia="Times New Roman" w:hAnsi="Times New Roman" w:cs="Times New Roman"/>
      <w:sz w:val="24"/>
      <w:szCs w:val="24"/>
      <w:lang w:eastAsia="ru-RU"/>
    </w:rPr>
  </w:style>
  <w:style w:type="character" w:styleId="a5">
    <w:name w:val="page number"/>
    <w:basedOn w:val="a0"/>
    <w:rsid w:val="00975DBD"/>
  </w:style>
  <w:style w:type="paragraph" w:styleId="a6">
    <w:name w:val="footer"/>
    <w:basedOn w:val="a"/>
    <w:link w:val="a7"/>
    <w:uiPriority w:val="99"/>
    <w:unhideWhenUsed/>
    <w:rsid w:val="00975DBD"/>
    <w:pPr>
      <w:tabs>
        <w:tab w:val="center" w:pos="4819"/>
        <w:tab w:val="right" w:pos="9639"/>
      </w:tabs>
    </w:pPr>
  </w:style>
  <w:style w:type="character" w:customStyle="1" w:styleId="a7">
    <w:name w:val="Нижній колонтитул Знак"/>
    <w:basedOn w:val="a0"/>
    <w:link w:val="a6"/>
    <w:uiPriority w:val="99"/>
    <w:rsid w:val="00975DB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E8544B-0137-4EF3-8C4E-43A730323C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8DC605-2955-465B-9CBB-4B2B2B3D1E2B}">
  <ds:schemaRefs>
    <ds:schemaRef ds:uri="http://schemas.microsoft.com/sharepoint/v3/contenttype/forms"/>
  </ds:schemaRefs>
</ds:datastoreItem>
</file>

<file path=customXml/itemProps3.xml><?xml version="1.0" encoding="utf-8"?>
<ds:datastoreItem xmlns:ds="http://schemas.openxmlformats.org/officeDocument/2006/customXml" ds:itemID="{95CBA9DC-CD92-4FBB-B684-0FD4EA152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4102</Words>
  <Characters>2339</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2021-05-05T08:21:00Z</dcterms:created>
  <dcterms:modified xsi:type="dcterms:W3CDTF">2021-05-05T08:21:00Z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