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6E4" w:rsidRPr="00101355" w:rsidRDefault="008976E4" w:rsidP="00C51308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101355">
        <w:rPr>
          <w:b/>
          <w:bCs/>
          <w:sz w:val="28"/>
          <w:szCs w:val="28"/>
          <w:lang w:val="uk-UA"/>
        </w:rPr>
        <w:t>ПОЯСНЮВАЛЬНА ЗАПИСКА</w:t>
      </w:r>
    </w:p>
    <w:p w:rsidR="008976E4" w:rsidRPr="00101355" w:rsidRDefault="008976E4" w:rsidP="005B5E88">
      <w:pPr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101355">
        <w:rPr>
          <w:b/>
          <w:bCs/>
          <w:sz w:val="28"/>
          <w:szCs w:val="28"/>
          <w:lang w:val="uk-UA"/>
        </w:rPr>
        <w:t>до проекту Закону України "</w:t>
      </w:r>
      <w:r w:rsidRPr="00101355">
        <w:rPr>
          <w:b/>
          <w:bCs/>
          <w:sz w:val="28"/>
          <w:szCs w:val="28"/>
          <w:shd w:val="clear" w:color="auto" w:fill="FFFFFF"/>
          <w:lang w:val="uk-UA"/>
        </w:rPr>
        <w:t xml:space="preserve">Про внесення змін до деяких </w:t>
      </w:r>
    </w:p>
    <w:p w:rsidR="008976E4" w:rsidRPr="00101355" w:rsidRDefault="008976E4" w:rsidP="005B5E88">
      <w:pPr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101355">
        <w:rPr>
          <w:b/>
          <w:bCs/>
          <w:sz w:val="28"/>
          <w:szCs w:val="28"/>
          <w:shd w:val="clear" w:color="auto" w:fill="FFFFFF"/>
          <w:lang w:val="uk-UA"/>
        </w:rPr>
        <w:t xml:space="preserve">законів України щодо накопичувальної системи </w:t>
      </w:r>
    </w:p>
    <w:p w:rsidR="008976E4" w:rsidRPr="00101355" w:rsidRDefault="008976E4" w:rsidP="005B5E88">
      <w:pPr>
        <w:jc w:val="center"/>
        <w:rPr>
          <w:b/>
          <w:b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shd w:val="clear" w:color="auto" w:fill="FFFFFF"/>
          <w:lang w:val="uk-UA"/>
        </w:rPr>
        <w:t>державного пенсійного страхування</w:t>
      </w:r>
      <w:r w:rsidRPr="00101355">
        <w:rPr>
          <w:b/>
          <w:bCs/>
          <w:sz w:val="28"/>
          <w:szCs w:val="28"/>
          <w:lang w:val="uk-UA"/>
        </w:rPr>
        <w:t>"</w:t>
      </w:r>
    </w:p>
    <w:p w:rsidR="008976E4" w:rsidRPr="00101355" w:rsidRDefault="008976E4" w:rsidP="00C51308">
      <w:pPr>
        <w:shd w:val="clear" w:color="auto" w:fill="FFFFFF"/>
        <w:ind w:firstLine="737"/>
        <w:jc w:val="center"/>
        <w:textAlignment w:val="baseline"/>
        <w:rPr>
          <w:b/>
          <w:bCs/>
          <w:sz w:val="28"/>
          <w:szCs w:val="28"/>
          <w:lang w:val="uk-UA"/>
        </w:rPr>
      </w:pPr>
    </w:p>
    <w:p w:rsidR="008976E4" w:rsidRPr="00101355" w:rsidRDefault="008976E4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5949B3" w:rsidRPr="00101355" w:rsidRDefault="005949B3" w:rsidP="005949B3">
      <w:pPr>
        <w:ind w:firstLine="737"/>
        <w:jc w:val="both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Верховною Радою України 29 квітня 2021 року направлено на повторне перше читання проект Закону України "Про загальнообов'язкове накопичувальне пенсійне забезпечення" (реєстр. № 2683), яким, згідно з пояснювальною запискою, передбачено впровадження обов’язкового накопичувального пенсійного забезпечення як додаткового елемента (так званого другого рівня) пенсійної системи України.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Вочевидь, діюча конфігурація пенсійної системи України не є оптимальною та потребує коригування. Однак, визначальним при цьому є те, що для подальшого пенсійного реформування мають бути створені відповідні макроекономічні та інституційні умови, ураховано досвід зарубіжних країн (передусім, країн Європейського Союзу) та запропоновано професіональний і всебічно виважений підхід до вибору стратегії та інструментів упровадження накопичувальної системи пенсійного страхування. На жаль, запропоновані проектом реєстр. № 2683 підходи пенсійного реформування не відповідають зазначеним критеріям, а тому їх реалізація може призвести до подальшого розбалансування діючої пенсійної системи, порушення соціальних прав українців та погіршення фінансового і соціально-економічного стану держави. На сьогодні посилюється вплив  низки вагомих чинників, який об’єктивно унеможливлює запровадження загальнообов'язкового накопичувального пенсійного страхування в Україні на поточному етапі.</w:t>
      </w:r>
    </w:p>
    <w:p w:rsidR="005949B3" w:rsidRPr="00101355" w:rsidRDefault="005949B3" w:rsidP="005949B3">
      <w:pPr>
        <w:ind w:firstLine="737"/>
        <w:jc w:val="both"/>
        <w:rPr>
          <w:sz w:val="28"/>
          <w:szCs w:val="28"/>
          <w:lang w:val="uk-UA"/>
        </w:rPr>
      </w:pPr>
      <w:r w:rsidRPr="00101355">
        <w:rPr>
          <w:i/>
          <w:iCs/>
          <w:sz w:val="28"/>
          <w:szCs w:val="28"/>
          <w:lang w:val="uk-UA"/>
        </w:rPr>
        <w:t>По-перше</w:t>
      </w:r>
      <w:r w:rsidRPr="00101355">
        <w:rPr>
          <w:sz w:val="28"/>
          <w:szCs w:val="28"/>
          <w:lang w:val="uk-UA"/>
        </w:rPr>
        <w:t xml:space="preserve">, поточна макроекономічна кон’юнктура, надзвичайно погіршена кризовими явищами останніх років, у т.ч. впливом пандемії COVID-19, та інституційне середовище в Україні не відповідають необхідним умовам для створення ефективно діючого другого рівня пенсійної системи з уникненням надвисоких корупційних ризиків і загроз макрофінансової дестабілізації, пов’язаних із розбалансуванням солідарної системи пенсійного забезпечення. </w:t>
      </w:r>
    </w:p>
    <w:p w:rsidR="005949B3" w:rsidRPr="00101355" w:rsidRDefault="005949B3" w:rsidP="005949B3">
      <w:pPr>
        <w:ind w:firstLine="737"/>
        <w:jc w:val="both"/>
        <w:rPr>
          <w:sz w:val="28"/>
          <w:szCs w:val="28"/>
          <w:lang w:val="uk-UA"/>
        </w:rPr>
      </w:pPr>
      <w:r w:rsidRPr="00101355">
        <w:rPr>
          <w:i/>
          <w:iCs/>
          <w:sz w:val="28"/>
          <w:szCs w:val="28"/>
          <w:lang w:val="uk-UA"/>
        </w:rPr>
        <w:t>По-друге</w:t>
      </w:r>
      <w:r w:rsidRPr="00101355">
        <w:rPr>
          <w:sz w:val="28"/>
          <w:szCs w:val="28"/>
          <w:lang w:val="uk-UA"/>
        </w:rPr>
        <w:t xml:space="preserve">, зазначене розбалансування унаслідок проведеної так званої пенсійної реформи, ухваленої Законом України № 2148-VIII від 3 жовтня 2017 р., має чітку тенденцію до посилення. Фактично, ця "пенсійна реформа" виявилася абсолютно провальною й у підсумку </w:t>
      </w:r>
      <w:r w:rsidRPr="00101355">
        <w:rPr>
          <w:sz w:val="28"/>
          <w:szCs w:val="28"/>
          <w:shd w:val="clear" w:color="auto" w:fill="FFFFFF"/>
          <w:lang w:val="uk-UA"/>
        </w:rPr>
        <w:t xml:space="preserve">справила значний негативний вплив як на функціонування пенсійної системи України так і на рівень соціального захисту та якості життя пенсіонерів, а також найманих працівників, які здійснюють пенсійні відрахування. Поточні параметри солідарної пенсійної системи не лише не досягли рівня докризового 2013 року, але й відчутно погіршились. 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 xml:space="preserve">Зокрема, фактичний дефіцит бюджету Пенсійного фонду України зріс у 2,3 раза – з 83,2 млрд. грн. у 2013 році до 195,3 млрд. грн. у 2021 році. 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lastRenderedPageBreak/>
        <w:t>Величина заборгованості платників до бюджету Пенсійного фонду збільшилася у 3,7 раза – з 10,1 млрд. грн. у 2013 р. до 37,6 млрд. грн. станом на початок 2021 р. У тому числі заборгованість зі сплати єдиного соціального внеску зросла у 8 разів – з 2,6 до 20,7 млрд. гривень.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Оцінений у валютному еквіваленті розмір мінімальної пенсії в Україні скоротився майже вдвічі – зі 119 дол. США (934 грн.) у грудні 2013 р. до 64 дол. США (1769 грн.) у січні 2021 р. А розмір середньої пенсії українських пенсіонерів за вказаний період скоротився у півтора рази – з 191 дол. США (1526 грн.) до 127 дол. США (3507 грн.).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За офіційними даними Пенсійного фонду України, станом на початок 2021 року 8,5 млн. або 76% з 11,1 млн. українських пенсіонерів отримували середню пенсію в розмірі не вище 4 тис. гривень, що приблизно відповідає фактичному прожитковому  мінімуму для осіб, які втратили працездатність, – за оцінкою Мінсоцполітики, у цінах лютого  поточного року його розмір склав 3474 гривні. Тобто, на сьогодні три чверті українських пенсіонерів фактично перебувають за межею бідності, що є ганебним явищем.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 xml:space="preserve">Цілком очевидно, що саме подолання кризового стану солідарної (першого рівня) вітчизняної пенсійної системи виступає необхідною передумовою для переходу до її другого (загальнообов'язкового накопичувального) рівня.  </w:t>
      </w:r>
    </w:p>
    <w:p w:rsidR="005949B3" w:rsidRPr="00101355" w:rsidRDefault="005949B3" w:rsidP="005949B3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101355">
        <w:rPr>
          <w:i/>
          <w:iCs/>
          <w:sz w:val="28"/>
          <w:szCs w:val="28"/>
          <w:lang w:val="uk-UA"/>
        </w:rPr>
        <w:t>По-третє</w:t>
      </w:r>
      <w:r w:rsidRPr="00101355">
        <w:rPr>
          <w:sz w:val="28"/>
          <w:szCs w:val="28"/>
          <w:lang w:val="uk-UA"/>
        </w:rPr>
        <w:t>, за нинішніх умов впровадження загальнообов'язкового накопичувального пенсійного забезпечення напряму суперечить міжнародним зобов’язанням України та відповідним рекомендаціям провідних міжнародних інституцій.</w:t>
      </w:r>
    </w:p>
    <w:p w:rsidR="005949B3" w:rsidRPr="00101355" w:rsidRDefault="005949B3" w:rsidP="005949B3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Так, ще у 2017-2018 рр. проти запуску в Україні накопичувальної системи пенсійного забезпечення виступили МВФ і Світовий банк. Вони зазначили, що запровадження накопичувального (другого) рівня пенсійної системи є передчасним, ураховуючи рівень розвитку фінансових ринків і нормативно-правову базу в Україні, а також необхідність попереднього виправлення недоліків діючої солідарної системи пенсійного забезпечення, зокрема, значне зростання дефіциту бюджету Пенсійного фонду України</w:t>
      </w:r>
      <w:r w:rsidRPr="00101355">
        <w:rPr>
          <w:rStyle w:val="af0"/>
          <w:sz w:val="28"/>
          <w:szCs w:val="28"/>
          <w:lang w:val="uk-UA"/>
        </w:rPr>
        <w:footnoteReference w:id="1"/>
      </w:r>
      <w:r w:rsidRPr="00101355">
        <w:rPr>
          <w:sz w:val="28"/>
          <w:szCs w:val="28"/>
          <w:lang w:val="uk-UA"/>
        </w:rPr>
        <w:t>. Керівництво та експерти МВФ і Світового банку наголосили, що запуск накопичувальної пенсійної системи в Україні без сильного фінансового регулятора, без належного рівня розвитку фондового ринку, без урегулювання проблем збору єдиного соціального внеску негативно вплине на діючу пенсійну систему держави</w:t>
      </w:r>
      <w:r w:rsidRPr="00101355">
        <w:rPr>
          <w:rStyle w:val="af0"/>
          <w:sz w:val="28"/>
          <w:szCs w:val="28"/>
          <w:lang w:val="uk-UA"/>
        </w:rPr>
        <w:footnoteReference w:id="2"/>
      </w:r>
      <w:r w:rsidRPr="00101355">
        <w:rPr>
          <w:sz w:val="28"/>
          <w:szCs w:val="28"/>
          <w:lang w:val="uk-UA"/>
        </w:rPr>
        <w:t>.</w:t>
      </w:r>
    </w:p>
    <w:p w:rsidR="005949B3" w:rsidRPr="00101355" w:rsidRDefault="005949B3" w:rsidP="005949B3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 xml:space="preserve">Показово, що у Меморандумі про співпрацю України з Міжнародним валютним фондом в рамках нової програми stand-by на 2018-2020 роки було чітко зафіксовано зобов’язання українського Уряду протягом програмного періоду – тобто, до кінця 2020 р., – "утримуватися від запровадження (елементів) накопичувального другого рівня пенсійної системи" (Додаток 1, </w:t>
      </w:r>
      <w:r w:rsidRPr="00101355">
        <w:rPr>
          <w:sz w:val="28"/>
          <w:szCs w:val="28"/>
          <w:lang w:val="uk-UA"/>
        </w:rPr>
        <w:lastRenderedPageBreak/>
        <w:t xml:space="preserve">пункт 5с). Вказаний пункт було внесено за підсумками роботи місії МВФ, яка відповідно оцінила серйозні загрози макрофінансовій стабілізації, пов'язані зі станом пенсійної системи України. </w:t>
      </w:r>
    </w:p>
    <w:p w:rsidR="005949B3" w:rsidRPr="00101355" w:rsidRDefault="005949B3" w:rsidP="005949B3">
      <w:pPr>
        <w:tabs>
          <w:tab w:val="left" w:pos="6946"/>
        </w:tabs>
        <w:ind w:firstLine="737"/>
        <w:jc w:val="both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Також у 2018-2019 рр. проти запровадження обов'язкового накопичувального пенсійного рівня на основі індивідуальних рахунків в Україні виступила</w:t>
      </w:r>
      <w:r w:rsidRPr="00101355">
        <w:rPr>
          <w:rStyle w:val="af0"/>
          <w:sz w:val="28"/>
          <w:szCs w:val="28"/>
          <w:lang w:val="uk-UA"/>
        </w:rPr>
        <w:t xml:space="preserve"> </w:t>
      </w:r>
      <w:r w:rsidRPr="00101355">
        <w:rPr>
          <w:sz w:val="28"/>
          <w:szCs w:val="28"/>
          <w:lang w:val="uk-UA"/>
        </w:rPr>
        <w:t>Міжнародна організація праці (МОП)</w:t>
      </w:r>
      <w:r w:rsidRPr="00101355">
        <w:rPr>
          <w:rStyle w:val="af0"/>
          <w:sz w:val="28"/>
          <w:szCs w:val="28"/>
          <w:lang w:val="uk-UA"/>
        </w:rPr>
        <w:footnoteReference w:id="3"/>
      </w:r>
      <w:r w:rsidRPr="00101355">
        <w:rPr>
          <w:sz w:val="28"/>
          <w:szCs w:val="28"/>
          <w:lang w:val="uk-UA"/>
        </w:rPr>
        <w:t>. Посилаючись на власне ґрунтовне дослідження "Скасування приватизації пенсій: відновлення державних пенсійних систем у Східній Європі та Латинській Америці" (2018 р.) МОП закликала Україну врахувати негативний досвід функціонування накопичувальних пенсійних систем у зазначених країнах, а саме: рівні охоплення громадян пенсійним забезпеченням не зростали або зменшувалися; погіршувалися пенсійні виплати; фінансові та демографічні ризики перемістилися на фізичних осіб – майбутніх і нинішніх пенсіонерів; зросла нерівність доходів; погіршився соціальний діалог. Крім того, у багатьох державах Центрально-Східної Європи, що впровадили  накопичувальну пенсійну систему, зросли дефіцити бюджетів пенсійних фондів; адміністративні витрати приватних (недержавних) пенсійних фондів були набагато вищими, аніж планувалося; очікування, що накопичувальні (індивідуальні) пенсійні рахунки сприятимуть розвитку ринків капіталу в цих країнах, не виправдалися.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Аналогічні застереження МОП стосовно передчасності запровадження в Україні накопичувальної системи пенсійного забезпечення за нинішньої кон’юнктури світової і вітчизняної економіки були надані наприкінці 2019 року</w:t>
      </w:r>
      <w:r w:rsidRPr="00101355">
        <w:rPr>
          <w:rStyle w:val="af0"/>
          <w:sz w:val="28"/>
          <w:szCs w:val="28"/>
          <w:lang w:val="uk-UA"/>
        </w:rPr>
        <w:footnoteReference w:id="4"/>
      </w:r>
      <w:r w:rsidRPr="00101355">
        <w:rPr>
          <w:sz w:val="28"/>
          <w:szCs w:val="28"/>
          <w:lang w:val="uk-UA"/>
        </w:rPr>
        <w:t>, і досі не втрачають своєї актуальності.</w:t>
      </w:r>
    </w:p>
    <w:p w:rsidR="005949B3" w:rsidRPr="00101355" w:rsidRDefault="005949B3" w:rsidP="005949B3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Даним законопроектом запропоновано альтернативний підхід до законодавчого врегулювання проблем, пов'язаних із упровадженням накопичуваної системи пенсійного забезпечення в Україні.</w:t>
      </w:r>
    </w:p>
    <w:p w:rsidR="008976E4" w:rsidRPr="00101355" w:rsidRDefault="008976E4" w:rsidP="00C51308">
      <w:pPr>
        <w:ind w:firstLine="737"/>
        <w:jc w:val="both"/>
        <w:outlineLvl w:val="0"/>
        <w:rPr>
          <w:b/>
          <w:bCs/>
          <w:sz w:val="28"/>
          <w:szCs w:val="28"/>
          <w:lang w:val="uk-UA"/>
        </w:rPr>
      </w:pPr>
    </w:p>
    <w:p w:rsidR="008976E4" w:rsidRPr="00101355" w:rsidRDefault="008976E4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8976E4" w:rsidRPr="00101355" w:rsidRDefault="008976E4" w:rsidP="00C51308">
      <w:pPr>
        <w:ind w:firstLine="737"/>
        <w:jc w:val="both"/>
        <w:outlineLvl w:val="0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 xml:space="preserve">Основною метою прийняття законопроекту є посилення до складових </w:t>
      </w:r>
      <w:r w:rsidRPr="00101355">
        <w:rPr>
          <w:sz w:val="28"/>
          <w:szCs w:val="28"/>
          <w:shd w:val="clear" w:color="auto" w:fill="FFFFFF"/>
          <w:lang w:val="uk-UA"/>
        </w:rPr>
        <w:t xml:space="preserve">накопичувальної системи державного пенсійного страхування та критеріїв, за досягнення яких можливе </w:t>
      </w:r>
      <w:r w:rsidRPr="00101355">
        <w:rPr>
          <w:sz w:val="28"/>
          <w:szCs w:val="28"/>
          <w:lang w:val="uk-UA"/>
        </w:rPr>
        <w:t>функціонування другого рівня системи пенсійного забезпечення в Україні.</w:t>
      </w:r>
    </w:p>
    <w:p w:rsidR="008976E4" w:rsidRPr="00101355" w:rsidRDefault="008976E4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</w:p>
    <w:p w:rsidR="008976E4" w:rsidRPr="00101355" w:rsidRDefault="008976E4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8976E4" w:rsidRPr="00101355" w:rsidRDefault="008976E4" w:rsidP="00B9099A">
      <w:pPr>
        <w:ind w:firstLine="737"/>
        <w:jc w:val="both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 xml:space="preserve">Законопроектом передбачено виконання низки умов, необхідних для ефективного упровадження накопичувальної системи пенсійного забезпечення в Україні. У тому числі, досягнення макроекономічної стабілізації та створення надійного економічного підґрунтя, яке дозволить </w:t>
      </w:r>
      <w:r w:rsidRPr="00101355">
        <w:rPr>
          <w:sz w:val="28"/>
          <w:szCs w:val="28"/>
          <w:lang w:val="uk-UA"/>
        </w:rPr>
        <w:lastRenderedPageBreak/>
        <w:t>одночасно забезпечити результативну роботу солідарної системи та відповідну доходність активів накопичувальної системи.</w:t>
      </w:r>
    </w:p>
    <w:p w:rsidR="008976E4" w:rsidRPr="00101355" w:rsidRDefault="008976E4" w:rsidP="002448C0">
      <w:pPr>
        <w:pStyle w:val="3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Проект акта містить базові принципи, на яких має будуватися участь вкладників (застрахованих осіб) у накопичувальній пенсійній системі, а саме, принципи добровільної участі та виваженого вибору.</w:t>
      </w:r>
    </w:p>
    <w:p w:rsidR="008976E4" w:rsidRPr="00101355" w:rsidRDefault="008976E4" w:rsidP="00C51308">
      <w:pPr>
        <w:pStyle w:val="3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З метою підвищення рівня функціональності та відповідальності в роботі Накопичувального фонду пропонується тимчасово делегувати управлінські функції Кабінету Міністрів України, а формування складу Спостережної Ради Накопичувального фонду здійснювати із забезпеченням соціального партнерства. Також передбачено посилення вимог до компаній з управління пенсійними активами.</w:t>
      </w:r>
    </w:p>
    <w:p w:rsidR="008976E4" w:rsidRPr="00101355" w:rsidRDefault="008976E4" w:rsidP="00DE2DCE">
      <w:pPr>
        <w:pStyle w:val="3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Законопроект урегульовує вирішення такої ключової задачі упровадження накопичувальної системи пенсійного забезпечення як відстоювання економічних і соціальних інтересів її вкладників. Передбачається, що гарантований захист пенсійних доходів вкладників накопичувальної системи від ризиків інвестування буде досягнуто за рахунок надання державних гарантій щодо збереженості вкладень пенсійної системи; інвестування пенсійних активів протягом перших п’яти років діяльності Накопичувального фонду виключно у придбання державних цінних паперів.</w:t>
      </w:r>
    </w:p>
    <w:p w:rsidR="008976E4" w:rsidRPr="00101355" w:rsidRDefault="008976E4" w:rsidP="00C51308">
      <w:pPr>
        <w:pStyle w:val="3"/>
        <w:ind w:firstLine="737"/>
        <w:outlineLvl w:val="0"/>
        <w:rPr>
          <w:i/>
          <w:iCs/>
          <w:sz w:val="28"/>
          <w:szCs w:val="28"/>
          <w:highlight w:val="yellow"/>
          <w:lang w:val="uk-UA"/>
        </w:rPr>
      </w:pPr>
    </w:p>
    <w:p w:rsidR="008976E4" w:rsidRPr="00101355" w:rsidRDefault="008976E4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8976E4" w:rsidRPr="00101355" w:rsidRDefault="008976E4" w:rsidP="00C51308">
      <w:pPr>
        <w:pStyle w:val="3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Питання, яких торкається законопроект, регулюються Конституцією України, законами України "Про загальнообов'язкове державне пенсійне страхування", "Про заходи щодо законодавчого забезпечення реформування пенсійної системи".</w:t>
      </w:r>
    </w:p>
    <w:p w:rsidR="008976E4" w:rsidRPr="00101355" w:rsidRDefault="008976E4" w:rsidP="00C51308">
      <w:pPr>
        <w:pStyle w:val="3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Реалізація проекту не потребує внесення змін до інших законодавчих актів.</w:t>
      </w:r>
    </w:p>
    <w:p w:rsidR="008976E4" w:rsidRPr="00101355" w:rsidRDefault="008976E4" w:rsidP="00C51308">
      <w:pPr>
        <w:pStyle w:val="3"/>
        <w:ind w:firstLine="737"/>
        <w:outlineLvl w:val="0"/>
        <w:rPr>
          <w:i/>
          <w:iCs/>
          <w:sz w:val="28"/>
          <w:szCs w:val="28"/>
          <w:highlight w:val="yellow"/>
          <w:lang w:val="uk-UA"/>
        </w:rPr>
      </w:pPr>
    </w:p>
    <w:p w:rsidR="008976E4" w:rsidRPr="00101355" w:rsidRDefault="008976E4" w:rsidP="00C51308">
      <w:pPr>
        <w:pStyle w:val="3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8976E4" w:rsidRPr="00101355" w:rsidRDefault="008976E4" w:rsidP="001E58C0">
      <w:pPr>
        <w:widowControl w:val="0"/>
        <w:autoSpaceDE w:val="0"/>
        <w:autoSpaceDN w:val="0"/>
        <w:adjustRightInd w:val="0"/>
        <w:ind w:firstLine="737"/>
        <w:jc w:val="both"/>
        <w:rPr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>Реалізація проекту не потребуватиме додаткових фінансових витрат за рахунок коштів Державного бюджету України.</w:t>
      </w:r>
    </w:p>
    <w:p w:rsidR="008976E4" w:rsidRPr="00101355" w:rsidRDefault="008976E4" w:rsidP="00C51308">
      <w:pPr>
        <w:ind w:firstLine="737"/>
        <w:jc w:val="both"/>
        <w:rPr>
          <w:b/>
          <w:bCs/>
          <w:sz w:val="28"/>
          <w:szCs w:val="28"/>
          <w:highlight w:val="yellow"/>
          <w:lang w:val="uk-UA"/>
        </w:rPr>
      </w:pPr>
    </w:p>
    <w:p w:rsidR="008976E4" w:rsidRPr="00101355" w:rsidRDefault="008976E4" w:rsidP="00C51308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8976E4" w:rsidRPr="00101355" w:rsidRDefault="008976E4" w:rsidP="00C51308">
      <w:pPr>
        <w:pStyle w:val="3"/>
        <w:ind w:firstLine="737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sz w:val="28"/>
          <w:szCs w:val="28"/>
          <w:lang w:val="uk-UA"/>
        </w:rPr>
        <w:t xml:space="preserve">Прийняття законопроекту та його реалізація сприятиме удосконаленню діючої пенсійної системи України, ефективному упровадженню накопичувальної системи пенсійного страхування, а також забезпеченню належного соціального захисту громадян, у тому числі у сфері їх пенсійного страхування та пенсійного забезпечення. </w:t>
      </w:r>
    </w:p>
    <w:p w:rsidR="008976E4" w:rsidRPr="00101355" w:rsidRDefault="008976E4" w:rsidP="001E58C0">
      <w:pPr>
        <w:pStyle w:val="3"/>
        <w:rPr>
          <w:b/>
          <w:bCs/>
          <w:i/>
          <w:iCs/>
          <w:sz w:val="28"/>
          <w:szCs w:val="28"/>
          <w:lang w:val="uk-UA"/>
        </w:rPr>
      </w:pPr>
    </w:p>
    <w:p w:rsidR="008976E4" w:rsidRPr="00101355" w:rsidRDefault="008976E4" w:rsidP="001E58C0">
      <w:pPr>
        <w:pStyle w:val="3"/>
        <w:rPr>
          <w:b/>
          <w:bCs/>
          <w:i/>
          <w:iCs/>
          <w:sz w:val="28"/>
          <w:szCs w:val="28"/>
          <w:lang w:val="uk-UA"/>
        </w:rPr>
      </w:pPr>
    </w:p>
    <w:p w:rsidR="008976E4" w:rsidRPr="00101355" w:rsidRDefault="008976E4" w:rsidP="001E58C0">
      <w:pPr>
        <w:pStyle w:val="3"/>
        <w:rPr>
          <w:b/>
          <w:bCs/>
          <w:i/>
          <w:iCs/>
          <w:sz w:val="28"/>
          <w:szCs w:val="28"/>
          <w:lang w:val="uk-UA"/>
        </w:rPr>
      </w:pPr>
    </w:p>
    <w:p w:rsidR="008976E4" w:rsidRPr="00101355" w:rsidRDefault="008976E4" w:rsidP="001E58C0">
      <w:pPr>
        <w:pStyle w:val="3"/>
        <w:rPr>
          <w:b/>
          <w:bCs/>
          <w:i/>
          <w:iCs/>
          <w:sz w:val="28"/>
          <w:szCs w:val="28"/>
          <w:lang w:val="uk-UA"/>
        </w:rPr>
      </w:pPr>
      <w:r w:rsidRPr="00101355">
        <w:rPr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8976E4" w:rsidRPr="00101355" w:rsidSect="00BE2A07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6310" w:rsidRDefault="00266310">
      <w:r>
        <w:separator/>
      </w:r>
    </w:p>
  </w:endnote>
  <w:endnote w:type="continuationSeparator" w:id="0">
    <w:p w:rsidR="00266310" w:rsidRDefault="0026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6310" w:rsidRDefault="00266310">
      <w:r>
        <w:separator/>
      </w:r>
    </w:p>
  </w:footnote>
  <w:footnote w:type="continuationSeparator" w:id="0">
    <w:p w:rsidR="00266310" w:rsidRDefault="00266310">
      <w:r>
        <w:continuationSeparator/>
      </w:r>
    </w:p>
  </w:footnote>
  <w:footnote w:id="1">
    <w:p w:rsidR="005949B3" w:rsidRPr="00101355" w:rsidRDefault="005949B3" w:rsidP="005949B3">
      <w:pPr>
        <w:pStyle w:val="ae"/>
        <w:ind w:left="142" w:hanging="142"/>
        <w:rPr>
          <w:lang w:val="uk-UA"/>
        </w:rPr>
      </w:pPr>
      <w:r w:rsidRPr="00101355">
        <w:rPr>
          <w:rStyle w:val="af0"/>
          <w:lang w:val="uk-UA"/>
        </w:rPr>
        <w:footnoteRef/>
      </w:r>
      <w:r w:rsidRPr="00101355">
        <w:rPr>
          <w:lang w:val="uk-UA"/>
        </w:rPr>
        <w:t xml:space="preserve"> МВФ: Введение накопительной пенсионной системы в Украине является преждевременным // Фокус, 18.04.2017. URL: https://focus.ua/economics/370721</w:t>
      </w:r>
    </w:p>
  </w:footnote>
  <w:footnote w:id="2">
    <w:p w:rsidR="005949B3" w:rsidRPr="00101355" w:rsidRDefault="005949B3" w:rsidP="005949B3">
      <w:pPr>
        <w:pStyle w:val="ae"/>
        <w:ind w:left="142" w:hanging="142"/>
        <w:rPr>
          <w:lang w:val="uk-UA"/>
        </w:rPr>
      </w:pPr>
      <w:r w:rsidRPr="00101355">
        <w:rPr>
          <w:rStyle w:val="af0"/>
          <w:lang w:val="uk-UA"/>
        </w:rPr>
        <w:footnoteRef/>
      </w:r>
      <w:r w:rsidRPr="00101355">
        <w:rPr>
          <w:lang w:val="uk-UA"/>
        </w:rPr>
        <w:t xml:space="preserve"> У Світовому банку порадили відкласти запровадження накопичувальних пенсій//Економічна правда, 10.04.2018. URL: https://www.epravda.com.ua/news/2018/04/10/635865/</w:t>
      </w:r>
    </w:p>
  </w:footnote>
  <w:footnote w:id="3">
    <w:p w:rsidR="005949B3" w:rsidRPr="00101355" w:rsidRDefault="005949B3" w:rsidP="005949B3">
      <w:pPr>
        <w:pStyle w:val="ae"/>
        <w:ind w:left="142" w:hanging="142"/>
        <w:rPr>
          <w:lang w:val="uk-UA"/>
        </w:rPr>
      </w:pPr>
      <w:r w:rsidRPr="00101355">
        <w:rPr>
          <w:rStyle w:val="af0"/>
          <w:lang w:val="uk-UA"/>
        </w:rPr>
        <w:footnoteRef/>
      </w:r>
      <w:r w:rsidRPr="00101355">
        <w:rPr>
          <w:lang w:val="uk-UA"/>
        </w:rPr>
        <w:t xml:space="preserve"> Пенсійна реформа: МОП рекомендує Україні не рухатися вперед з приватизацією пенсій / Бюро МОП для країн ЦСЄ, Будапешт, 16.01.2019. URL: https://www.ilo.org/budapest/whats-new/WCMS_662968/lang--en/index.htm</w:t>
      </w:r>
    </w:p>
  </w:footnote>
  <w:footnote w:id="4">
    <w:p w:rsidR="005949B3" w:rsidRPr="00101355" w:rsidRDefault="005949B3" w:rsidP="005949B3">
      <w:pPr>
        <w:pStyle w:val="ae"/>
        <w:ind w:left="142" w:hanging="142"/>
        <w:rPr>
          <w:lang w:val="uk-UA"/>
        </w:rPr>
      </w:pPr>
      <w:r w:rsidRPr="00101355">
        <w:rPr>
          <w:rStyle w:val="af0"/>
          <w:lang w:val="uk-UA"/>
        </w:rPr>
        <w:footnoteRef/>
      </w:r>
      <w:r w:rsidRPr="00101355">
        <w:rPr>
          <w:lang w:val="uk-UA"/>
        </w:rPr>
        <w:t xml:space="preserve"> Міжнародна організація праці радить Україні поки не вводити накопичувальну пенсійну систему//Економічна правда, 24.10.2019. URL: https://www.epravda.com.ua/news/2019/10/24/652914/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6E4" w:rsidRPr="00FE5AB7" w:rsidRDefault="008976E4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163469">
      <w:rPr>
        <w:rStyle w:val="a7"/>
        <w:noProof/>
        <w:sz w:val="22"/>
        <w:szCs w:val="22"/>
      </w:rPr>
      <w:t>4</w:t>
    </w:r>
    <w:r w:rsidRPr="00FE5AB7">
      <w:rPr>
        <w:rStyle w:val="a7"/>
        <w:sz w:val="22"/>
        <w:szCs w:val="22"/>
      </w:rPr>
      <w:fldChar w:fldCharType="end"/>
    </w:r>
  </w:p>
  <w:p w:rsidR="008976E4" w:rsidRDefault="008976E4">
    <w:pPr>
      <w:pStyle w:val="a5"/>
      <w:rPr>
        <w:lang w:val="uk-UA"/>
      </w:rPr>
    </w:pPr>
  </w:p>
  <w:p w:rsidR="008976E4" w:rsidRPr="005D5406" w:rsidRDefault="008976E4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F2112F"/>
    <w:multiLevelType w:val="hybridMultilevel"/>
    <w:tmpl w:val="D33AD4A4"/>
    <w:lvl w:ilvl="0" w:tplc="EA0A36EE">
      <w:start w:val="1"/>
      <w:numFmt w:val="decimal"/>
      <w:lvlText w:val="%1)"/>
      <w:lvlJc w:val="left"/>
      <w:pPr>
        <w:tabs>
          <w:tab w:val="num" w:pos="2209"/>
        </w:tabs>
        <w:ind w:left="2209" w:hanging="1140"/>
      </w:pPr>
      <w:rPr>
        <w:rFonts w:hint="default"/>
        <w:color w:val="auto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FF13967"/>
    <w:multiLevelType w:val="hybridMultilevel"/>
    <w:tmpl w:val="D4DCA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20F1"/>
    <w:rsid w:val="00002AD5"/>
    <w:rsid w:val="000059DE"/>
    <w:rsid w:val="00006A53"/>
    <w:rsid w:val="00007188"/>
    <w:rsid w:val="00010AB1"/>
    <w:rsid w:val="00011063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67AFA"/>
    <w:rsid w:val="000723CE"/>
    <w:rsid w:val="0007366B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4A35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355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645"/>
    <w:rsid w:val="00154A13"/>
    <w:rsid w:val="00156149"/>
    <w:rsid w:val="00156E07"/>
    <w:rsid w:val="00157D4E"/>
    <w:rsid w:val="00160CDD"/>
    <w:rsid w:val="00161135"/>
    <w:rsid w:val="00161360"/>
    <w:rsid w:val="00161E7C"/>
    <w:rsid w:val="001621EC"/>
    <w:rsid w:val="00163469"/>
    <w:rsid w:val="00166451"/>
    <w:rsid w:val="00167D8D"/>
    <w:rsid w:val="00170744"/>
    <w:rsid w:val="00170D10"/>
    <w:rsid w:val="00172205"/>
    <w:rsid w:val="00173929"/>
    <w:rsid w:val="0017682C"/>
    <w:rsid w:val="00177088"/>
    <w:rsid w:val="00177388"/>
    <w:rsid w:val="00180220"/>
    <w:rsid w:val="00180514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402B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B7D"/>
    <w:rsid w:val="001D7F41"/>
    <w:rsid w:val="001E0EE3"/>
    <w:rsid w:val="001E1AF5"/>
    <w:rsid w:val="001E417D"/>
    <w:rsid w:val="001E58C0"/>
    <w:rsid w:val="001E6AA0"/>
    <w:rsid w:val="001F0AB6"/>
    <w:rsid w:val="001F0B56"/>
    <w:rsid w:val="001F0B9D"/>
    <w:rsid w:val="001F1D98"/>
    <w:rsid w:val="001F1DFC"/>
    <w:rsid w:val="001F34EB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2EED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48C0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310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55B9"/>
    <w:rsid w:val="00276A70"/>
    <w:rsid w:val="00277F3C"/>
    <w:rsid w:val="0028015D"/>
    <w:rsid w:val="00281343"/>
    <w:rsid w:val="002820FC"/>
    <w:rsid w:val="00284952"/>
    <w:rsid w:val="00286793"/>
    <w:rsid w:val="00286C5A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004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311"/>
    <w:rsid w:val="00317631"/>
    <w:rsid w:val="00317CAF"/>
    <w:rsid w:val="00320AC3"/>
    <w:rsid w:val="0032202B"/>
    <w:rsid w:val="00322056"/>
    <w:rsid w:val="00322C75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7F05"/>
    <w:rsid w:val="003932C2"/>
    <w:rsid w:val="00394840"/>
    <w:rsid w:val="00394C0F"/>
    <w:rsid w:val="003968E6"/>
    <w:rsid w:val="003A1BF5"/>
    <w:rsid w:val="003A1F61"/>
    <w:rsid w:val="003A26A6"/>
    <w:rsid w:val="003A529C"/>
    <w:rsid w:val="003B30B7"/>
    <w:rsid w:val="003B3125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603"/>
    <w:rsid w:val="003D2F81"/>
    <w:rsid w:val="003D3358"/>
    <w:rsid w:val="003D36AD"/>
    <w:rsid w:val="003D4329"/>
    <w:rsid w:val="003D6BC2"/>
    <w:rsid w:val="003D6BFB"/>
    <w:rsid w:val="003D7DF5"/>
    <w:rsid w:val="003E1A5D"/>
    <w:rsid w:val="003E22F9"/>
    <w:rsid w:val="003E3C83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027"/>
    <w:rsid w:val="00425B36"/>
    <w:rsid w:val="00425D7F"/>
    <w:rsid w:val="00430E81"/>
    <w:rsid w:val="004314BD"/>
    <w:rsid w:val="00431C26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7D14"/>
    <w:rsid w:val="00463CCA"/>
    <w:rsid w:val="00465ED3"/>
    <w:rsid w:val="00470FF4"/>
    <w:rsid w:val="00471E41"/>
    <w:rsid w:val="00473084"/>
    <w:rsid w:val="00473392"/>
    <w:rsid w:val="00473916"/>
    <w:rsid w:val="004745B0"/>
    <w:rsid w:val="00477CF1"/>
    <w:rsid w:val="0048301D"/>
    <w:rsid w:val="004837F3"/>
    <w:rsid w:val="00483E04"/>
    <w:rsid w:val="0048410B"/>
    <w:rsid w:val="00484111"/>
    <w:rsid w:val="00484364"/>
    <w:rsid w:val="00486205"/>
    <w:rsid w:val="004862DA"/>
    <w:rsid w:val="00487A4F"/>
    <w:rsid w:val="00492C09"/>
    <w:rsid w:val="00494541"/>
    <w:rsid w:val="00494543"/>
    <w:rsid w:val="00495931"/>
    <w:rsid w:val="00496E6F"/>
    <w:rsid w:val="00497946"/>
    <w:rsid w:val="004A0BBB"/>
    <w:rsid w:val="004A2C84"/>
    <w:rsid w:val="004A449F"/>
    <w:rsid w:val="004A4F2E"/>
    <w:rsid w:val="004A55F6"/>
    <w:rsid w:val="004B1495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2397"/>
    <w:rsid w:val="004D2CD7"/>
    <w:rsid w:val="004D4C0D"/>
    <w:rsid w:val="004D508D"/>
    <w:rsid w:val="004D55A6"/>
    <w:rsid w:val="004D58B8"/>
    <w:rsid w:val="004D5B3F"/>
    <w:rsid w:val="004D68D3"/>
    <w:rsid w:val="004E1372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3A8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F09"/>
    <w:rsid w:val="00513057"/>
    <w:rsid w:val="00514212"/>
    <w:rsid w:val="0051656F"/>
    <w:rsid w:val="00521DFE"/>
    <w:rsid w:val="00522172"/>
    <w:rsid w:val="00522575"/>
    <w:rsid w:val="00523148"/>
    <w:rsid w:val="005237B1"/>
    <w:rsid w:val="005246F2"/>
    <w:rsid w:val="0052519A"/>
    <w:rsid w:val="00525409"/>
    <w:rsid w:val="00525E67"/>
    <w:rsid w:val="00526A78"/>
    <w:rsid w:val="00526E9A"/>
    <w:rsid w:val="0053035E"/>
    <w:rsid w:val="00530ED1"/>
    <w:rsid w:val="0053146D"/>
    <w:rsid w:val="0053163E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476C3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625D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1D11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28C8"/>
    <w:rsid w:val="00587680"/>
    <w:rsid w:val="00587E4A"/>
    <w:rsid w:val="00587EB8"/>
    <w:rsid w:val="00590BB1"/>
    <w:rsid w:val="00591164"/>
    <w:rsid w:val="005940E6"/>
    <w:rsid w:val="005949B3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6E61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CA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47EE9"/>
    <w:rsid w:val="006509E1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43EE"/>
    <w:rsid w:val="0066747E"/>
    <w:rsid w:val="00672214"/>
    <w:rsid w:val="0067376C"/>
    <w:rsid w:val="0067439F"/>
    <w:rsid w:val="00674E36"/>
    <w:rsid w:val="0067502A"/>
    <w:rsid w:val="00675CBD"/>
    <w:rsid w:val="006771BF"/>
    <w:rsid w:val="0068003C"/>
    <w:rsid w:val="00680EAB"/>
    <w:rsid w:val="006821A8"/>
    <w:rsid w:val="00682FCB"/>
    <w:rsid w:val="00684A43"/>
    <w:rsid w:val="006863A1"/>
    <w:rsid w:val="006900B7"/>
    <w:rsid w:val="00693D42"/>
    <w:rsid w:val="0069419F"/>
    <w:rsid w:val="00694321"/>
    <w:rsid w:val="00694787"/>
    <w:rsid w:val="00695B25"/>
    <w:rsid w:val="00696AA5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423B"/>
    <w:rsid w:val="006B5837"/>
    <w:rsid w:val="006B597C"/>
    <w:rsid w:val="006B5BCA"/>
    <w:rsid w:val="006B67D2"/>
    <w:rsid w:val="006C1FAE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D4D04"/>
    <w:rsid w:val="006E03A1"/>
    <w:rsid w:val="006E360B"/>
    <w:rsid w:val="006E47BA"/>
    <w:rsid w:val="006E4CBE"/>
    <w:rsid w:val="006E5879"/>
    <w:rsid w:val="006E6E99"/>
    <w:rsid w:val="006E767A"/>
    <w:rsid w:val="006F1CA7"/>
    <w:rsid w:val="006F2E08"/>
    <w:rsid w:val="006F31E8"/>
    <w:rsid w:val="006F347C"/>
    <w:rsid w:val="006F4F70"/>
    <w:rsid w:val="006F5CEC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D8D"/>
    <w:rsid w:val="00740822"/>
    <w:rsid w:val="00741812"/>
    <w:rsid w:val="00741B25"/>
    <w:rsid w:val="00742D6E"/>
    <w:rsid w:val="00743215"/>
    <w:rsid w:val="0074466D"/>
    <w:rsid w:val="0074504E"/>
    <w:rsid w:val="00747855"/>
    <w:rsid w:val="00750D3C"/>
    <w:rsid w:val="00751CD7"/>
    <w:rsid w:val="00752B45"/>
    <w:rsid w:val="00752D38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4A4F"/>
    <w:rsid w:val="0078562E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5D28"/>
    <w:rsid w:val="007B6655"/>
    <w:rsid w:val="007B6ADE"/>
    <w:rsid w:val="007C0465"/>
    <w:rsid w:val="007C125F"/>
    <w:rsid w:val="007C3555"/>
    <w:rsid w:val="007C4687"/>
    <w:rsid w:val="007C560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176DE"/>
    <w:rsid w:val="00820760"/>
    <w:rsid w:val="00822316"/>
    <w:rsid w:val="0082363D"/>
    <w:rsid w:val="00823970"/>
    <w:rsid w:val="0082651E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F2"/>
    <w:rsid w:val="0083616E"/>
    <w:rsid w:val="00836ACF"/>
    <w:rsid w:val="008406B4"/>
    <w:rsid w:val="0084088C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4C57"/>
    <w:rsid w:val="0085670B"/>
    <w:rsid w:val="0085716B"/>
    <w:rsid w:val="00857C7C"/>
    <w:rsid w:val="00861BC9"/>
    <w:rsid w:val="00861DE2"/>
    <w:rsid w:val="00862683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7CA1"/>
    <w:rsid w:val="00890191"/>
    <w:rsid w:val="00890D78"/>
    <w:rsid w:val="00891AAB"/>
    <w:rsid w:val="008932E5"/>
    <w:rsid w:val="00894D95"/>
    <w:rsid w:val="00895CCB"/>
    <w:rsid w:val="008976E4"/>
    <w:rsid w:val="008A05DB"/>
    <w:rsid w:val="008A1EE2"/>
    <w:rsid w:val="008A221A"/>
    <w:rsid w:val="008A2D96"/>
    <w:rsid w:val="008B0067"/>
    <w:rsid w:val="008B08F7"/>
    <w:rsid w:val="008B0A9F"/>
    <w:rsid w:val="008B1DA3"/>
    <w:rsid w:val="008B2BFF"/>
    <w:rsid w:val="008B41B1"/>
    <w:rsid w:val="008B514F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A56"/>
    <w:rsid w:val="008E5A6F"/>
    <w:rsid w:val="008E7C5C"/>
    <w:rsid w:val="008F0355"/>
    <w:rsid w:val="008F1EDF"/>
    <w:rsid w:val="00901345"/>
    <w:rsid w:val="00902224"/>
    <w:rsid w:val="00902ED2"/>
    <w:rsid w:val="009058E6"/>
    <w:rsid w:val="009059F3"/>
    <w:rsid w:val="009062ED"/>
    <w:rsid w:val="00907256"/>
    <w:rsid w:val="0090727A"/>
    <w:rsid w:val="009117F3"/>
    <w:rsid w:val="00911BAD"/>
    <w:rsid w:val="009128A5"/>
    <w:rsid w:val="009138AB"/>
    <w:rsid w:val="009158FA"/>
    <w:rsid w:val="00917083"/>
    <w:rsid w:val="00924A9F"/>
    <w:rsid w:val="00924AB5"/>
    <w:rsid w:val="00925363"/>
    <w:rsid w:val="0093039F"/>
    <w:rsid w:val="00931281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5FFE"/>
    <w:rsid w:val="00956E62"/>
    <w:rsid w:val="009575D8"/>
    <w:rsid w:val="00960B12"/>
    <w:rsid w:val="00960F9A"/>
    <w:rsid w:val="00961EEB"/>
    <w:rsid w:val="00962A91"/>
    <w:rsid w:val="00962BF4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B0C"/>
    <w:rsid w:val="009A3D69"/>
    <w:rsid w:val="009A55AD"/>
    <w:rsid w:val="009A689D"/>
    <w:rsid w:val="009A7639"/>
    <w:rsid w:val="009A7A6D"/>
    <w:rsid w:val="009B0526"/>
    <w:rsid w:val="009B0AAE"/>
    <w:rsid w:val="009B2939"/>
    <w:rsid w:val="009B5682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3D2C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5D33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4025"/>
    <w:rsid w:val="00A46F9B"/>
    <w:rsid w:val="00A50C7D"/>
    <w:rsid w:val="00A51F29"/>
    <w:rsid w:val="00A601DC"/>
    <w:rsid w:val="00A609C4"/>
    <w:rsid w:val="00A60FDD"/>
    <w:rsid w:val="00A60FF7"/>
    <w:rsid w:val="00A630F1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26E3"/>
    <w:rsid w:val="00AC4053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2C"/>
    <w:rsid w:val="00AE5F0B"/>
    <w:rsid w:val="00AE7BCD"/>
    <w:rsid w:val="00AF02EB"/>
    <w:rsid w:val="00AF1CC4"/>
    <w:rsid w:val="00AF4E85"/>
    <w:rsid w:val="00AF634F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391B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8186C"/>
    <w:rsid w:val="00B84621"/>
    <w:rsid w:val="00B85F2B"/>
    <w:rsid w:val="00B87BDE"/>
    <w:rsid w:val="00B9099A"/>
    <w:rsid w:val="00B92DB2"/>
    <w:rsid w:val="00B932FF"/>
    <w:rsid w:val="00B943D5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62C"/>
    <w:rsid w:val="00BA7503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838"/>
    <w:rsid w:val="00BD4EF8"/>
    <w:rsid w:val="00BD67D3"/>
    <w:rsid w:val="00BD7F72"/>
    <w:rsid w:val="00BE1315"/>
    <w:rsid w:val="00BE2160"/>
    <w:rsid w:val="00BE2A07"/>
    <w:rsid w:val="00BE2B07"/>
    <w:rsid w:val="00BE5E87"/>
    <w:rsid w:val="00BE62ED"/>
    <w:rsid w:val="00BE7D0A"/>
    <w:rsid w:val="00BF0A62"/>
    <w:rsid w:val="00BF49AD"/>
    <w:rsid w:val="00BF6F91"/>
    <w:rsid w:val="00C01C90"/>
    <w:rsid w:val="00C01FC2"/>
    <w:rsid w:val="00C025D9"/>
    <w:rsid w:val="00C03E9B"/>
    <w:rsid w:val="00C040F5"/>
    <w:rsid w:val="00C04657"/>
    <w:rsid w:val="00C05193"/>
    <w:rsid w:val="00C05713"/>
    <w:rsid w:val="00C07827"/>
    <w:rsid w:val="00C10CFE"/>
    <w:rsid w:val="00C11327"/>
    <w:rsid w:val="00C113A1"/>
    <w:rsid w:val="00C11D8C"/>
    <w:rsid w:val="00C13881"/>
    <w:rsid w:val="00C14303"/>
    <w:rsid w:val="00C172D1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4F69"/>
    <w:rsid w:val="00C753FA"/>
    <w:rsid w:val="00C7643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44ED"/>
    <w:rsid w:val="00C84E69"/>
    <w:rsid w:val="00C85BF0"/>
    <w:rsid w:val="00C86717"/>
    <w:rsid w:val="00C86F4F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B0E68"/>
    <w:rsid w:val="00CB0E9D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B7A6B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48D0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3EE6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40E"/>
    <w:rsid w:val="00D44832"/>
    <w:rsid w:val="00D44E17"/>
    <w:rsid w:val="00D478F2"/>
    <w:rsid w:val="00D479DB"/>
    <w:rsid w:val="00D51E69"/>
    <w:rsid w:val="00D52951"/>
    <w:rsid w:val="00D54A36"/>
    <w:rsid w:val="00D55199"/>
    <w:rsid w:val="00D565FC"/>
    <w:rsid w:val="00D566D1"/>
    <w:rsid w:val="00D60007"/>
    <w:rsid w:val="00D606C6"/>
    <w:rsid w:val="00D610DE"/>
    <w:rsid w:val="00D61866"/>
    <w:rsid w:val="00D6295E"/>
    <w:rsid w:val="00D62FAE"/>
    <w:rsid w:val="00D659E8"/>
    <w:rsid w:val="00D706DF"/>
    <w:rsid w:val="00D70BD8"/>
    <w:rsid w:val="00D71095"/>
    <w:rsid w:val="00D710BB"/>
    <w:rsid w:val="00D711AD"/>
    <w:rsid w:val="00D72D17"/>
    <w:rsid w:val="00D73C2F"/>
    <w:rsid w:val="00D73C62"/>
    <w:rsid w:val="00D74902"/>
    <w:rsid w:val="00D76A09"/>
    <w:rsid w:val="00D7785C"/>
    <w:rsid w:val="00D81FC7"/>
    <w:rsid w:val="00D852D8"/>
    <w:rsid w:val="00D85762"/>
    <w:rsid w:val="00D858C5"/>
    <w:rsid w:val="00D90382"/>
    <w:rsid w:val="00D920A5"/>
    <w:rsid w:val="00D92D2B"/>
    <w:rsid w:val="00D93010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3EE6"/>
    <w:rsid w:val="00DD4C42"/>
    <w:rsid w:val="00DD4CED"/>
    <w:rsid w:val="00DE027B"/>
    <w:rsid w:val="00DE1150"/>
    <w:rsid w:val="00DE2DCE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6E7E"/>
    <w:rsid w:val="00E0716A"/>
    <w:rsid w:val="00E077E4"/>
    <w:rsid w:val="00E07B67"/>
    <w:rsid w:val="00E1062D"/>
    <w:rsid w:val="00E12435"/>
    <w:rsid w:val="00E12D40"/>
    <w:rsid w:val="00E207C9"/>
    <w:rsid w:val="00E20AEC"/>
    <w:rsid w:val="00E21C94"/>
    <w:rsid w:val="00E25B7C"/>
    <w:rsid w:val="00E273F7"/>
    <w:rsid w:val="00E27578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49B"/>
    <w:rsid w:val="00E607C7"/>
    <w:rsid w:val="00E61DB0"/>
    <w:rsid w:val="00E62085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9FD"/>
    <w:rsid w:val="00E84F92"/>
    <w:rsid w:val="00E85448"/>
    <w:rsid w:val="00E86DA0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D6DCD"/>
    <w:rsid w:val="00EE0241"/>
    <w:rsid w:val="00EE17FD"/>
    <w:rsid w:val="00EE4543"/>
    <w:rsid w:val="00EE4600"/>
    <w:rsid w:val="00EE69A1"/>
    <w:rsid w:val="00EF33DE"/>
    <w:rsid w:val="00EF366B"/>
    <w:rsid w:val="00EF66C1"/>
    <w:rsid w:val="00EF68E1"/>
    <w:rsid w:val="00EF6A1A"/>
    <w:rsid w:val="00EF6C8C"/>
    <w:rsid w:val="00F009B1"/>
    <w:rsid w:val="00F01B15"/>
    <w:rsid w:val="00F01EB5"/>
    <w:rsid w:val="00F05D9E"/>
    <w:rsid w:val="00F05FDB"/>
    <w:rsid w:val="00F06A1F"/>
    <w:rsid w:val="00F078EC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3C5C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41E2548-E280-423F-B0BA-BBD7D3BB5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A7503"/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a0"/>
    <w:uiPriority w:val="99"/>
    <w:semiHidden/>
    <w:locked/>
    <w:rPr>
      <w:sz w:val="2"/>
      <w:szCs w:val="2"/>
      <w:lang w:val="ru-RU" w:eastAsia="ru-RU"/>
    </w:rPr>
  </w:style>
  <w:style w:type="character" w:customStyle="1" w:styleId="a4">
    <w:name w:val="Текст у виносці Знак"/>
    <w:link w:val="a3"/>
    <w:uiPriority w:val="99"/>
    <w:semiHidden/>
    <w:locked/>
    <w:rsid w:val="00BA7503"/>
    <w:rPr>
      <w:rFonts w:ascii="Tahoma" w:hAnsi="Tahoma" w:cs="Tahoma"/>
      <w:sz w:val="16"/>
      <w:szCs w:val="16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sz w:val="16"/>
      <w:szCs w:val="16"/>
      <w:lang w:val="en-US"/>
    </w:rPr>
  </w:style>
  <w:style w:type="character" w:customStyle="1" w:styleId="BodyText3Char">
    <w:name w:val="Body Text 3 Char"/>
    <w:basedOn w:val="a0"/>
    <w:uiPriority w:val="99"/>
    <w:semiHidden/>
    <w:locked/>
    <w:rPr>
      <w:sz w:val="16"/>
      <w:szCs w:val="16"/>
      <w:lang w:val="ru-RU" w:eastAsia="ru-RU"/>
    </w:rPr>
  </w:style>
  <w:style w:type="character" w:customStyle="1" w:styleId="30">
    <w:name w:val="Основний текст 3 Знак"/>
    <w:link w:val="3"/>
    <w:uiPriority w:val="99"/>
    <w:semiHidden/>
    <w:locked/>
    <w:rsid w:val="00BA7503"/>
    <w:rPr>
      <w:sz w:val="16"/>
      <w:szCs w:val="16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  <w:rPr>
      <w:lang w:val="en-US"/>
    </w:rPr>
  </w:style>
  <w:style w:type="character" w:customStyle="1" w:styleId="HeaderChar">
    <w:name w:val="Header Char"/>
    <w:basedOn w:val="a0"/>
    <w:uiPriority w:val="99"/>
    <w:semiHidden/>
    <w:locked/>
    <w:rPr>
      <w:sz w:val="24"/>
      <w:szCs w:val="24"/>
      <w:lang w:val="ru-RU" w:eastAsia="ru-RU"/>
    </w:rPr>
  </w:style>
  <w:style w:type="character" w:customStyle="1" w:styleId="a6">
    <w:name w:val="Верхній колонтитул Знак"/>
    <w:link w:val="a5"/>
    <w:uiPriority w:val="99"/>
    <w:semiHidden/>
    <w:locked/>
    <w:rsid w:val="00BA7503"/>
    <w:rPr>
      <w:sz w:val="24"/>
      <w:szCs w:val="24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  <w:rPr>
      <w:lang w:val="en-US"/>
    </w:rPr>
  </w:style>
  <w:style w:type="character" w:customStyle="1" w:styleId="FooterChar">
    <w:name w:val="Footer Char"/>
    <w:basedOn w:val="a0"/>
    <w:uiPriority w:val="99"/>
    <w:semiHidden/>
    <w:locked/>
    <w:rPr>
      <w:sz w:val="24"/>
      <w:szCs w:val="24"/>
      <w:lang w:val="ru-RU" w:eastAsia="ru-RU"/>
    </w:rPr>
  </w:style>
  <w:style w:type="character" w:customStyle="1" w:styleId="a9">
    <w:name w:val="Нижній колонтитул Знак"/>
    <w:link w:val="a8"/>
    <w:uiPriority w:val="99"/>
    <w:semiHidden/>
    <w:locked/>
    <w:rsid w:val="00BA7503"/>
    <w:rPr>
      <w:sz w:val="24"/>
      <w:szCs w:val="24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16"/>
      <w:szCs w:val="16"/>
      <w:lang w:val="en-US"/>
    </w:rPr>
  </w:style>
  <w:style w:type="character" w:customStyle="1" w:styleId="DocumentMapChar">
    <w:name w:val="Document Map Char"/>
    <w:basedOn w:val="a0"/>
    <w:uiPriority w:val="99"/>
    <w:semiHidden/>
    <w:locked/>
    <w:rPr>
      <w:sz w:val="2"/>
      <w:szCs w:val="2"/>
      <w:lang w:val="ru-RU" w:eastAsia="ru-RU"/>
    </w:rPr>
  </w:style>
  <w:style w:type="character" w:customStyle="1" w:styleId="ab">
    <w:name w:val="Схема документа Знак"/>
    <w:link w:val="aa"/>
    <w:uiPriority w:val="99"/>
    <w:semiHidden/>
    <w:locked/>
    <w:rsid w:val="00BA750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a0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uiPriority w:val="99"/>
    <w:semiHidden/>
    <w:locked/>
    <w:rsid w:val="00BA7503"/>
    <w:rPr>
      <w:rFonts w:ascii="Courier New" w:hAnsi="Courier New" w:cs="Courier New"/>
      <w:sz w:val="20"/>
      <w:szCs w:val="20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uiPriority w:val="99"/>
    <w:rsid w:val="007A72AF"/>
  </w:style>
  <w:style w:type="paragraph" w:customStyle="1" w:styleId="BodyTextIndent2">
    <w:name w:val="Body Text Indent2"/>
    <w:basedOn w:val="a"/>
    <w:uiPriority w:val="99"/>
    <w:rsid w:val="002755B9"/>
    <w:pPr>
      <w:ind w:firstLine="720"/>
      <w:jc w:val="both"/>
    </w:pPr>
    <w:rPr>
      <w:sz w:val="28"/>
      <w:szCs w:val="28"/>
      <w:lang w:val="uk-UA"/>
    </w:rPr>
  </w:style>
  <w:style w:type="paragraph" w:styleId="ae">
    <w:name w:val="footnote text"/>
    <w:basedOn w:val="a"/>
    <w:link w:val="af"/>
    <w:uiPriority w:val="99"/>
    <w:semiHidden/>
    <w:rsid w:val="00180514"/>
    <w:rPr>
      <w:sz w:val="20"/>
      <w:szCs w:val="20"/>
    </w:rPr>
  </w:style>
  <w:style w:type="character" w:customStyle="1" w:styleId="FootnoteTextChar">
    <w:name w:val="Footnote Text Char"/>
    <w:basedOn w:val="a0"/>
    <w:uiPriority w:val="99"/>
    <w:semiHidden/>
    <w:locked/>
    <w:rPr>
      <w:sz w:val="20"/>
      <w:szCs w:val="20"/>
      <w:lang w:val="ru-RU" w:eastAsia="ru-RU"/>
    </w:rPr>
  </w:style>
  <w:style w:type="character" w:customStyle="1" w:styleId="af">
    <w:name w:val="Текст виноски Знак"/>
    <w:basedOn w:val="a0"/>
    <w:link w:val="ae"/>
    <w:uiPriority w:val="99"/>
    <w:locked/>
    <w:rsid w:val="00180514"/>
  </w:style>
  <w:style w:type="character" w:styleId="af0">
    <w:name w:val="footnote reference"/>
    <w:basedOn w:val="a0"/>
    <w:uiPriority w:val="99"/>
    <w:semiHidden/>
    <w:rsid w:val="001805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464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67F399-A343-4AD1-BC75-2AE696B16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918983-DECF-4174-8518-BE77A7DC7A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C20B2F-9E54-4CA1-9C9F-578BCCC9805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6355</Words>
  <Characters>3623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2021-05-06T11:42:00Z</dcterms:created>
  <dcterms:modified xsi:type="dcterms:W3CDTF">2021-05-06T11:42:00Z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