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1B39" w:rsidRPr="0076536B" w:rsidRDefault="003A1B39" w:rsidP="007C5571">
      <w:pPr>
        <w:pStyle w:val="1"/>
        <w:rPr>
          <w:b/>
          <w:sz w:val="24"/>
          <w:szCs w:val="24"/>
        </w:rPr>
      </w:pPr>
    </w:p>
    <w:p w:rsidR="003A1B39" w:rsidRPr="00C15FEE" w:rsidRDefault="003A1B39" w:rsidP="007C5571">
      <w:pPr>
        <w:pStyle w:val="1"/>
        <w:rPr>
          <w:b/>
          <w:sz w:val="28"/>
          <w:szCs w:val="28"/>
        </w:rPr>
      </w:pPr>
    </w:p>
    <w:p w:rsidR="003A1B39" w:rsidRPr="00C15FEE" w:rsidRDefault="003A1B39" w:rsidP="00C81F42">
      <w:pPr>
        <w:rPr>
          <w:sz w:val="28"/>
          <w:szCs w:val="28"/>
        </w:rPr>
      </w:pPr>
    </w:p>
    <w:p w:rsidR="003A1B39" w:rsidRPr="00C15FEE" w:rsidRDefault="003A1B39" w:rsidP="00C81F42">
      <w:pPr>
        <w:rPr>
          <w:sz w:val="28"/>
          <w:szCs w:val="28"/>
        </w:rPr>
      </w:pPr>
    </w:p>
    <w:p w:rsidR="003A1B39" w:rsidRPr="00C15FEE" w:rsidRDefault="003A1B39" w:rsidP="00C81F42">
      <w:pPr>
        <w:rPr>
          <w:sz w:val="28"/>
          <w:szCs w:val="28"/>
        </w:rPr>
      </w:pPr>
    </w:p>
    <w:p w:rsidR="003A1B39" w:rsidRPr="00C15FEE" w:rsidRDefault="003A1B39" w:rsidP="00C81F42">
      <w:pPr>
        <w:rPr>
          <w:sz w:val="28"/>
          <w:szCs w:val="28"/>
        </w:rPr>
      </w:pPr>
    </w:p>
    <w:p w:rsidR="003A1B39" w:rsidRPr="00C15FEE" w:rsidRDefault="003A1B39" w:rsidP="00C81F42">
      <w:pPr>
        <w:rPr>
          <w:sz w:val="28"/>
          <w:szCs w:val="28"/>
        </w:rPr>
      </w:pPr>
    </w:p>
    <w:p w:rsidR="003A1B39" w:rsidRPr="00C15FEE" w:rsidRDefault="003A1B39" w:rsidP="00C81F42">
      <w:pPr>
        <w:rPr>
          <w:sz w:val="28"/>
          <w:szCs w:val="28"/>
        </w:rPr>
      </w:pPr>
    </w:p>
    <w:p w:rsidR="003A1B39" w:rsidRPr="00C15FEE" w:rsidRDefault="003A1B39" w:rsidP="007C5571">
      <w:pPr>
        <w:pStyle w:val="1"/>
        <w:rPr>
          <w:sz w:val="28"/>
          <w:szCs w:val="28"/>
        </w:rPr>
      </w:pPr>
    </w:p>
    <w:p w:rsidR="003A1B39" w:rsidRPr="00C04B4A" w:rsidRDefault="003A1B39" w:rsidP="007C5571">
      <w:pPr>
        <w:pStyle w:val="1"/>
        <w:rPr>
          <w:b/>
          <w:sz w:val="28"/>
          <w:szCs w:val="28"/>
        </w:rPr>
      </w:pPr>
      <w:r w:rsidRPr="00C04B4A">
        <w:rPr>
          <w:b/>
          <w:sz w:val="28"/>
          <w:szCs w:val="28"/>
        </w:rPr>
        <w:t>ВИСНОВОК</w:t>
      </w:r>
    </w:p>
    <w:p w:rsidR="003A1B39" w:rsidRPr="006C5B81" w:rsidRDefault="003A1B39" w:rsidP="00BA7D02">
      <w:pPr>
        <w:pStyle w:val="a3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2412B">
        <w:rPr>
          <w:rFonts w:ascii="Times New Roman" w:hAnsi="Times New Roman"/>
          <w:sz w:val="28"/>
          <w:szCs w:val="28"/>
        </w:rPr>
        <w:t xml:space="preserve">на </w:t>
      </w:r>
      <w:r w:rsidRPr="00E2412B">
        <w:rPr>
          <w:rFonts w:ascii="Times New Roman" w:hAnsi="Times New Roman"/>
          <w:spacing w:val="-2"/>
          <w:sz w:val="28"/>
          <w:szCs w:val="28"/>
        </w:rPr>
        <w:t>проект Закону України «Про внесення змін до деяких законів України щодо накопичувальної системи державного пенсійного страхування</w:t>
      </w:r>
      <w:r w:rsidRPr="00E2412B">
        <w:rPr>
          <w:rFonts w:ascii="Times New Roman" w:hAnsi="Times New Roman"/>
          <w:sz w:val="28"/>
          <w:szCs w:val="28"/>
        </w:rPr>
        <w:t>»</w:t>
      </w:r>
    </w:p>
    <w:p w:rsidR="003A1B39" w:rsidRPr="006E241F" w:rsidRDefault="003A1B39" w:rsidP="006E241F"/>
    <w:p w:rsidR="003A1B39" w:rsidRDefault="003A1B39" w:rsidP="0073707B">
      <w:pPr>
        <w:ind w:firstLine="709"/>
        <w:jc w:val="both"/>
        <w:rPr>
          <w:rStyle w:val="ab"/>
          <w:i w:val="0"/>
          <w:iCs/>
          <w:sz w:val="28"/>
          <w:szCs w:val="28"/>
        </w:rPr>
      </w:pPr>
      <w:r w:rsidRPr="00886BB0">
        <w:rPr>
          <w:rStyle w:val="ab"/>
          <w:i w:val="0"/>
          <w:iCs/>
          <w:sz w:val="28"/>
          <w:szCs w:val="28"/>
        </w:rPr>
        <w:t xml:space="preserve">Законопроект поданий як альтернативний до проекту Закону України </w:t>
      </w:r>
      <w:r w:rsidRPr="00B16DC9">
        <w:rPr>
          <w:rStyle w:val="ab"/>
          <w:i w:val="0"/>
          <w:iCs/>
          <w:sz w:val="28"/>
          <w:szCs w:val="28"/>
        </w:rPr>
        <w:t>«</w:t>
      </w:r>
      <w:r w:rsidRPr="00886BB0">
        <w:rPr>
          <w:sz w:val="28"/>
          <w:szCs w:val="28"/>
          <w:lang w:eastAsia="uk-UA"/>
        </w:rPr>
        <w:t>Про загальнообов’язкове накопичувальне пенсійне забезпечення</w:t>
      </w:r>
      <w:r w:rsidRPr="00B16DC9">
        <w:rPr>
          <w:rStyle w:val="ab"/>
          <w:i w:val="0"/>
          <w:iCs/>
          <w:sz w:val="28"/>
          <w:szCs w:val="28"/>
        </w:rPr>
        <w:t>»</w:t>
      </w:r>
      <w:r w:rsidRPr="00886BB0">
        <w:rPr>
          <w:rStyle w:val="ab"/>
          <w:i w:val="0"/>
          <w:iCs/>
          <w:sz w:val="28"/>
          <w:szCs w:val="28"/>
        </w:rPr>
        <w:t xml:space="preserve"> </w:t>
      </w:r>
      <w:r w:rsidR="00F10ECE">
        <w:rPr>
          <w:rStyle w:val="ab"/>
          <w:i w:val="0"/>
          <w:iCs/>
          <w:sz w:val="28"/>
          <w:szCs w:val="28"/>
        </w:rPr>
        <w:br/>
      </w:r>
      <w:r w:rsidRPr="00886BB0">
        <w:rPr>
          <w:rStyle w:val="ab"/>
          <w:i w:val="0"/>
          <w:iCs/>
          <w:sz w:val="28"/>
          <w:szCs w:val="28"/>
        </w:rPr>
        <w:t>(реєстр. № 2683 від 27.12.2019)</w:t>
      </w:r>
      <w:r w:rsidR="0073707B">
        <w:rPr>
          <w:rStyle w:val="ab"/>
          <w:i w:val="0"/>
          <w:iCs/>
          <w:sz w:val="28"/>
          <w:szCs w:val="28"/>
        </w:rPr>
        <w:t>, який 29.04.2021 направлено на повторне перше читання</w:t>
      </w:r>
      <w:r w:rsidR="00C15FEE">
        <w:rPr>
          <w:rStyle w:val="ab"/>
          <w:i w:val="0"/>
          <w:iCs/>
          <w:sz w:val="28"/>
          <w:szCs w:val="28"/>
        </w:rPr>
        <w:t xml:space="preserve">. </w:t>
      </w:r>
    </w:p>
    <w:p w:rsidR="00D50C8E" w:rsidRDefault="00D50C8E" w:rsidP="00D50C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п. 223 плану</w:t>
      </w:r>
      <w:r w:rsidRPr="009E7509">
        <w:rPr>
          <w:sz w:val="28"/>
          <w:szCs w:val="28"/>
        </w:rPr>
        <w:t xml:space="preserve"> законопроектної роботи Верховної Ради України на </w:t>
      </w:r>
      <w:r>
        <w:rPr>
          <w:sz w:val="28"/>
          <w:szCs w:val="28"/>
        </w:rPr>
        <w:br/>
      </w:r>
      <w:r w:rsidRPr="009E7509">
        <w:rPr>
          <w:sz w:val="28"/>
          <w:szCs w:val="28"/>
        </w:rPr>
        <w:t xml:space="preserve">2021 рік, затвердженого постановою Верховної Ради України </w:t>
      </w:r>
      <w:r w:rsidR="007B038F">
        <w:rPr>
          <w:sz w:val="28"/>
          <w:szCs w:val="28"/>
        </w:rPr>
        <w:t xml:space="preserve">                                         </w:t>
      </w:r>
      <w:r w:rsidRPr="009E7509">
        <w:rPr>
          <w:sz w:val="28"/>
          <w:szCs w:val="28"/>
        </w:rPr>
        <w:t>від 02.02.2021 № 1165-ІХ</w:t>
      </w:r>
      <w:r>
        <w:rPr>
          <w:sz w:val="28"/>
          <w:szCs w:val="28"/>
        </w:rPr>
        <w:t xml:space="preserve"> передбачено прийняття </w:t>
      </w:r>
      <w:r w:rsidRPr="00E57F92">
        <w:rPr>
          <w:sz w:val="28"/>
          <w:szCs w:val="28"/>
        </w:rPr>
        <w:t>п</w:t>
      </w:r>
      <w:r w:rsidRPr="00514E37">
        <w:rPr>
          <w:sz w:val="28"/>
          <w:szCs w:val="28"/>
        </w:rPr>
        <w:t>роект</w:t>
      </w:r>
      <w:r>
        <w:rPr>
          <w:sz w:val="28"/>
          <w:szCs w:val="28"/>
        </w:rPr>
        <w:t>у</w:t>
      </w:r>
      <w:r w:rsidRPr="00514E37">
        <w:rPr>
          <w:sz w:val="28"/>
          <w:szCs w:val="28"/>
        </w:rPr>
        <w:t xml:space="preserve"> Закону про запровадження другого рівня</w:t>
      </w:r>
      <w:bookmarkStart w:id="0" w:name="w1_14"/>
      <w:r w:rsidRPr="00514E37">
        <w:rPr>
          <w:sz w:val="28"/>
          <w:szCs w:val="28"/>
        </w:rPr>
        <w:t xml:space="preserve"> пенсійного </w:t>
      </w:r>
      <w:bookmarkEnd w:id="0"/>
      <w:r w:rsidRPr="00514E37">
        <w:rPr>
          <w:sz w:val="28"/>
          <w:szCs w:val="28"/>
        </w:rPr>
        <w:t xml:space="preserve">забезпечення (Програма Президента України </w:t>
      </w:r>
      <w:r>
        <w:rPr>
          <w:sz w:val="28"/>
          <w:szCs w:val="28"/>
        </w:rPr>
        <w:t>«</w:t>
      </w:r>
      <w:r w:rsidRPr="00514E37">
        <w:rPr>
          <w:sz w:val="28"/>
          <w:szCs w:val="28"/>
        </w:rPr>
        <w:t>Друга пенсія</w:t>
      </w:r>
      <w:r>
        <w:rPr>
          <w:sz w:val="28"/>
          <w:szCs w:val="28"/>
        </w:rPr>
        <w:t>»</w:t>
      </w:r>
      <w:r w:rsidRPr="00514E37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відповідальним за його розробку визначений </w:t>
      </w:r>
      <w:r w:rsidRPr="00514E37">
        <w:rPr>
          <w:sz w:val="28"/>
          <w:szCs w:val="28"/>
        </w:rPr>
        <w:t>Комітет Верховної Ради України з питань соціальної політики та захисту прав ветеранів</w:t>
      </w:r>
      <w:r>
        <w:rPr>
          <w:sz w:val="28"/>
          <w:szCs w:val="28"/>
        </w:rPr>
        <w:t xml:space="preserve">, </w:t>
      </w:r>
      <w:r w:rsidRPr="00514E37">
        <w:rPr>
          <w:sz w:val="28"/>
          <w:szCs w:val="28"/>
        </w:rPr>
        <w:t>строк</w:t>
      </w:r>
      <w:r>
        <w:rPr>
          <w:sz w:val="28"/>
          <w:szCs w:val="28"/>
        </w:rPr>
        <w:t>ом</w:t>
      </w:r>
      <w:r w:rsidRPr="00514E37">
        <w:rPr>
          <w:sz w:val="28"/>
          <w:szCs w:val="28"/>
        </w:rPr>
        <w:t xml:space="preserve"> виконання – червень 2021 р.</w:t>
      </w:r>
      <w:r>
        <w:rPr>
          <w:sz w:val="28"/>
          <w:szCs w:val="28"/>
        </w:rPr>
        <w:t>.</w:t>
      </w:r>
      <w:r w:rsidRPr="00514E37">
        <w:rPr>
          <w:sz w:val="28"/>
          <w:szCs w:val="28"/>
        </w:rPr>
        <w:t xml:space="preserve"> </w:t>
      </w:r>
      <w:r>
        <w:rPr>
          <w:sz w:val="28"/>
          <w:szCs w:val="28"/>
        </w:rPr>
        <w:t>У п. 237 Плану</w:t>
      </w:r>
      <w:r w:rsidRPr="009E7509">
        <w:rPr>
          <w:sz w:val="28"/>
          <w:szCs w:val="28"/>
        </w:rPr>
        <w:t xml:space="preserve"> законопроектної роботи Верховної Ради України на 2020 рік, затвердженому постановою Верховної Ради України від 16.06.2020 </w:t>
      </w:r>
      <w:r>
        <w:rPr>
          <w:sz w:val="28"/>
          <w:szCs w:val="28"/>
        </w:rPr>
        <w:t xml:space="preserve">№ 689-ІХ, також було передбачено прийняття  закону про </w:t>
      </w:r>
      <w:r w:rsidRPr="00514E37">
        <w:rPr>
          <w:sz w:val="28"/>
          <w:szCs w:val="28"/>
        </w:rPr>
        <w:t>заг</w:t>
      </w:r>
      <w:bookmarkStart w:id="1" w:name="w1_1"/>
      <w:r w:rsidRPr="00514E37">
        <w:rPr>
          <w:sz w:val="28"/>
          <w:szCs w:val="28"/>
        </w:rPr>
        <w:t xml:space="preserve">альнообов’язкове накопичувальне пенсійне </w:t>
      </w:r>
      <w:bookmarkEnd w:id="1"/>
      <w:r w:rsidRPr="00514E37">
        <w:rPr>
          <w:sz w:val="28"/>
          <w:szCs w:val="28"/>
        </w:rPr>
        <w:t>страхування шляхом з</w:t>
      </w:r>
      <w:bookmarkStart w:id="2" w:name="w1_2"/>
      <w:r w:rsidRPr="00514E37">
        <w:rPr>
          <w:sz w:val="28"/>
          <w:szCs w:val="28"/>
        </w:rPr>
        <w:t xml:space="preserve">апровадження другого рівня </w:t>
      </w:r>
      <w:bookmarkEnd w:id="2"/>
      <w:r w:rsidRPr="00514E37">
        <w:rPr>
          <w:sz w:val="28"/>
          <w:szCs w:val="28"/>
        </w:rPr>
        <w:t>пенсійн</w:t>
      </w:r>
      <w:bookmarkStart w:id="3" w:name="w1_3"/>
      <w:r w:rsidRPr="00514E37">
        <w:rPr>
          <w:sz w:val="28"/>
          <w:szCs w:val="28"/>
        </w:rPr>
        <w:t>ої системи</w:t>
      </w:r>
      <w:r>
        <w:rPr>
          <w:sz w:val="28"/>
          <w:szCs w:val="28"/>
        </w:rPr>
        <w:t xml:space="preserve">  </w:t>
      </w:r>
      <w:r w:rsidRPr="00514E37">
        <w:rPr>
          <w:sz w:val="28"/>
          <w:szCs w:val="28"/>
        </w:rPr>
        <w:t xml:space="preserve"> з метою доповнення </w:t>
      </w:r>
      <w:bookmarkEnd w:id="3"/>
      <w:r w:rsidRPr="00514E37">
        <w:rPr>
          <w:sz w:val="28"/>
          <w:szCs w:val="28"/>
        </w:rPr>
        <w:t>пенсійних виплат громадянам України із системи з</w:t>
      </w:r>
      <w:bookmarkStart w:id="4" w:name="w1_4"/>
      <w:r w:rsidRPr="00514E37">
        <w:rPr>
          <w:sz w:val="28"/>
          <w:szCs w:val="28"/>
        </w:rPr>
        <w:t xml:space="preserve">агальнообов’язкового державного </w:t>
      </w:r>
      <w:bookmarkEnd w:id="4"/>
      <w:r w:rsidRPr="00514E37">
        <w:rPr>
          <w:sz w:val="28"/>
          <w:szCs w:val="28"/>
        </w:rPr>
        <w:t>пенсійного страхування виплатами з індивідуальних </w:t>
      </w:r>
      <w:bookmarkStart w:id="5" w:name="w1_5"/>
      <w:r w:rsidRPr="00514E37">
        <w:rPr>
          <w:sz w:val="28"/>
          <w:szCs w:val="28"/>
        </w:rPr>
        <w:t xml:space="preserve"> </w:t>
      </w:r>
      <w:bookmarkEnd w:id="5"/>
      <w:r w:rsidRPr="00514E37">
        <w:rPr>
          <w:sz w:val="28"/>
          <w:szCs w:val="28"/>
        </w:rPr>
        <w:t>пенсійних накопиче</w:t>
      </w:r>
      <w:bookmarkStart w:id="6" w:name="w1_6"/>
      <w:r w:rsidRPr="00514E37">
        <w:rPr>
          <w:sz w:val="28"/>
          <w:szCs w:val="28"/>
        </w:rPr>
        <w:t>нь обов’язкової накопичувальної</w:t>
      </w:r>
      <w:bookmarkEnd w:id="6"/>
      <w:r w:rsidRPr="00514E37">
        <w:rPr>
          <w:sz w:val="28"/>
          <w:szCs w:val="28"/>
        </w:rPr>
        <w:t xml:space="preserve"> пенсійної системи</w:t>
      </w:r>
      <w:r>
        <w:rPr>
          <w:sz w:val="28"/>
          <w:szCs w:val="28"/>
        </w:rPr>
        <w:t xml:space="preserve">, </w:t>
      </w:r>
      <w:r w:rsidRPr="004C643D">
        <w:rPr>
          <w:sz w:val="28"/>
          <w:szCs w:val="28"/>
        </w:rPr>
        <w:t xml:space="preserve">відповідальним за його розробку визначений Комітет Верховної Ради України з питань соціальної політики та захисту прав ветеранів, строком виконання – </w:t>
      </w:r>
      <w:r>
        <w:rPr>
          <w:sz w:val="28"/>
          <w:szCs w:val="28"/>
        </w:rPr>
        <w:t>ІІ квартал.</w:t>
      </w:r>
    </w:p>
    <w:p w:rsidR="00C4758A" w:rsidRDefault="0073707B" w:rsidP="00256276">
      <w:pPr>
        <w:ind w:firstLine="737"/>
        <w:jc w:val="both"/>
        <w:outlineLvl w:val="0"/>
        <w:rPr>
          <w:rStyle w:val="ab"/>
          <w:i w:val="0"/>
          <w:iCs/>
          <w:sz w:val="28"/>
          <w:szCs w:val="28"/>
        </w:rPr>
      </w:pPr>
      <w:r>
        <w:rPr>
          <w:rStyle w:val="ab"/>
          <w:i w:val="0"/>
          <w:iCs/>
          <w:sz w:val="28"/>
          <w:szCs w:val="28"/>
        </w:rPr>
        <w:t>Проаналізувавши проект</w:t>
      </w:r>
      <w:r w:rsidR="000260DD">
        <w:rPr>
          <w:rStyle w:val="ab"/>
          <w:i w:val="0"/>
          <w:iCs/>
          <w:sz w:val="28"/>
          <w:szCs w:val="28"/>
        </w:rPr>
        <w:t xml:space="preserve"> у стислий термін</w:t>
      </w:r>
      <w:r>
        <w:rPr>
          <w:rStyle w:val="ab"/>
          <w:i w:val="0"/>
          <w:iCs/>
          <w:sz w:val="28"/>
          <w:szCs w:val="28"/>
        </w:rPr>
        <w:t xml:space="preserve">, </w:t>
      </w:r>
      <w:r w:rsidR="003A1B39" w:rsidRPr="00DF1163">
        <w:rPr>
          <w:rStyle w:val="ab"/>
          <w:i w:val="0"/>
          <w:iCs/>
          <w:sz w:val="28"/>
          <w:szCs w:val="28"/>
        </w:rPr>
        <w:t>Головн</w:t>
      </w:r>
      <w:r>
        <w:rPr>
          <w:rStyle w:val="ab"/>
          <w:i w:val="0"/>
          <w:iCs/>
          <w:sz w:val="28"/>
          <w:szCs w:val="28"/>
        </w:rPr>
        <w:t>е управління</w:t>
      </w:r>
      <w:r w:rsidR="00F45FFD">
        <w:rPr>
          <w:rStyle w:val="ab"/>
          <w:i w:val="0"/>
          <w:iCs/>
          <w:sz w:val="28"/>
          <w:szCs w:val="28"/>
        </w:rPr>
        <w:t xml:space="preserve"> звертає увагу,</w:t>
      </w:r>
      <w:r>
        <w:rPr>
          <w:rStyle w:val="ab"/>
          <w:i w:val="0"/>
          <w:iCs/>
          <w:sz w:val="28"/>
          <w:szCs w:val="28"/>
        </w:rPr>
        <w:t xml:space="preserve"> </w:t>
      </w:r>
      <w:r w:rsidR="00F45FFD" w:rsidRPr="00F45FFD">
        <w:rPr>
          <w:rStyle w:val="ab"/>
          <w:i w:val="0"/>
          <w:iCs/>
          <w:sz w:val="28"/>
          <w:szCs w:val="28"/>
        </w:rPr>
        <w:t xml:space="preserve">що </w:t>
      </w:r>
      <w:r w:rsidR="003C0EA8">
        <w:rPr>
          <w:rStyle w:val="ab"/>
          <w:i w:val="0"/>
          <w:iCs/>
          <w:sz w:val="28"/>
          <w:szCs w:val="28"/>
        </w:rPr>
        <w:t xml:space="preserve">його </w:t>
      </w:r>
      <w:r w:rsidR="00F45FFD">
        <w:rPr>
          <w:rStyle w:val="ab"/>
          <w:i w:val="0"/>
          <w:iCs/>
          <w:sz w:val="28"/>
          <w:szCs w:val="28"/>
        </w:rPr>
        <w:t xml:space="preserve">положення </w:t>
      </w:r>
      <w:r w:rsidR="00F45FFD" w:rsidRPr="00F45FFD">
        <w:rPr>
          <w:rStyle w:val="ab"/>
          <w:i w:val="0"/>
          <w:iCs/>
          <w:sz w:val="28"/>
          <w:szCs w:val="28"/>
        </w:rPr>
        <w:t xml:space="preserve">за змістом </w:t>
      </w:r>
      <w:r w:rsidR="00F45FFD">
        <w:rPr>
          <w:rStyle w:val="ab"/>
          <w:i w:val="0"/>
          <w:iCs/>
          <w:sz w:val="28"/>
          <w:szCs w:val="28"/>
        </w:rPr>
        <w:t xml:space="preserve">повторюють відповідні положення </w:t>
      </w:r>
      <w:r w:rsidR="00F45FFD" w:rsidRPr="00F45FFD">
        <w:rPr>
          <w:rStyle w:val="ab"/>
          <w:i w:val="0"/>
          <w:iCs/>
          <w:sz w:val="28"/>
          <w:szCs w:val="28"/>
        </w:rPr>
        <w:t xml:space="preserve"> </w:t>
      </w:r>
      <w:r w:rsidR="00C4758A">
        <w:rPr>
          <w:rStyle w:val="ab"/>
          <w:i w:val="0"/>
          <w:iCs/>
          <w:sz w:val="28"/>
          <w:szCs w:val="28"/>
        </w:rPr>
        <w:t xml:space="preserve">однойменного проекту </w:t>
      </w:r>
      <w:r w:rsidR="00F45FFD" w:rsidRPr="00F45FFD">
        <w:rPr>
          <w:rStyle w:val="ab"/>
          <w:i w:val="0"/>
          <w:iCs/>
          <w:sz w:val="28"/>
          <w:szCs w:val="28"/>
        </w:rPr>
        <w:t>№ 2683-1</w:t>
      </w:r>
      <w:r w:rsidR="00C4758A">
        <w:rPr>
          <w:rStyle w:val="ab"/>
          <w:i w:val="0"/>
          <w:iCs/>
          <w:sz w:val="28"/>
          <w:szCs w:val="28"/>
        </w:rPr>
        <w:t xml:space="preserve"> від 16.01.2019, </w:t>
      </w:r>
      <w:r w:rsidR="00F45FFD" w:rsidRPr="00F45FFD">
        <w:rPr>
          <w:rStyle w:val="ab"/>
          <w:i w:val="0"/>
          <w:iCs/>
          <w:sz w:val="28"/>
          <w:szCs w:val="28"/>
        </w:rPr>
        <w:t xml:space="preserve"> крім ч. 6 п. 9 розділу ХV «Прикінцеві положення» Закону України «Про загальнообов’язкове державне пенсійне страхування»</w:t>
      </w:r>
      <w:r w:rsidR="00C4758A">
        <w:rPr>
          <w:rStyle w:val="ab"/>
          <w:i w:val="0"/>
          <w:iCs/>
          <w:sz w:val="28"/>
          <w:szCs w:val="28"/>
        </w:rPr>
        <w:t xml:space="preserve">, в якому встановлюється </w:t>
      </w:r>
      <w:r w:rsidR="00646151">
        <w:rPr>
          <w:rStyle w:val="ab"/>
          <w:i w:val="0"/>
          <w:iCs/>
          <w:sz w:val="28"/>
          <w:szCs w:val="28"/>
        </w:rPr>
        <w:t xml:space="preserve">інший </w:t>
      </w:r>
      <w:r w:rsidR="00C4758A">
        <w:rPr>
          <w:rStyle w:val="ab"/>
          <w:i w:val="0"/>
          <w:iCs/>
          <w:sz w:val="28"/>
          <w:szCs w:val="28"/>
        </w:rPr>
        <w:t>строк</w:t>
      </w:r>
      <w:r w:rsidR="00646151">
        <w:rPr>
          <w:rStyle w:val="ab"/>
          <w:i w:val="0"/>
          <w:iCs/>
          <w:sz w:val="28"/>
          <w:szCs w:val="28"/>
        </w:rPr>
        <w:t xml:space="preserve"> (01.01.2022)</w:t>
      </w:r>
      <w:r w:rsidR="00C4758A">
        <w:rPr>
          <w:rStyle w:val="ab"/>
          <w:i w:val="0"/>
          <w:iCs/>
          <w:sz w:val="28"/>
          <w:szCs w:val="28"/>
        </w:rPr>
        <w:t xml:space="preserve">, протягом якого </w:t>
      </w:r>
      <w:r w:rsidR="00F45FFD" w:rsidRPr="00F45FFD">
        <w:rPr>
          <w:rStyle w:val="ab"/>
          <w:i w:val="0"/>
          <w:iCs/>
          <w:sz w:val="28"/>
          <w:szCs w:val="28"/>
        </w:rPr>
        <w:t xml:space="preserve">Кабінет Міністрів України </w:t>
      </w:r>
      <w:r w:rsidR="00C4758A">
        <w:rPr>
          <w:rStyle w:val="ab"/>
          <w:i w:val="0"/>
          <w:iCs/>
          <w:sz w:val="28"/>
          <w:szCs w:val="28"/>
        </w:rPr>
        <w:t xml:space="preserve">має забезпечити </w:t>
      </w:r>
      <w:r w:rsidR="00F45FFD" w:rsidRPr="00F45FFD">
        <w:rPr>
          <w:rStyle w:val="ab"/>
          <w:i w:val="0"/>
          <w:iCs/>
          <w:sz w:val="28"/>
          <w:szCs w:val="28"/>
        </w:rPr>
        <w:t>створення інституційних компонентів функціонування накопичувальної системи пенсійного страхування</w:t>
      </w:r>
      <w:r w:rsidR="00646151">
        <w:rPr>
          <w:rStyle w:val="ab"/>
          <w:i w:val="0"/>
          <w:iCs/>
          <w:sz w:val="28"/>
          <w:szCs w:val="28"/>
        </w:rPr>
        <w:t>, ніж у проекті № 2683-1 (01.01</w:t>
      </w:r>
      <w:r w:rsidR="00F45FFD" w:rsidRPr="00F45FFD">
        <w:rPr>
          <w:rStyle w:val="ab"/>
          <w:i w:val="0"/>
          <w:iCs/>
          <w:sz w:val="28"/>
          <w:szCs w:val="28"/>
        </w:rPr>
        <w:t>.</w:t>
      </w:r>
      <w:r w:rsidR="00646151">
        <w:rPr>
          <w:rStyle w:val="ab"/>
          <w:i w:val="0"/>
          <w:iCs/>
          <w:sz w:val="28"/>
          <w:szCs w:val="28"/>
        </w:rPr>
        <w:t>2021)</w:t>
      </w:r>
      <w:r w:rsidR="00D50C8E">
        <w:rPr>
          <w:rStyle w:val="ab"/>
          <w:i w:val="0"/>
          <w:iCs/>
          <w:sz w:val="28"/>
          <w:szCs w:val="28"/>
        </w:rPr>
        <w:t>.</w:t>
      </w:r>
      <w:r w:rsidR="00F45FFD" w:rsidRPr="00F45FFD">
        <w:rPr>
          <w:rStyle w:val="ab"/>
          <w:i w:val="0"/>
          <w:iCs/>
          <w:sz w:val="28"/>
          <w:szCs w:val="28"/>
        </w:rPr>
        <w:t xml:space="preserve"> Із врахуванням цього зауважен</w:t>
      </w:r>
      <w:r w:rsidR="00C4758A">
        <w:rPr>
          <w:rStyle w:val="ab"/>
          <w:i w:val="0"/>
          <w:iCs/>
          <w:sz w:val="28"/>
          <w:szCs w:val="28"/>
        </w:rPr>
        <w:t>ня</w:t>
      </w:r>
      <w:r w:rsidR="00F45FFD" w:rsidRPr="00F45FFD">
        <w:rPr>
          <w:rStyle w:val="ab"/>
          <w:i w:val="0"/>
          <w:iCs/>
          <w:sz w:val="28"/>
          <w:szCs w:val="28"/>
        </w:rPr>
        <w:t xml:space="preserve"> та пропозиці</w:t>
      </w:r>
      <w:r w:rsidR="00C4758A">
        <w:rPr>
          <w:rStyle w:val="ab"/>
          <w:i w:val="0"/>
          <w:iCs/>
          <w:sz w:val="28"/>
          <w:szCs w:val="28"/>
        </w:rPr>
        <w:t>ї</w:t>
      </w:r>
      <w:r w:rsidR="00F45FFD" w:rsidRPr="00F45FFD">
        <w:rPr>
          <w:rStyle w:val="ab"/>
          <w:i w:val="0"/>
          <w:iCs/>
          <w:sz w:val="28"/>
          <w:szCs w:val="28"/>
        </w:rPr>
        <w:t>, висловлен</w:t>
      </w:r>
      <w:r w:rsidR="00C4758A">
        <w:rPr>
          <w:rStyle w:val="ab"/>
          <w:i w:val="0"/>
          <w:iCs/>
          <w:sz w:val="28"/>
          <w:szCs w:val="28"/>
        </w:rPr>
        <w:t>і</w:t>
      </w:r>
      <w:r w:rsidR="00F45FFD" w:rsidRPr="00F45FFD">
        <w:rPr>
          <w:rStyle w:val="ab"/>
          <w:i w:val="0"/>
          <w:iCs/>
          <w:sz w:val="28"/>
          <w:szCs w:val="28"/>
        </w:rPr>
        <w:t xml:space="preserve"> Головним управлінням у висновк</w:t>
      </w:r>
      <w:r w:rsidR="00C4758A">
        <w:rPr>
          <w:rStyle w:val="ab"/>
          <w:i w:val="0"/>
          <w:iCs/>
          <w:sz w:val="28"/>
          <w:szCs w:val="28"/>
        </w:rPr>
        <w:t>у</w:t>
      </w:r>
      <w:r w:rsidR="00F45FFD" w:rsidRPr="00F45FFD">
        <w:rPr>
          <w:rStyle w:val="ab"/>
          <w:i w:val="0"/>
          <w:iCs/>
          <w:sz w:val="28"/>
          <w:szCs w:val="28"/>
        </w:rPr>
        <w:t xml:space="preserve"> від 03.06.2020 на проект № 2683-1 </w:t>
      </w:r>
      <w:r w:rsidR="00C4758A">
        <w:rPr>
          <w:rStyle w:val="ab"/>
          <w:i w:val="0"/>
          <w:iCs/>
          <w:sz w:val="28"/>
          <w:szCs w:val="28"/>
        </w:rPr>
        <w:t xml:space="preserve">залишаються актуальними </w:t>
      </w:r>
      <w:r w:rsidR="00F45FFD" w:rsidRPr="00F45FFD">
        <w:rPr>
          <w:rStyle w:val="ab"/>
          <w:i w:val="0"/>
          <w:iCs/>
          <w:sz w:val="28"/>
          <w:szCs w:val="28"/>
        </w:rPr>
        <w:t xml:space="preserve">й щодо </w:t>
      </w:r>
      <w:r w:rsidR="00C4758A">
        <w:rPr>
          <w:rStyle w:val="ab"/>
          <w:i w:val="0"/>
          <w:iCs/>
          <w:sz w:val="28"/>
          <w:szCs w:val="28"/>
        </w:rPr>
        <w:t>по</w:t>
      </w:r>
      <w:r w:rsidR="00F45FFD" w:rsidRPr="00F45FFD">
        <w:rPr>
          <w:rStyle w:val="ab"/>
          <w:i w:val="0"/>
          <w:iCs/>
          <w:sz w:val="28"/>
          <w:szCs w:val="28"/>
        </w:rPr>
        <w:t xml:space="preserve">даного проекту. </w:t>
      </w:r>
      <w:r w:rsidR="00C4758A">
        <w:rPr>
          <w:rStyle w:val="ab"/>
          <w:i w:val="0"/>
          <w:iCs/>
          <w:sz w:val="28"/>
          <w:szCs w:val="28"/>
        </w:rPr>
        <w:t xml:space="preserve"> Зокрема</w:t>
      </w:r>
      <w:r w:rsidR="00416A98">
        <w:rPr>
          <w:rStyle w:val="ab"/>
          <w:i w:val="0"/>
          <w:iCs/>
          <w:sz w:val="28"/>
          <w:szCs w:val="28"/>
        </w:rPr>
        <w:t>, йдеться про таке</w:t>
      </w:r>
      <w:r w:rsidR="00C4758A">
        <w:rPr>
          <w:rStyle w:val="ab"/>
          <w:i w:val="0"/>
          <w:iCs/>
          <w:sz w:val="28"/>
          <w:szCs w:val="28"/>
        </w:rPr>
        <w:t>.</w:t>
      </w:r>
    </w:p>
    <w:p w:rsidR="003A1B39" w:rsidRDefault="003A1B39" w:rsidP="00762689">
      <w:pPr>
        <w:ind w:firstLine="737"/>
        <w:jc w:val="both"/>
        <w:outlineLvl w:val="0"/>
        <w:rPr>
          <w:sz w:val="28"/>
          <w:szCs w:val="28"/>
          <w:lang w:eastAsia="en-GB"/>
        </w:rPr>
      </w:pPr>
      <w:r w:rsidRPr="005D6016">
        <w:rPr>
          <w:b/>
          <w:sz w:val="28"/>
          <w:szCs w:val="28"/>
          <w:lang w:eastAsia="uk-UA"/>
        </w:rPr>
        <w:lastRenderedPageBreak/>
        <w:t>1.</w:t>
      </w:r>
      <w:r w:rsidRPr="005D6016">
        <w:rPr>
          <w:sz w:val="28"/>
          <w:szCs w:val="28"/>
          <w:lang w:eastAsia="uk-UA"/>
        </w:rPr>
        <w:t xml:space="preserve"> </w:t>
      </w:r>
      <w:r w:rsidRPr="005D6016">
        <w:rPr>
          <w:bCs/>
          <w:sz w:val="28"/>
          <w:szCs w:val="28"/>
          <w:lang w:eastAsia="uk-UA"/>
        </w:rPr>
        <w:t xml:space="preserve">На нашу думку, </w:t>
      </w:r>
      <w:r w:rsidR="000A2513">
        <w:rPr>
          <w:bCs/>
          <w:sz w:val="28"/>
          <w:szCs w:val="28"/>
          <w:lang w:eastAsia="uk-UA"/>
        </w:rPr>
        <w:t>запровадження другого</w:t>
      </w:r>
      <w:r w:rsidR="003C0EA8">
        <w:rPr>
          <w:bCs/>
          <w:sz w:val="28"/>
          <w:szCs w:val="28"/>
          <w:lang w:eastAsia="uk-UA"/>
        </w:rPr>
        <w:t xml:space="preserve"> (</w:t>
      </w:r>
      <w:r w:rsidR="000A2513">
        <w:rPr>
          <w:bCs/>
          <w:sz w:val="28"/>
          <w:szCs w:val="28"/>
          <w:lang w:eastAsia="uk-UA"/>
        </w:rPr>
        <w:t>накопичувального</w:t>
      </w:r>
      <w:r w:rsidR="003C0EA8">
        <w:rPr>
          <w:bCs/>
          <w:sz w:val="28"/>
          <w:szCs w:val="28"/>
          <w:lang w:eastAsia="uk-UA"/>
        </w:rPr>
        <w:t>)</w:t>
      </w:r>
      <w:r w:rsidR="000A2513">
        <w:rPr>
          <w:bCs/>
          <w:sz w:val="28"/>
          <w:szCs w:val="28"/>
          <w:lang w:eastAsia="uk-UA"/>
        </w:rPr>
        <w:t xml:space="preserve"> рівня пенсійного забезпечення має</w:t>
      </w:r>
      <w:r w:rsidRPr="005D6016">
        <w:rPr>
          <w:sz w:val="28"/>
          <w:szCs w:val="28"/>
          <w:lang w:eastAsia="en-GB"/>
        </w:rPr>
        <w:t xml:space="preserve"> розпочинатися лише після об’єктивного визначення факту зростання</w:t>
      </w:r>
      <w:r w:rsidRPr="002A2BC0">
        <w:rPr>
          <w:sz w:val="28"/>
          <w:szCs w:val="28"/>
          <w:lang w:eastAsia="en-GB"/>
        </w:rPr>
        <w:t xml:space="preserve"> економіки в Україні, що дасть можливість </w:t>
      </w:r>
      <w:r w:rsidRPr="00DF1163">
        <w:rPr>
          <w:sz w:val="28"/>
          <w:szCs w:val="28"/>
          <w:lang w:eastAsia="en-GB"/>
        </w:rPr>
        <w:t>для ефективного розміщення та використання коштів накопичувальної пенсійної системи, оскільки в іншому випадку зібрані кошти не дадуть бажаного для нормального функціонування цієї системи прибутку, що призведе</w:t>
      </w:r>
      <w:r w:rsidRPr="002A2BC0">
        <w:rPr>
          <w:sz w:val="28"/>
          <w:szCs w:val="28"/>
          <w:lang w:eastAsia="en-GB"/>
        </w:rPr>
        <w:t xml:space="preserve"> до дискредитації самої ідеї такого страхування. </w:t>
      </w:r>
      <w:r w:rsidR="000A2513">
        <w:rPr>
          <w:sz w:val="28"/>
          <w:szCs w:val="28"/>
          <w:lang w:eastAsia="en-GB"/>
        </w:rPr>
        <w:t>При цьому</w:t>
      </w:r>
      <w:r>
        <w:rPr>
          <w:sz w:val="28"/>
          <w:szCs w:val="28"/>
          <w:lang w:eastAsia="en-GB"/>
        </w:rPr>
        <w:t xml:space="preserve"> визначені у новій редакції п. 9 розділу ХV «Прикінцеві положення» Закону орієнтири (</w:t>
      </w:r>
      <w:r w:rsidRPr="007C2C66">
        <w:rPr>
          <w:rFonts w:eastAsia="SimSun"/>
          <w:bCs/>
          <w:kern w:val="1"/>
          <w:sz w:val="28"/>
          <w:szCs w:val="28"/>
          <w:lang w:eastAsia="hi-IN" w:bidi="hi-IN"/>
        </w:rPr>
        <w:t>бездефіцитність б</w:t>
      </w:r>
      <w:r w:rsidRPr="009F793A">
        <w:rPr>
          <w:rFonts w:eastAsia="SimSun"/>
          <w:bCs/>
          <w:kern w:val="1"/>
          <w:sz w:val="28"/>
          <w:szCs w:val="28"/>
          <w:lang w:eastAsia="hi-IN" w:bidi="hi-IN"/>
        </w:rPr>
        <w:t xml:space="preserve">юджету Пенсійного фонду України </w:t>
      </w:r>
      <w:r>
        <w:rPr>
          <w:rFonts w:eastAsia="SimSun"/>
          <w:bCs/>
          <w:kern w:val="1"/>
          <w:sz w:val="28"/>
          <w:szCs w:val="28"/>
          <w:lang w:eastAsia="hi-IN" w:bidi="hi-IN"/>
        </w:rPr>
        <w:t xml:space="preserve">та </w:t>
      </w:r>
      <w:r w:rsidRPr="007C2C66">
        <w:rPr>
          <w:rFonts w:eastAsia="SimSun"/>
          <w:bCs/>
          <w:kern w:val="1"/>
          <w:sz w:val="28"/>
          <w:szCs w:val="28"/>
          <w:lang w:eastAsia="hi-IN" w:bidi="hi-IN"/>
        </w:rPr>
        <w:t xml:space="preserve">статистично зафіксований приріст реального валового внутрішнього продукту </w:t>
      </w:r>
      <w:r>
        <w:rPr>
          <w:rFonts w:eastAsia="SimSun"/>
          <w:bCs/>
          <w:kern w:val="1"/>
          <w:sz w:val="28"/>
          <w:szCs w:val="28"/>
          <w:lang w:eastAsia="hi-IN" w:bidi="hi-IN"/>
        </w:rPr>
        <w:t>також протягом 2 років) не</w:t>
      </w:r>
      <w:r w:rsidR="00416A98">
        <w:rPr>
          <w:rFonts w:eastAsia="SimSun"/>
          <w:bCs/>
          <w:kern w:val="1"/>
          <w:sz w:val="28"/>
          <w:szCs w:val="28"/>
          <w:lang w:eastAsia="hi-IN" w:bidi="hi-IN"/>
        </w:rPr>
        <w:t xml:space="preserve"> виглядають </w:t>
      </w:r>
      <w:r>
        <w:rPr>
          <w:rFonts w:eastAsia="SimSun"/>
          <w:bCs/>
          <w:kern w:val="1"/>
          <w:sz w:val="28"/>
          <w:szCs w:val="28"/>
          <w:lang w:eastAsia="hi-IN" w:bidi="hi-IN"/>
        </w:rPr>
        <w:t>такими, що з високою гарантією забезпечать успішне впровадження накопичувальної пенсійної системи.</w:t>
      </w:r>
      <w:r w:rsidR="00896C39">
        <w:rPr>
          <w:rFonts w:eastAsia="SimSun"/>
          <w:bCs/>
          <w:kern w:val="1"/>
          <w:sz w:val="28"/>
          <w:szCs w:val="28"/>
          <w:lang w:eastAsia="hi-IN" w:bidi="hi-IN"/>
        </w:rPr>
        <w:t xml:space="preserve"> </w:t>
      </w:r>
    </w:p>
    <w:p w:rsidR="003A1B39" w:rsidRDefault="003A1B39" w:rsidP="007A2A9E">
      <w:pPr>
        <w:tabs>
          <w:tab w:val="left" w:pos="0"/>
          <w:tab w:val="left" w:pos="284"/>
        </w:tabs>
        <w:adjustRightInd w:val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  <w:lang w:eastAsia="en-GB"/>
        </w:rPr>
        <w:t>Зазначимо, що н</w:t>
      </w:r>
      <w:r w:rsidRPr="002A2BC0">
        <w:rPr>
          <w:sz w:val="28"/>
          <w:szCs w:val="28"/>
        </w:rPr>
        <w:t xml:space="preserve">аслідками невдалого вибору </w:t>
      </w:r>
      <w:r>
        <w:rPr>
          <w:sz w:val="28"/>
          <w:szCs w:val="28"/>
        </w:rPr>
        <w:t xml:space="preserve">моменту </w:t>
      </w:r>
      <w:r w:rsidRPr="002A2BC0">
        <w:rPr>
          <w:sz w:val="28"/>
          <w:szCs w:val="28"/>
        </w:rPr>
        <w:t xml:space="preserve">запровадження накопичувальної системи пенсійного страхування можуть бути не тільки порушення прав громадян, що є очевидним, а й негативний вплив на подальшу долю самої ідеї </w:t>
      </w:r>
      <w:r>
        <w:rPr>
          <w:sz w:val="28"/>
          <w:szCs w:val="28"/>
        </w:rPr>
        <w:t>використання вказаних форм пенсійного забезпечення</w:t>
      </w:r>
      <w:r w:rsidR="00896C39">
        <w:rPr>
          <w:sz w:val="28"/>
          <w:szCs w:val="28"/>
        </w:rPr>
        <w:t xml:space="preserve"> </w:t>
      </w:r>
      <w:r w:rsidRPr="002A2BC0">
        <w:rPr>
          <w:sz w:val="28"/>
          <w:szCs w:val="28"/>
        </w:rPr>
        <w:t xml:space="preserve">у </w:t>
      </w:r>
      <w:r w:rsidRPr="00DF1163">
        <w:rPr>
          <w:sz w:val="28"/>
          <w:szCs w:val="28"/>
        </w:rPr>
        <w:t>зв’язку з недовірою громадян в цілому до системи недержавного пенсійного забезпечення. Важливість правильного обрання вказаного моменту підтверджується, зокрема, тим, що «після 14 років існування системи недержавного пенсійного забезпечення в Україні (3-й рівень) виявилося, що це невдалий експеримент. Невдалий з погляду охоплення фізичних осіб, загальної суми накопичених активів, витрат і реальних показників діяльності</w:t>
      </w:r>
      <w:r w:rsidRPr="002A2BC0">
        <w:rPr>
          <w:sz w:val="28"/>
          <w:szCs w:val="28"/>
        </w:rPr>
        <w:t>, а також, найголовніше, результатів (майбутніх виплат). Більшість населення України не заощаджує або не має змоги заощадити на пенсію, мало або зовсім нічого не знає про недержавні пенсійні фонди, погано орієнтується у фінансових питаннях загалом та в інвестиціях зокрема, а також не довіряє фінансовим установам».</w:t>
      </w:r>
      <w:r w:rsidRPr="002A2BC0">
        <w:rPr>
          <w:sz w:val="28"/>
          <w:szCs w:val="28"/>
          <w:vertAlign w:val="superscript"/>
        </w:rPr>
        <w:footnoteReference w:id="1"/>
      </w:r>
      <w:r w:rsidRPr="002A2BC0">
        <w:rPr>
          <w:sz w:val="28"/>
          <w:szCs w:val="28"/>
        </w:rPr>
        <w:t xml:space="preserve"> </w:t>
      </w:r>
    </w:p>
    <w:p w:rsidR="003A1B39" w:rsidRPr="002A2BC0" w:rsidRDefault="003A1B39" w:rsidP="007A2A9E">
      <w:pPr>
        <w:tabs>
          <w:tab w:val="left" w:pos="0"/>
        </w:tabs>
        <w:ind w:firstLine="709"/>
        <w:contextualSpacing/>
        <w:jc w:val="both"/>
        <w:rPr>
          <w:sz w:val="28"/>
          <w:szCs w:val="28"/>
          <w:lang w:eastAsia="uk-UA"/>
        </w:rPr>
      </w:pPr>
      <w:r w:rsidRPr="002A2BC0">
        <w:rPr>
          <w:sz w:val="28"/>
          <w:szCs w:val="28"/>
          <w:lang w:eastAsia="en-GB"/>
        </w:rPr>
        <w:t>У цьому контексті необхідно взяти до уваги й негативн</w:t>
      </w:r>
      <w:r w:rsidR="00416A98">
        <w:rPr>
          <w:sz w:val="28"/>
          <w:szCs w:val="28"/>
          <w:lang w:eastAsia="en-GB"/>
        </w:rPr>
        <w:t>ий</w:t>
      </w:r>
      <w:r w:rsidRPr="002A2BC0">
        <w:rPr>
          <w:sz w:val="28"/>
          <w:szCs w:val="28"/>
          <w:lang w:eastAsia="en-GB"/>
        </w:rPr>
        <w:t xml:space="preserve"> досвід країн Східної Європи з більш розвиненою економікою і </w:t>
      </w:r>
      <w:r>
        <w:rPr>
          <w:sz w:val="28"/>
          <w:szCs w:val="28"/>
          <w:lang w:eastAsia="en-GB"/>
        </w:rPr>
        <w:t xml:space="preserve">більш досконалим </w:t>
      </w:r>
      <w:r w:rsidRPr="002A2BC0">
        <w:rPr>
          <w:sz w:val="28"/>
          <w:szCs w:val="28"/>
          <w:lang w:eastAsia="en-GB"/>
        </w:rPr>
        <w:t>правовим порядком, у яких законодавчими рішеннями намагаються повернути накопичені громадянами кошти у солідарну пенсійну систему, або й націоналізувати ці кошти (як, наприклад, в Угорщині).</w:t>
      </w:r>
      <w:r w:rsidR="00896C39">
        <w:rPr>
          <w:sz w:val="28"/>
          <w:szCs w:val="28"/>
          <w:lang w:eastAsia="en-GB"/>
        </w:rPr>
        <w:t xml:space="preserve"> </w:t>
      </w:r>
      <w:r w:rsidRPr="002A2BC0">
        <w:rPr>
          <w:sz w:val="28"/>
          <w:szCs w:val="28"/>
          <w:lang w:eastAsia="uk-UA"/>
        </w:rPr>
        <w:t xml:space="preserve">У Литві і Латвії ставку внесків у другий рівень пенсійної системи протягом декількох років знижували до 2% від зарплати, а в Естонії звели до нуля. Чехія у січні </w:t>
      </w:r>
      <w:r w:rsidR="00D50C8E">
        <w:rPr>
          <w:sz w:val="28"/>
          <w:szCs w:val="28"/>
          <w:lang w:eastAsia="uk-UA"/>
        </w:rPr>
        <w:br/>
      </w:r>
      <w:r w:rsidRPr="002A2BC0">
        <w:rPr>
          <w:sz w:val="28"/>
          <w:szCs w:val="28"/>
          <w:lang w:eastAsia="uk-UA"/>
        </w:rPr>
        <w:t xml:space="preserve">2016 року оголосила про ліквідацію другого рівня, який був створений лише </w:t>
      </w:r>
      <w:r>
        <w:rPr>
          <w:sz w:val="28"/>
          <w:szCs w:val="28"/>
          <w:lang w:eastAsia="uk-UA"/>
        </w:rPr>
        <w:br/>
      </w:r>
      <w:r w:rsidRPr="002A2BC0">
        <w:rPr>
          <w:sz w:val="28"/>
          <w:szCs w:val="28"/>
          <w:lang w:eastAsia="uk-UA"/>
        </w:rPr>
        <w:t>у 2013 році. У Польщі у лютому 2014 року через введені державою обмеження на форми інвестування фондами страхування останні почали отримувати негативну дохідність (зокрема, було заборонено інвестувати у державні облігації, а попередні інвестиції необхідно було безоплатно повернути державі для скорочення державного боргу). Згодом польський уряд дав громадянам термін у три місяці на повернення до солідарної системи за мовчазною згодою, якщо не буде заявлено про відмову, і продовжує у подальшому таку практику</w:t>
      </w:r>
      <w:r w:rsidRPr="002A2BC0">
        <w:rPr>
          <w:sz w:val="28"/>
          <w:szCs w:val="28"/>
          <w:vertAlign w:val="superscript"/>
          <w:lang w:eastAsia="uk-UA"/>
        </w:rPr>
        <w:footnoteReference w:id="2"/>
      </w:r>
      <w:r w:rsidRPr="002A2BC0">
        <w:rPr>
          <w:sz w:val="28"/>
          <w:szCs w:val="28"/>
          <w:lang w:eastAsia="uk-UA"/>
        </w:rPr>
        <w:t>.</w:t>
      </w:r>
    </w:p>
    <w:p w:rsidR="003A1B39" w:rsidRDefault="003A1B39" w:rsidP="007A2A9E">
      <w:pPr>
        <w:ind w:firstLine="709"/>
        <w:contextualSpacing/>
        <w:jc w:val="both"/>
        <w:rPr>
          <w:sz w:val="28"/>
          <w:szCs w:val="28"/>
          <w:lang w:eastAsia="uk-UA"/>
        </w:rPr>
      </w:pPr>
      <w:r w:rsidRPr="002A2BC0">
        <w:rPr>
          <w:sz w:val="28"/>
          <w:szCs w:val="28"/>
          <w:lang w:eastAsia="uk-UA"/>
        </w:rPr>
        <w:lastRenderedPageBreak/>
        <w:t xml:space="preserve">На жаль, </w:t>
      </w:r>
      <w:r>
        <w:rPr>
          <w:sz w:val="28"/>
          <w:szCs w:val="28"/>
          <w:lang w:eastAsia="uk-UA"/>
        </w:rPr>
        <w:t>запровадження накопичувальної пенсійної системи</w:t>
      </w:r>
      <w:r w:rsidRPr="002A2BC0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у цих країн не виправдало</w:t>
      </w:r>
      <w:r w:rsidRPr="002A2BC0">
        <w:rPr>
          <w:sz w:val="28"/>
          <w:szCs w:val="28"/>
          <w:lang w:eastAsia="uk-UA"/>
        </w:rPr>
        <w:t xml:space="preserve"> сподівань на побудову такого рівня пенсійного забезпечення громадян, який напрацьовано у</w:t>
      </w:r>
      <w:r>
        <w:rPr>
          <w:sz w:val="28"/>
          <w:szCs w:val="28"/>
          <w:lang w:eastAsia="uk-UA"/>
        </w:rPr>
        <w:t xml:space="preserve"> З</w:t>
      </w:r>
      <w:r w:rsidRPr="002A2BC0">
        <w:rPr>
          <w:sz w:val="28"/>
          <w:szCs w:val="28"/>
          <w:lang w:eastAsia="uk-UA"/>
        </w:rPr>
        <w:t>ахідній Європі, зокрема, через нижчий рівень зарплат і відповідних йому внесків, слабкий розвиток фінансових інститутів і невеликий вибір фондів для інвестування з достатньою дохідністю на пенсійні накопичення.</w:t>
      </w:r>
      <w:r w:rsidR="00416A98">
        <w:rPr>
          <w:sz w:val="28"/>
          <w:szCs w:val="28"/>
          <w:lang w:eastAsia="uk-UA"/>
        </w:rPr>
        <w:t xml:space="preserve"> Зазначимо, що </w:t>
      </w:r>
      <w:r w:rsidR="003C0EA8">
        <w:rPr>
          <w:sz w:val="28"/>
          <w:szCs w:val="28"/>
          <w:lang w:eastAsia="uk-UA"/>
        </w:rPr>
        <w:t xml:space="preserve">вказані фактори характерні і для України.  </w:t>
      </w:r>
      <w:r w:rsidR="00416A98">
        <w:rPr>
          <w:sz w:val="28"/>
          <w:szCs w:val="28"/>
          <w:lang w:eastAsia="uk-UA"/>
        </w:rPr>
        <w:t xml:space="preserve"> </w:t>
      </w:r>
    </w:p>
    <w:p w:rsidR="003A1B39" w:rsidRPr="00DF1163" w:rsidRDefault="003A1B39" w:rsidP="007A2A9E">
      <w:pPr>
        <w:pStyle w:val="ListParagraph1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762689">
        <w:rPr>
          <w:b/>
          <w:sz w:val="28"/>
          <w:szCs w:val="28"/>
          <w:lang w:eastAsia="uk-UA"/>
        </w:rPr>
        <w:t xml:space="preserve">2. </w:t>
      </w:r>
      <w:r w:rsidRPr="00762689">
        <w:rPr>
          <w:sz w:val="28"/>
          <w:szCs w:val="28"/>
          <w:lang w:eastAsia="uk-UA"/>
        </w:rPr>
        <w:t>Вважаємо,</w:t>
      </w:r>
      <w:r>
        <w:rPr>
          <w:b/>
          <w:sz w:val="28"/>
          <w:szCs w:val="28"/>
          <w:lang w:eastAsia="uk-UA"/>
        </w:rPr>
        <w:t xml:space="preserve"> </w:t>
      </w:r>
      <w:r w:rsidRPr="00762689">
        <w:rPr>
          <w:sz w:val="28"/>
          <w:szCs w:val="28"/>
          <w:lang w:eastAsia="uk-UA"/>
        </w:rPr>
        <w:t xml:space="preserve">що </w:t>
      </w:r>
      <w:r>
        <w:rPr>
          <w:sz w:val="28"/>
          <w:szCs w:val="28"/>
          <w:lang w:eastAsia="uk-UA"/>
        </w:rPr>
        <w:t xml:space="preserve">передача Кабінету Міністрів України функцій з управління </w:t>
      </w:r>
      <w:r w:rsidRPr="00DF1163">
        <w:rPr>
          <w:sz w:val="28"/>
          <w:szCs w:val="28"/>
          <w:lang w:eastAsia="uk-UA"/>
        </w:rPr>
        <w:t xml:space="preserve">пенсійними активами Накопичувального фонду (нова редакція </w:t>
      </w:r>
      <w:r w:rsidRPr="00DF1163">
        <w:rPr>
          <w:sz w:val="28"/>
          <w:szCs w:val="28"/>
          <w:lang w:eastAsia="uk-UA"/>
        </w:rPr>
        <w:br/>
        <w:t>ч. 3 ст. 78 Закону) суперечить його конституційному визначенню як вищого органу у системі виконавчої влади (ст. 113 Конституції України). При цьому зазначимо, що згідно з наведеними у ст. 1 Закону визначенням</w:t>
      </w:r>
      <w:r w:rsidR="00646151">
        <w:rPr>
          <w:sz w:val="28"/>
          <w:szCs w:val="28"/>
          <w:lang w:eastAsia="uk-UA"/>
        </w:rPr>
        <w:t>и</w:t>
      </w:r>
      <w:r w:rsidRPr="00DF1163">
        <w:rPr>
          <w:sz w:val="28"/>
          <w:szCs w:val="28"/>
          <w:lang w:eastAsia="uk-UA"/>
        </w:rPr>
        <w:t xml:space="preserve"> «</w:t>
      </w:r>
      <w:r w:rsidRPr="00DF1163">
        <w:rPr>
          <w:color w:val="000000"/>
          <w:sz w:val="28"/>
          <w:szCs w:val="28"/>
          <w:shd w:val="clear" w:color="auto" w:fill="FFFFFF"/>
        </w:rPr>
        <w:t>діяльністю з управління активами» є</w:t>
      </w:r>
      <w:r w:rsidR="00896C39">
        <w:rPr>
          <w:color w:val="000000"/>
          <w:sz w:val="28"/>
          <w:szCs w:val="28"/>
          <w:shd w:val="clear" w:color="auto" w:fill="FFFFFF"/>
        </w:rPr>
        <w:t xml:space="preserve"> </w:t>
      </w:r>
      <w:r w:rsidRPr="00DF1163">
        <w:rPr>
          <w:color w:val="000000"/>
          <w:sz w:val="28"/>
          <w:szCs w:val="28"/>
          <w:shd w:val="clear" w:color="auto" w:fill="FFFFFF"/>
        </w:rPr>
        <w:t xml:space="preserve">«професійна діяльність з управління активами інституційних інвесторів, порядок провадження якої визначено законодавством про цінні папери та фондовий ринок», якою має займається «компанія з управління активами - юридична особа, яка здійснює управління активами на підставі ліцензії на провадження професійної діяльності на фондовому ринку (діяльності з управління активами інституційних інвесторів) та обирається за результатами конкурсу», </w:t>
      </w:r>
      <w:r w:rsidR="00646151">
        <w:rPr>
          <w:color w:val="000000"/>
          <w:sz w:val="28"/>
          <w:szCs w:val="28"/>
          <w:shd w:val="clear" w:color="auto" w:fill="FFFFFF"/>
        </w:rPr>
        <w:t xml:space="preserve">що не відноситься до повноважень </w:t>
      </w:r>
      <w:r w:rsidRPr="00DF1163">
        <w:rPr>
          <w:color w:val="000000"/>
          <w:sz w:val="28"/>
          <w:szCs w:val="28"/>
          <w:shd w:val="clear" w:color="auto" w:fill="FFFFFF"/>
        </w:rPr>
        <w:t xml:space="preserve"> вищ</w:t>
      </w:r>
      <w:r w:rsidR="00646151">
        <w:rPr>
          <w:color w:val="000000"/>
          <w:sz w:val="28"/>
          <w:szCs w:val="28"/>
          <w:shd w:val="clear" w:color="auto" w:fill="FFFFFF"/>
        </w:rPr>
        <w:t>ого</w:t>
      </w:r>
      <w:r w:rsidRPr="00DF1163">
        <w:rPr>
          <w:color w:val="000000"/>
          <w:sz w:val="28"/>
          <w:szCs w:val="28"/>
          <w:shd w:val="clear" w:color="auto" w:fill="FFFFFF"/>
        </w:rPr>
        <w:t xml:space="preserve"> орган</w:t>
      </w:r>
      <w:r w:rsidR="00646151">
        <w:rPr>
          <w:color w:val="000000"/>
          <w:sz w:val="28"/>
          <w:szCs w:val="28"/>
          <w:shd w:val="clear" w:color="auto" w:fill="FFFFFF"/>
        </w:rPr>
        <w:t>у</w:t>
      </w:r>
      <w:r w:rsidRPr="00DF1163">
        <w:rPr>
          <w:color w:val="000000"/>
          <w:sz w:val="28"/>
          <w:szCs w:val="28"/>
          <w:shd w:val="clear" w:color="auto" w:fill="FFFFFF"/>
        </w:rPr>
        <w:t xml:space="preserve"> у системі виконавчої влади держави.</w:t>
      </w:r>
    </w:p>
    <w:p w:rsidR="003A1B39" w:rsidRDefault="003A1B39" w:rsidP="007A2A9E">
      <w:pPr>
        <w:pStyle w:val="ListParagraph1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 xml:space="preserve">З цього приводу варто також зазначити, що </w:t>
      </w:r>
      <w:r w:rsidRPr="00DA5C4C">
        <w:rPr>
          <w:sz w:val="28"/>
          <w:szCs w:val="28"/>
          <w:lang w:eastAsia="en-US"/>
        </w:rPr>
        <w:t xml:space="preserve">одним із викликів функціонування накопичувальної пенсійної системи </w:t>
      </w:r>
      <w:r w:rsidR="003C0EA8">
        <w:rPr>
          <w:sz w:val="28"/>
          <w:szCs w:val="28"/>
          <w:lang w:eastAsia="en-US"/>
        </w:rPr>
        <w:t xml:space="preserve">може стати </w:t>
      </w:r>
      <w:r w:rsidRPr="00DA5C4C">
        <w:rPr>
          <w:sz w:val="28"/>
          <w:szCs w:val="28"/>
        </w:rPr>
        <w:t>спокуса урядових структур використ</w:t>
      </w:r>
      <w:r>
        <w:rPr>
          <w:sz w:val="28"/>
          <w:szCs w:val="28"/>
        </w:rPr>
        <w:t>овувати кошти</w:t>
      </w:r>
      <w:r w:rsidRPr="00DA5C4C">
        <w:rPr>
          <w:sz w:val="28"/>
          <w:szCs w:val="28"/>
        </w:rPr>
        <w:t xml:space="preserve"> обов’язкових накопичувальних пенсійних </w:t>
      </w:r>
      <w:r w:rsidR="00057D81">
        <w:rPr>
          <w:sz w:val="28"/>
          <w:szCs w:val="28"/>
        </w:rPr>
        <w:t>систем Рівня ІІ</w:t>
      </w:r>
      <w:r w:rsidRPr="00DA5C4C">
        <w:rPr>
          <w:sz w:val="28"/>
          <w:szCs w:val="28"/>
        </w:rPr>
        <w:t xml:space="preserve"> для погашення дефіциту державного бюдж</w:t>
      </w:r>
      <w:r w:rsidR="00057D81">
        <w:rPr>
          <w:sz w:val="28"/>
          <w:szCs w:val="28"/>
        </w:rPr>
        <w:t xml:space="preserve">ету чи дефіциту коштів на Рівні </w:t>
      </w:r>
      <w:r w:rsidRPr="00DA5C4C">
        <w:rPr>
          <w:sz w:val="28"/>
          <w:szCs w:val="28"/>
        </w:rPr>
        <w:t>І</w:t>
      </w:r>
      <w:r>
        <w:rPr>
          <w:sz w:val="28"/>
          <w:szCs w:val="28"/>
        </w:rPr>
        <w:t xml:space="preserve"> (солідарна система </w:t>
      </w:r>
      <w:r w:rsidRPr="00995808">
        <w:rPr>
          <w:sz w:val="28"/>
          <w:szCs w:val="28"/>
        </w:rPr>
        <w:t>з</w:t>
      </w:r>
      <w:r w:rsidRPr="00995808">
        <w:rPr>
          <w:color w:val="000000"/>
          <w:sz w:val="28"/>
          <w:szCs w:val="28"/>
          <w:shd w:val="clear" w:color="auto" w:fill="FFFFFF"/>
        </w:rPr>
        <w:t>агальнообов'язкового державного пенсійного страхування</w:t>
      </w:r>
      <w:r>
        <w:rPr>
          <w:sz w:val="28"/>
          <w:szCs w:val="28"/>
        </w:rPr>
        <w:t xml:space="preserve"> )</w:t>
      </w:r>
      <w:r w:rsidRPr="00DA5C4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або ж на інші цілі, </w:t>
      </w:r>
      <w:r w:rsidRPr="00DA5C4C">
        <w:rPr>
          <w:sz w:val="28"/>
          <w:szCs w:val="28"/>
        </w:rPr>
        <w:t xml:space="preserve">що може негативно позначитися на ефективності пенсійної системи. </w:t>
      </w:r>
    </w:p>
    <w:p w:rsidR="003C0EA8" w:rsidRDefault="00B42482" w:rsidP="007A2A9E">
      <w:pPr>
        <w:pStyle w:val="ListParagraph1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="003A1B39" w:rsidRPr="00997C81">
        <w:rPr>
          <w:b/>
          <w:sz w:val="28"/>
          <w:szCs w:val="28"/>
        </w:rPr>
        <w:t>.</w:t>
      </w:r>
      <w:r w:rsidR="003A1B39">
        <w:rPr>
          <w:sz w:val="28"/>
          <w:szCs w:val="28"/>
        </w:rPr>
        <w:t xml:space="preserve"> </w:t>
      </w:r>
      <w:r w:rsidR="003C0EA8" w:rsidRPr="003C0EA8">
        <w:rPr>
          <w:sz w:val="28"/>
          <w:szCs w:val="28"/>
        </w:rPr>
        <w:t xml:space="preserve"> Слід також зазначити, що призначення Верховною Радою України членів Ради Накопичувального фонду (нова редакція абз. 3 ч. 2 ст. 81 Закону) не узгоджується з Конституцією України, згідно зі ст. 85 якої Верховна Рада України здійснює повноваження, які відповідно до Конституції України віднесені до її відання.</w:t>
      </w:r>
    </w:p>
    <w:p w:rsidR="003A1B39" w:rsidRPr="00292443" w:rsidRDefault="003C0EA8" w:rsidP="007A2A9E">
      <w:pPr>
        <w:pStyle w:val="ListParagraph1"/>
        <w:ind w:left="0" w:firstLine="709"/>
        <w:jc w:val="both"/>
        <w:rPr>
          <w:sz w:val="28"/>
          <w:szCs w:val="28"/>
        </w:rPr>
      </w:pPr>
      <w:r w:rsidRPr="003C0EA8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="003A1B39">
        <w:rPr>
          <w:sz w:val="28"/>
          <w:szCs w:val="28"/>
        </w:rPr>
        <w:t xml:space="preserve">В </w:t>
      </w:r>
      <w:r w:rsidR="00C37E60">
        <w:rPr>
          <w:sz w:val="28"/>
          <w:szCs w:val="28"/>
        </w:rPr>
        <w:t xml:space="preserve">абз. </w:t>
      </w:r>
      <w:r w:rsidR="003A1B39" w:rsidRPr="00DA5C4C">
        <w:rPr>
          <w:sz w:val="28"/>
          <w:szCs w:val="28"/>
        </w:rPr>
        <w:t xml:space="preserve">1 </w:t>
      </w:r>
      <w:r w:rsidR="003A1B39">
        <w:rPr>
          <w:sz w:val="28"/>
          <w:szCs w:val="28"/>
        </w:rPr>
        <w:t xml:space="preserve">нової редакції </w:t>
      </w:r>
      <w:r w:rsidR="00C37E60">
        <w:rPr>
          <w:sz w:val="28"/>
          <w:szCs w:val="28"/>
        </w:rPr>
        <w:t xml:space="preserve">п. </w:t>
      </w:r>
      <w:r w:rsidR="003A1B39" w:rsidRPr="00DA5C4C">
        <w:rPr>
          <w:sz w:val="28"/>
          <w:szCs w:val="28"/>
        </w:rPr>
        <w:t xml:space="preserve">9 </w:t>
      </w:r>
      <w:r w:rsidR="00C37E60">
        <w:rPr>
          <w:sz w:val="28"/>
          <w:szCs w:val="28"/>
          <w:lang w:eastAsia="en-US"/>
        </w:rPr>
        <w:t xml:space="preserve">розділу </w:t>
      </w:r>
      <w:r w:rsidR="002624ED">
        <w:rPr>
          <w:sz w:val="28"/>
          <w:szCs w:val="28"/>
          <w:lang w:val="ru-RU" w:eastAsia="en-US"/>
        </w:rPr>
        <w:t>Х</w:t>
      </w:r>
      <w:r w:rsidR="002624ED">
        <w:rPr>
          <w:sz w:val="28"/>
          <w:szCs w:val="28"/>
          <w:lang w:val="en-US" w:eastAsia="en-US"/>
        </w:rPr>
        <w:t>V</w:t>
      </w:r>
      <w:r w:rsidR="003A1B39" w:rsidRPr="00DA5C4C">
        <w:rPr>
          <w:sz w:val="28"/>
          <w:szCs w:val="28"/>
          <w:lang w:eastAsia="en-US"/>
        </w:rPr>
        <w:t xml:space="preserve"> </w:t>
      </w:r>
      <w:r w:rsidR="003A1B39" w:rsidRPr="00DA5C4C">
        <w:rPr>
          <w:sz w:val="28"/>
          <w:szCs w:val="28"/>
          <w:lang w:val="ru-RU" w:eastAsia="en-US"/>
        </w:rPr>
        <w:t>«</w:t>
      </w:r>
      <w:r w:rsidR="003A1B39" w:rsidRPr="00DA5C4C">
        <w:rPr>
          <w:sz w:val="28"/>
          <w:szCs w:val="28"/>
          <w:lang w:eastAsia="en-US"/>
        </w:rPr>
        <w:t>Прикінцеві положення</w:t>
      </w:r>
      <w:r w:rsidR="003A1B39" w:rsidRPr="00DA5C4C">
        <w:rPr>
          <w:sz w:val="28"/>
          <w:szCs w:val="28"/>
          <w:lang w:val="ru-RU" w:eastAsia="en-US"/>
        </w:rPr>
        <w:t>»</w:t>
      </w:r>
      <w:r w:rsidR="003A1B39" w:rsidRPr="00DA5C4C">
        <w:rPr>
          <w:sz w:val="28"/>
          <w:szCs w:val="28"/>
        </w:rPr>
        <w:t xml:space="preserve"> Закону </w:t>
      </w:r>
      <w:r w:rsidR="00C37E60">
        <w:rPr>
          <w:sz w:val="28"/>
          <w:szCs w:val="28"/>
        </w:rPr>
        <w:t>пропонується, щоб</w:t>
      </w:r>
      <w:r w:rsidR="003A1B39">
        <w:rPr>
          <w:sz w:val="28"/>
          <w:szCs w:val="28"/>
        </w:rPr>
        <w:t xml:space="preserve"> </w:t>
      </w:r>
      <w:r w:rsidR="003A1B39" w:rsidRPr="00DA5C4C">
        <w:rPr>
          <w:sz w:val="28"/>
          <w:szCs w:val="28"/>
        </w:rPr>
        <w:t>протягом 10 років з дня запровадження накопичувальної системи державног</w:t>
      </w:r>
      <w:r w:rsidR="00C37E60">
        <w:rPr>
          <w:sz w:val="28"/>
          <w:szCs w:val="28"/>
        </w:rPr>
        <w:t>о пенсійного страхування внески</w:t>
      </w:r>
      <w:r w:rsidR="003A1B39" w:rsidRPr="00DA5C4C">
        <w:rPr>
          <w:sz w:val="28"/>
          <w:szCs w:val="28"/>
        </w:rPr>
        <w:t xml:space="preserve"> до Накопичувального фонду застрахованими особами </w:t>
      </w:r>
      <w:r w:rsidR="006857F0">
        <w:rPr>
          <w:sz w:val="28"/>
          <w:szCs w:val="28"/>
        </w:rPr>
        <w:t>сплачува</w:t>
      </w:r>
      <w:r w:rsidR="00C37E60">
        <w:rPr>
          <w:sz w:val="28"/>
          <w:szCs w:val="28"/>
        </w:rPr>
        <w:t xml:space="preserve">лися </w:t>
      </w:r>
      <w:r w:rsidR="003A1B39" w:rsidRPr="00DA5C4C">
        <w:rPr>
          <w:sz w:val="28"/>
          <w:szCs w:val="28"/>
        </w:rPr>
        <w:t xml:space="preserve">виключно на добровільних засадах. </w:t>
      </w:r>
      <w:r w:rsidR="003A1B39">
        <w:rPr>
          <w:sz w:val="28"/>
          <w:szCs w:val="28"/>
        </w:rPr>
        <w:t>Проте слід звернути увагу, що у цьому випадку Накопичувальний фонд буде фактично виконувати функці</w:t>
      </w:r>
      <w:r w:rsidR="00D658E9">
        <w:rPr>
          <w:sz w:val="28"/>
          <w:szCs w:val="28"/>
        </w:rPr>
        <w:t>ї недержавного пенсійного фонду. Ці фонди</w:t>
      </w:r>
      <w:r w:rsidR="003A1B39">
        <w:rPr>
          <w:sz w:val="28"/>
          <w:szCs w:val="28"/>
        </w:rPr>
        <w:t xml:space="preserve"> працюють на третьому рівні системи пенсійного забезпечення України, якою є «</w:t>
      </w:r>
      <w:r w:rsidR="003A1B39" w:rsidRPr="00292443">
        <w:rPr>
          <w:color w:val="000000"/>
          <w:sz w:val="28"/>
          <w:szCs w:val="28"/>
          <w:shd w:val="clear" w:color="auto" w:fill="FFFFFF"/>
        </w:rPr>
        <w:t>система недержавного пенсійного забезпечення, що базується на засадах добровільної участі громадян, роботодавців та їх об'єднань у формуванні пенсійних накопичень з метою отримання громадянами пенсійних виплат на умовах та в порядку, передбачених законодавством про недержавне пенсійне забезпечення</w:t>
      </w:r>
      <w:r w:rsidR="003A1B39">
        <w:rPr>
          <w:color w:val="000000"/>
          <w:sz w:val="28"/>
          <w:szCs w:val="28"/>
          <w:shd w:val="clear" w:color="auto" w:fill="FFFFFF"/>
        </w:rPr>
        <w:t xml:space="preserve">» </w:t>
      </w:r>
      <w:r w:rsidR="00B02D15">
        <w:rPr>
          <w:color w:val="000000"/>
          <w:sz w:val="28"/>
          <w:szCs w:val="28"/>
          <w:shd w:val="clear" w:color="auto" w:fill="FFFFFF"/>
        </w:rPr>
        <w:br/>
      </w:r>
      <w:r w:rsidR="003A1B39">
        <w:rPr>
          <w:color w:val="000000"/>
          <w:sz w:val="28"/>
          <w:szCs w:val="28"/>
          <w:shd w:val="clear" w:color="auto" w:fill="FFFFFF"/>
        </w:rPr>
        <w:t>(ст. 2 Закону)</w:t>
      </w:r>
      <w:r w:rsidR="003A1B39" w:rsidRPr="00292443">
        <w:rPr>
          <w:color w:val="000000"/>
          <w:sz w:val="28"/>
          <w:szCs w:val="28"/>
          <w:shd w:val="clear" w:color="auto" w:fill="FFFFFF"/>
        </w:rPr>
        <w:t>.</w:t>
      </w:r>
      <w:r w:rsidR="003A1B39">
        <w:rPr>
          <w:color w:val="000000"/>
          <w:sz w:val="28"/>
          <w:szCs w:val="28"/>
          <w:shd w:val="clear" w:color="auto" w:fill="FFFFFF"/>
        </w:rPr>
        <w:t xml:space="preserve"> Зазначимо, що участь Накопичувального фонду у </w:t>
      </w:r>
      <w:r w:rsidR="003A1B39">
        <w:rPr>
          <w:color w:val="000000"/>
          <w:sz w:val="28"/>
          <w:szCs w:val="28"/>
          <w:shd w:val="clear" w:color="auto" w:fill="FFFFFF"/>
        </w:rPr>
        <w:lastRenderedPageBreak/>
        <w:t>недержавному пенсійному забезпеченні не узгоджується з його визначенням у ст. 1 Закону як цільового позабюджетного</w:t>
      </w:r>
      <w:r w:rsidR="003A1B39" w:rsidRPr="00292443">
        <w:rPr>
          <w:color w:val="000000"/>
          <w:sz w:val="28"/>
          <w:szCs w:val="28"/>
          <w:shd w:val="clear" w:color="auto" w:fill="FFFFFF"/>
        </w:rPr>
        <w:t xml:space="preserve"> фонд</w:t>
      </w:r>
      <w:r w:rsidR="003A1B39">
        <w:rPr>
          <w:color w:val="000000"/>
          <w:sz w:val="28"/>
          <w:szCs w:val="28"/>
          <w:shd w:val="clear" w:color="auto" w:fill="FFFFFF"/>
        </w:rPr>
        <w:t xml:space="preserve">у. </w:t>
      </w:r>
    </w:p>
    <w:p w:rsidR="003A1B39" w:rsidRDefault="003C0EA8" w:rsidP="007A2A9E">
      <w:pPr>
        <w:pStyle w:val="ListParagraph1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  <w:lang w:eastAsia="en-US"/>
        </w:rPr>
        <w:t>5</w:t>
      </w:r>
      <w:r w:rsidR="003A1B39" w:rsidRPr="00997C81">
        <w:rPr>
          <w:b/>
          <w:sz w:val="28"/>
          <w:szCs w:val="28"/>
          <w:lang w:eastAsia="en-US"/>
        </w:rPr>
        <w:t>.</w:t>
      </w:r>
      <w:r w:rsidR="003A1B39">
        <w:rPr>
          <w:sz w:val="28"/>
          <w:szCs w:val="28"/>
          <w:lang w:eastAsia="en-US"/>
        </w:rPr>
        <w:t xml:space="preserve"> </w:t>
      </w:r>
      <w:r w:rsidR="00D047DD">
        <w:rPr>
          <w:sz w:val="28"/>
          <w:szCs w:val="28"/>
          <w:lang w:eastAsia="en-US"/>
        </w:rPr>
        <w:t xml:space="preserve">Звертаємо також увагу, що </w:t>
      </w:r>
      <w:r w:rsidR="003A1B39">
        <w:rPr>
          <w:sz w:val="28"/>
          <w:szCs w:val="28"/>
          <w:lang w:eastAsia="en-US"/>
        </w:rPr>
        <w:t xml:space="preserve">положення нової редакції </w:t>
      </w:r>
      <w:r w:rsidR="00D047DD">
        <w:rPr>
          <w:sz w:val="28"/>
          <w:szCs w:val="28"/>
          <w:lang w:eastAsia="en-US"/>
        </w:rPr>
        <w:t xml:space="preserve">п. </w:t>
      </w:r>
      <w:r w:rsidR="003A1B39" w:rsidRPr="00DA5C4C">
        <w:rPr>
          <w:sz w:val="28"/>
          <w:szCs w:val="28"/>
          <w:lang w:eastAsia="en-US"/>
        </w:rPr>
        <w:t>9 розділу</w:t>
      </w:r>
      <w:r w:rsidR="00D047DD">
        <w:rPr>
          <w:sz w:val="28"/>
          <w:szCs w:val="28"/>
          <w:lang w:eastAsia="en-US"/>
        </w:rPr>
        <w:t xml:space="preserve"> </w:t>
      </w:r>
      <w:r w:rsidR="00D047DD">
        <w:rPr>
          <w:sz w:val="28"/>
          <w:szCs w:val="28"/>
          <w:lang w:val="ru-RU" w:eastAsia="en-US"/>
        </w:rPr>
        <w:t>Х</w:t>
      </w:r>
      <w:r w:rsidR="00D047DD">
        <w:rPr>
          <w:sz w:val="28"/>
          <w:szCs w:val="28"/>
          <w:lang w:val="en-US" w:eastAsia="en-US"/>
        </w:rPr>
        <w:t>V</w:t>
      </w:r>
      <w:r w:rsidR="00D047DD" w:rsidRPr="00DA5C4C">
        <w:rPr>
          <w:sz w:val="28"/>
          <w:szCs w:val="28"/>
          <w:lang w:val="ru-RU" w:eastAsia="en-US"/>
        </w:rPr>
        <w:t xml:space="preserve"> </w:t>
      </w:r>
      <w:r w:rsidR="003A1B39" w:rsidRPr="00DA5C4C">
        <w:rPr>
          <w:sz w:val="28"/>
          <w:szCs w:val="28"/>
          <w:lang w:val="ru-RU" w:eastAsia="en-US"/>
        </w:rPr>
        <w:t>«</w:t>
      </w:r>
      <w:r w:rsidR="003A1B39" w:rsidRPr="00DA5C4C">
        <w:rPr>
          <w:sz w:val="28"/>
          <w:szCs w:val="28"/>
          <w:lang w:eastAsia="en-US"/>
        </w:rPr>
        <w:t>Прикінцеві положення</w:t>
      </w:r>
      <w:r w:rsidR="003A1B39" w:rsidRPr="00DA5C4C">
        <w:rPr>
          <w:sz w:val="28"/>
          <w:szCs w:val="28"/>
          <w:lang w:val="ru-RU" w:eastAsia="en-US"/>
        </w:rPr>
        <w:t>»</w:t>
      </w:r>
      <w:r w:rsidR="003A1B39" w:rsidRPr="00DA5C4C">
        <w:rPr>
          <w:sz w:val="28"/>
          <w:szCs w:val="28"/>
        </w:rPr>
        <w:t xml:space="preserve"> Закону </w:t>
      </w:r>
      <w:r w:rsidR="003A1B39">
        <w:rPr>
          <w:sz w:val="28"/>
          <w:szCs w:val="28"/>
        </w:rPr>
        <w:t xml:space="preserve">щодо </w:t>
      </w:r>
      <w:r w:rsidR="00D047DD">
        <w:rPr>
          <w:sz w:val="28"/>
          <w:szCs w:val="28"/>
        </w:rPr>
        <w:t>заборони</w:t>
      </w:r>
      <w:r w:rsidR="003A1B39" w:rsidRPr="00DA5C4C">
        <w:rPr>
          <w:sz w:val="28"/>
          <w:szCs w:val="28"/>
        </w:rPr>
        <w:t xml:space="preserve"> ос</w:t>
      </w:r>
      <w:r w:rsidR="00D047DD">
        <w:rPr>
          <w:sz w:val="28"/>
          <w:szCs w:val="28"/>
        </w:rPr>
        <w:t>обам</w:t>
      </w:r>
      <w:r w:rsidR="003A1B39" w:rsidRPr="00DA5C4C">
        <w:rPr>
          <w:sz w:val="28"/>
          <w:szCs w:val="28"/>
        </w:rPr>
        <w:t xml:space="preserve">, </w:t>
      </w:r>
      <w:r w:rsidR="003A1B39" w:rsidRPr="00DA5C4C">
        <w:rPr>
          <w:bCs/>
          <w:kern w:val="1"/>
          <w:sz w:val="28"/>
          <w:szCs w:val="28"/>
        </w:rPr>
        <w:t>які стали учасниками накопичувальної системи державного пенсійного страхування</w:t>
      </w:r>
      <w:r w:rsidR="003A1B39">
        <w:rPr>
          <w:bCs/>
          <w:kern w:val="1"/>
          <w:sz w:val="28"/>
          <w:szCs w:val="28"/>
        </w:rPr>
        <w:t>,</w:t>
      </w:r>
      <w:r w:rsidR="003A1B39" w:rsidRPr="00DA5C4C">
        <w:rPr>
          <w:bCs/>
          <w:kern w:val="1"/>
          <w:sz w:val="28"/>
          <w:szCs w:val="28"/>
        </w:rPr>
        <w:t xml:space="preserve"> </w:t>
      </w:r>
      <w:r w:rsidR="00BF036B">
        <w:rPr>
          <w:bCs/>
          <w:kern w:val="1"/>
          <w:sz w:val="28"/>
          <w:szCs w:val="28"/>
        </w:rPr>
        <w:t xml:space="preserve">на </w:t>
      </w:r>
      <w:r w:rsidR="00D047DD">
        <w:rPr>
          <w:bCs/>
          <w:kern w:val="1"/>
          <w:sz w:val="28"/>
          <w:szCs w:val="28"/>
        </w:rPr>
        <w:t xml:space="preserve">перехід на </w:t>
      </w:r>
      <w:r w:rsidR="00BF036B">
        <w:rPr>
          <w:bCs/>
          <w:kern w:val="1"/>
          <w:sz w:val="28"/>
          <w:szCs w:val="28"/>
        </w:rPr>
        <w:t>сплату</w:t>
      </w:r>
      <w:r w:rsidR="003A1B39" w:rsidRPr="00DA5C4C">
        <w:rPr>
          <w:bCs/>
          <w:kern w:val="1"/>
          <w:sz w:val="28"/>
          <w:szCs w:val="28"/>
        </w:rPr>
        <w:t xml:space="preserve"> внесків до солідарної системи загальнообов’язкового державного пенсійного страхування</w:t>
      </w:r>
      <w:r w:rsidR="00D047DD" w:rsidRPr="00D047DD">
        <w:rPr>
          <w:sz w:val="28"/>
          <w:szCs w:val="28"/>
          <w:lang w:eastAsia="en-US"/>
        </w:rPr>
        <w:t xml:space="preserve"> </w:t>
      </w:r>
      <w:r w:rsidR="00D047DD">
        <w:rPr>
          <w:sz w:val="28"/>
          <w:szCs w:val="28"/>
          <w:lang w:eastAsia="en-US"/>
        </w:rPr>
        <w:t>(</w:t>
      </w:r>
      <w:r w:rsidR="00D047DD" w:rsidRPr="00DA5C4C">
        <w:rPr>
          <w:sz w:val="28"/>
          <w:szCs w:val="28"/>
          <w:lang w:eastAsia="en-US"/>
        </w:rPr>
        <w:t>абз.</w:t>
      </w:r>
      <w:r w:rsidR="00D047DD">
        <w:rPr>
          <w:sz w:val="28"/>
          <w:szCs w:val="28"/>
          <w:lang w:eastAsia="en-US"/>
        </w:rPr>
        <w:t xml:space="preserve"> 2)</w:t>
      </w:r>
      <w:r w:rsidR="003A1B39" w:rsidRPr="00DA5C4C">
        <w:rPr>
          <w:bCs/>
          <w:kern w:val="1"/>
          <w:sz w:val="28"/>
          <w:szCs w:val="28"/>
        </w:rPr>
        <w:t xml:space="preserve">, а також </w:t>
      </w:r>
      <w:r w:rsidR="003A1B39">
        <w:rPr>
          <w:bCs/>
          <w:kern w:val="1"/>
          <w:sz w:val="28"/>
          <w:szCs w:val="28"/>
        </w:rPr>
        <w:t>щодо</w:t>
      </w:r>
      <w:r w:rsidR="00D047DD">
        <w:rPr>
          <w:bCs/>
          <w:kern w:val="1"/>
          <w:sz w:val="28"/>
          <w:szCs w:val="28"/>
        </w:rPr>
        <w:t xml:space="preserve"> обов’язку</w:t>
      </w:r>
      <w:r w:rsidR="003A1B39" w:rsidRPr="00DA5C4C">
        <w:rPr>
          <w:bCs/>
          <w:kern w:val="1"/>
          <w:sz w:val="28"/>
          <w:szCs w:val="28"/>
        </w:rPr>
        <w:t xml:space="preserve"> застрахованих осіб, які</w:t>
      </w:r>
      <w:r w:rsidR="00D047DD">
        <w:rPr>
          <w:bCs/>
          <w:kern w:val="1"/>
          <w:sz w:val="28"/>
          <w:szCs w:val="28"/>
        </w:rPr>
        <w:t xml:space="preserve"> не сплачують</w:t>
      </w:r>
      <w:r w:rsidR="003A1B39" w:rsidRPr="00DA5C4C">
        <w:rPr>
          <w:bCs/>
          <w:kern w:val="1"/>
          <w:sz w:val="28"/>
          <w:szCs w:val="28"/>
        </w:rPr>
        <w:t xml:space="preserve"> страхові внески до Накопичувального фонду</w:t>
      </w:r>
      <w:r w:rsidR="003A1B39">
        <w:rPr>
          <w:bCs/>
          <w:kern w:val="1"/>
          <w:sz w:val="28"/>
          <w:szCs w:val="28"/>
        </w:rPr>
        <w:t>,</w:t>
      </w:r>
      <w:r w:rsidR="003A1B39" w:rsidRPr="00DA5C4C">
        <w:rPr>
          <w:bCs/>
          <w:kern w:val="1"/>
          <w:sz w:val="28"/>
          <w:szCs w:val="28"/>
        </w:rPr>
        <w:t xml:space="preserve"> </w:t>
      </w:r>
      <w:r w:rsidR="00D047DD">
        <w:rPr>
          <w:bCs/>
          <w:kern w:val="1"/>
          <w:sz w:val="28"/>
          <w:szCs w:val="28"/>
        </w:rPr>
        <w:t xml:space="preserve">сплачувати внески </w:t>
      </w:r>
      <w:r w:rsidR="003A1B39" w:rsidRPr="00DA5C4C">
        <w:rPr>
          <w:bCs/>
          <w:kern w:val="1"/>
          <w:sz w:val="28"/>
          <w:szCs w:val="28"/>
        </w:rPr>
        <w:t xml:space="preserve">до солідарної системи </w:t>
      </w:r>
      <w:r w:rsidR="00D047DD">
        <w:rPr>
          <w:bCs/>
          <w:kern w:val="1"/>
          <w:sz w:val="28"/>
          <w:szCs w:val="28"/>
        </w:rPr>
        <w:t>(абз. 4) порушують принципи</w:t>
      </w:r>
      <w:r w:rsidR="003A1B39" w:rsidRPr="00DA5C4C">
        <w:rPr>
          <w:bCs/>
          <w:kern w:val="1"/>
          <w:sz w:val="28"/>
          <w:szCs w:val="28"/>
        </w:rPr>
        <w:t xml:space="preserve"> загальнообов’язкового державного пенсійного страхування щодо </w:t>
      </w:r>
      <w:r w:rsidR="003A1B39" w:rsidRPr="00DA5C4C">
        <w:rPr>
          <w:sz w:val="28"/>
          <w:szCs w:val="28"/>
        </w:rPr>
        <w:t>рівноправності застрахованих осіб щодо отримання пенсійних виплат та виконання обов'язків стосовно сплати страхових внесків на загальнообов'язков</w:t>
      </w:r>
      <w:r w:rsidR="003A1B39">
        <w:rPr>
          <w:sz w:val="28"/>
          <w:szCs w:val="28"/>
        </w:rPr>
        <w:t>е державне пенсійне страхування (</w:t>
      </w:r>
      <w:r w:rsidR="004C45A6">
        <w:rPr>
          <w:sz w:val="28"/>
          <w:szCs w:val="28"/>
        </w:rPr>
        <w:t xml:space="preserve">абз. 6 ч. 1 </w:t>
      </w:r>
      <w:r w:rsidR="003A1B39">
        <w:rPr>
          <w:sz w:val="28"/>
          <w:szCs w:val="28"/>
        </w:rPr>
        <w:t xml:space="preserve">ст. 7 Закону), </w:t>
      </w:r>
      <w:r w:rsidR="00D047DD">
        <w:rPr>
          <w:sz w:val="28"/>
          <w:szCs w:val="28"/>
        </w:rPr>
        <w:t xml:space="preserve">що  призведе до </w:t>
      </w:r>
      <w:r w:rsidR="003A1B39" w:rsidRPr="00DA5C4C">
        <w:rPr>
          <w:bCs/>
          <w:kern w:val="1"/>
          <w:sz w:val="28"/>
          <w:szCs w:val="28"/>
        </w:rPr>
        <w:t>порушення прав громадян</w:t>
      </w:r>
      <w:r w:rsidR="003A1B39">
        <w:rPr>
          <w:bCs/>
          <w:kern w:val="1"/>
          <w:sz w:val="28"/>
          <w:szCs w:val="28"/>
        </w:rPr>
        <w:t xml:space="preserve"> на пенсійне забезпечення.</w:t>
      </w:r>
      <w:r w:rsidR="003A1B39" w:rsidRPr="00DA5C4C">
        <w:rPr>
          <w:bCs/>
          <w:kern w:val="1"/>
          <w:sz w:val="28"/>
          <w:szCs w:val="28"/>
        </w:rPr>
        <w:t xml:space="preserve"> </w:t>
      </w:r>
    </w:p>
    <w:p w:rsidR="003A1B39" w:rsidRDefault="003A1B39" w:rsidP="007C5571">
      <w:pPr>
        <w:ind w:firstLine="709"/>
        <w:jc w:val="both"/>
        <w:rPr>
          <w:sz w:val="28"/>
          <w:szCs w:val="28"/>
          <w:lang w:eastAsia="en-GB"/>
        </w:rPr>
      </w:pPr>
    </w:p>
    <w:p w:rsidR="003A1B39" w:rsidRDefault="003A1B39" w:rsidP="007C5571">
      <w:pPr>
        <w:ind w:firstLine="709"/>
        <w:jc w:val="both"/>
        <w:rPr>
          <w:sz w:val="28"/>
          <w:szCs w:val="28"/>
          <w:lang w:eastAsia="en-GB"/>
        </w:rPr>
      </w:pPr>
    </w:p>
    <w:p w:rsidR="003A1B39" w:rsidRPr="00AF0886" w:rsidRDefault="003A1B39" w:rsidP="007C5571">
      <w:pPr>
        <w:ind w:firstLine="709"/>
        <w:jc w:val="both"/>
        <w:rPr>
          <w:sz w:val="28"/>
          <w:szCs w:val="28"/>
          <w:lang w:eastAsia="en-GB"/>
        </w:rPr>
      </w:pPr>
      <w:r w:rsidRPr="00AF0886">
        <w:rPr>
          <w:sz w:val="28"/>
          <w:szCs w:val="28"/>
          <w:lang w:eastAsia="en-GB"/>
        </w:rPr>
        <w:t>Керівник Головного управління</w:t>
      </w:r>
      <w:r w:rsidR="00896C39">
        <w:rPr>
          <w:sz w:val="28"/>
          <w:szCs w:val="28"/>
          <w:lang w:eastAsia="en-GB"/>
        </w:rPr>
        <w:t xml:space="preserve">                                             </w:t>
      </w:r>
      <w:r w:rsidRPr="00AF0886">
        <w:rPr>
          <w:sz w:val="28"/>
          <w:szCs w:val="28"/>
          <w:lang w:eastAsia="en-GB"/>
        </w:rPr>
        <w:t>С. Тихонюк</w:t>
      </w:r>
    </w:p>
    <w:p w:rsidR="003A1B39" w:rsidRDefault="003A1B39" w:rsidP="007C5571">
      <w:pPr>
        <w:jc w:val="both"/>
        <w:rPr>
          <w:sz w:val="28"/>
          <w:szCs w:val="28"/>
        </w:rPr>
      </w:pPr>
    </w:p>
    <w:p w:rsidR="00B02D15" w:rsidRPr="00AF0886" w:rsidRDefault="00B02D15" w:rsidP="007C5571">
      <w:pPr>
        <w:jc w:val="both"/>
        <w:rPr>
          <w:sz w:val="28"/>
          <w:szCs w:val="28"/>
        </w:rPr>
      </w:pPr>
    </w:p>
    <w:p w:rsidR="003A1B39" w:rsidRPr="003225A2" w:rsidRDefault="003A1B39" w:rsidP="003C0EA8">
      <w:pPr>
        <w:tabs>
          <w:tab w:val="left" w:pos="6946"/>
        </w:tabs>
        <w:ind w:firstLine="709"/>
        <w:jc w:val="both"/>
      </w:pPr>
      <w:r w:rsidRPr="003225A2">
        <w:t>Вик.:</w:t>
      </w:r>
      <w:r w:rsidRPr="00D17B03">
        <w:t xml:space="preserve"> </w:t>
      </w:r>
      <w:r w:rsidRPr="003225A2">
        <w:t>Н.</w:t>
      </w:r>
      <w:r>
        <w:t xml:space="preserve"> </w:t>
      </w:r>
      <w:r w:rsidRPr="003225A2">
        <w:t>Лаврухіна</w:t>
      </w:r>
      <w:r>
        <w:t>,</w:t>
      </w:r>
      <w:r w:rsidR="00896C39">
        <w:t xml:space="preserve"> </w:t>
      </w:r>
      <w:r w:rsidRPr="00D17B03">
        <w:t>Е.</w:t>
      </w:r>
      <w:r w:rsidR="003C0EA8">
        <w:t xml:space="preserve"> </w:t>
      </w:r>
      <w:r>
        <w:t>Ва</w:t>
      </w:r>
      <w:bookmarkStart w:id="7" w:name="_GoBack"/>
      <w:bookmarkEnd w:id="7"/>
      <w:r>
        <w:t>льковський</w:t>
      </w:r>
    </w:p>
    <w:sectPr w:rsidR="003A1B39" w:rsidRPr="003225A2" w:rsidSect="00F8609C">
      <w:headerReference w:type="default" r:id="rId8"/>
      <w:headerReference w:type="first" r:id="rId9"/>
      <w:pgSz w:w="11906" w:h="16838"/>
      <w:pgMar w:top="1134" w:right="850" w:bottom="1134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CFD" w:rsidRDefault="00FD3CFD" w:rsidP="00FB6C42">
      <w:r>
        <w:separator/>
      </w:r>
    </w:p>
  </w:endnote>
  <w:endnote w:type="continuationSeparator" w:id="0">
    <w:p w:rsidR="00FD3CFD" w:rsidRDefault="00FD3CFD" w:rsidP="00FB6C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CFD" w:rsidRDefault="00FD3CFD" w:rsidP="00FB6C42">
      <w:r>
        <w:separator/>
      </w:r>
    </w:p>
  </w:footnote>
  <w:footnote w:type="continuationSeparator" w:id="0">
    <w:p w:rsidR="00FD3CFD" w:rsidRDefault="00FD3CFD" w:rsidP="00FB6C42">
      <w:r>
        <w:continuationSeparator/>
      </w:r>
    </w:p>
  </w:footnote>
  <w:footnote w:id="1">
    <w:p w:rsidR="00DB76BC" w:rsidRDefault="00DB76BC" w:rsidP="00DF1163">
      <w:pPr>
        <w:pStyle w:val="a8"/>
        <w:jc w:val="both"/>
      </w:pPr>
      <w:r w:rsidRPr="00F66322">
        <w:rPr>
          <w:rStyle w:val="aa"/>
          <w:rFonts w:ascii="Times New Roman" w:hAnsi="Times New Roman"/>
        </w:rPr>
        <w:footnoteRef/>
      </w:r>
      <w:r w:rsidRPr="00F6632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- </w:t>
      </w:r>
      <w:r w:rsidRPr="00F66322">
        <w:rPr>
          <w:rFonts w:ascii="Times New Roman" w:hAnsi="Times New Roman"/>
        </w:rPr>
        <w:t xml:space="preserve">Звіт Агентства США </w:t>
      </w:r>
      <w:r>
        <w:rPr>
          <w:rFonts w:ascii="Times New Roman" w:hAnsi="Times New Roman"/>
        </w:rPr>
        <w:t>з міжнародного розвитку (USAID</w:t>
      </w:r>
      <w:r w:rsidRPr="00DF1163">
        <w:rPr>
          <w:rFonts w:ascii="Times New Roman" w:hAnsi="Times New Roman"/>
        </w:rPr>
        <w:t xml:space="preserve">), </w:t>
      </w:r>
      <w:r w:rsidRPr="00DF1163">
        <w:rPr>
          <w:rFonts w:ascii="Times New Roman" w:hAnsi="Times New Roman"/>
          <w:lang w:val="en-US" w:eastAsia="x-none"/>
        </w:rPr>
        <w:t>URL</w:t>
      </w:r>
      <w:r w:rsidRPr="00DF1163">
        <w:rPr>
          <w:rFonts w:ascii="Times New Roman" w:hAnsi="Times New Roman"/>
          <w:lang w:val="ru-RU" w:eastAsia="x-none"/>
        </w:rPr>
        <w:t>:</w:t>
      </w:r>
      <w:r w:rsidRPr="00DF1163">
        <w:rPr>
          <w:rFonts w:ascii="Times New Roman" w:hAnsi="Times New Roman"/>
        </w:rPr>
        <w:t xml:space="preserve"> </w:t>
      </w:r>
      <w:hyperlink r:id="rId1" w:history="1">
        <w:r w:rsidRPr="00E64BC1">
          <w:rPr>
            <w:rStyle w:val="ae"/>
            <w:rFonts w:ascii="Times New Roman" w:hAnsi="Times New Roman"/>
            <w:color w:val="000000"/>
            <w:u w:val="none"/>
          </w:rPr>
          <w:t>http://www.fst-ua.info/wp-content/uploads/2019/07/Voluntary_Private_Pensions_in_Ukraine-Assessment_jul2019_ua.pdf</w:t>
        </w:r>
      </w:hyperlink>
    </w:p>
  </w:footnote>
  <w:footnote w:id="2">
    <w:p w:rsidR="00DB76BC" w:rsidRDefault="00DB76BC" w:rsidP="00DF1163">
      <w:pPr>
        <w:spacing w:line="240" w:lineRule="atLeast"/>
        <w:ind w:firstLine="708"/>
        <w:jc w:val="both"/>
      </w:pPr>
      <w:r w:rsidRPr="00DF1163">
        <w:rPr>
          <w:rStyle w:val="aa"/>
        </w:rPr>
        <w:footnoteRef/>
      </w:r>
      <w:r w:rsidRPr="00DF1163">
        <w:t xml:space="preserve"> - </w:t>
      </w:r>
      <w:r w:rsidRPr="00DF1163">
        <w:rPr>
          <w:lang w:val="en-US"/>
        </w:rPr>
        <w:t xml:space="preserve">URL: </w:t>
      </w:r>
      <w:hyperlink r:id="rId2" w:history="1">
        <w:r w:rsidRPr="00DF1163">
          <w:rPr>
            <w:lang w:eastAsia="uk-UA"/>
          </w:rPr>
          <w:t>http://carnegie.ru/commentary/2016/08/08/ru-64261/j3hc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6BC" w:rsidRDefault="00DB76BC" w:rsidP="002624ED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304C58" w:rsidRPr="00304C58">
      <w:rPr>
        <w:noProof/>
        <w:lang w:val="ru-RU"/>
      </w:rPr>
      <w:t>4</w:t>
    </w:r>
    <w:r>
      <w:fldChar w:fldCharType="end"/>
    </w:r>
  </w:p>
  <w:p w:rsidR="00DB76BC" w:rsidRDefault="00DB76B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6BC" w:rsidRPr="00C15FEE" w:rsidRDefault="00DB76BC" w:rsidP="00FB6C42">
    <w:pPr>
      <w:jc w:val="right"/>
    </w:pPr>
    <w:r w:rsidRPr="00682255">
      <w:t xml:space="preserve">До </w:t>
    </w:r>
    <w:r>
      <w:t xml:space="preserve">реєстр. </w:t>
    </w:r>
    <w:r w:rsidRPr="00682255">
      <w:t xml:space="preserve">№ </w:t>
    </w:r>
    <w:r w:rsidRPr="00C15FEE">
      <w:t>2683-2 від 06.05.2021</w:t>
    </w:r>
  </w:p>
  <w:p w:rsidR="00DB76BC" w:rsidRPr="00682255" w:rsidRDefault="00DB76BC" w:rsidP="00FB6C42">
    <w:pPr>
      <w:jc w:val="right"/>
    </w:pPr>
    <w:r w:rsidRPr="00C15FEE">
      <w:t>Народні депутати України</w:t>
    </w:r>
  </w:p>
  <w:p w:rsidR="00DB76BC" w:rsidRPr="00682255" w:rsidRDefault="00DB76BC" w:rsidP="00FB6C42">
    <w:pPr>
      <w:jc w:val="right"/>
    </w:pPr>
    <w:r w:rsidRPr="00C15FEE">
      <w:t>Н. Королевська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A08E1"/>
    <w:multiLevelType w:val="hybridMultilevel"/>
    <w:tmpl w:val="1D20D178"/>
    <w:lvl w:ilvl="0" w:tplc="8B92E4D8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2C27FEA"/>
    <w:multiLevelType w:val="hybridMultilevel"/>
    <w:tmpl w:val="20EA2E4E"/>
    <w:lvl w:ilvl="0" w:tplc="0422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0ED"/>
    <w:rsid w:val="00002656"/>
    <w:rsid w:val="00004171"/>
    <w:rsid w:val="000158F2"/>
    <w:rsid w:val="00015D9D"/>
    <w:rsid w:val="000260DD"/>
    <w:rsid w:val="0003228E"/>
    <w:rsid w:val="00034FC1"/>
    <w:rsid w:val="00040E64"/>
    <w:rsid w:val="00041A29"/>
    <w:rsid w:val="00045614"/>
    <w:rsid w:val="00052DD3"/>
    <w:rsid w:val="0005485F"/>
    <w:rsid w:val="00057D81"/>
    <w:rsid w:val="00063794"/>
    <w:rsid w:val="000665D8"/>
    <w:rsid w:val="000875CD"/>
    <w:rsid w:val="000936F9"/>
    <w:rsid w:val="000A2513"/>
    <w:rsid w:val="000B39E9"/>
    <w:rsid w:val="000B49AC"/>
    <w:rsid w:val="000C0CD1"/>
    <w:rsid w:val="000C17AF"/>
    <w:rsid w:val="00115DF3"/>
    <w:rsid w:val="00132C1F"/>
    <w:rsid w:val="0013301E"/>
    <w:rsid w:val="00134B16"/>
    <w:rsid w:val="00135ACA"/>
    <w:rsid w:val="001401E9"/>
    <w:rsid w:val="00142A89"/>
    <w:rsid w:val="00183A3D"/>
    <w:rsid w:val="001916AB"/>
    <w:rsid w:val="00194C08"/>
    <w:rsid w:val="001A16F4"/>
    <w:rsid w:val="001C0938"/>
    <w:rsid w:val="001C2FF6"/>
    <w:rsid w:val="001C4C21"/>
    <w:rsid w:val="001C7034"/>
    <w:rsid w:val="001D27BA"/>
    <w:rsid w:val="001D2DD2"/>
    <w:rsid w:val="001F13FF"/>
    <w:rsid w:val="001F1AE8"/>
    <w:rsid w:val="00213628"/>
    <w:rsid w:val="00222464"/>
    <w:rsid w:val="00256276"/>
    <w:rsid w:val="002624ED"/>
    <w:rsid w:val="00276EFB"/>
    <w:rsid w:val="002863C4"/>
    <w:rsid w:val="00292443"/>
    <w:rsid w:val="002A0E77"/>
    <w:rsid w:val="002A2BC0"/>
    <w:rsid w:val="002A337A"/>
    <w:rsid w:val="002A3C64"/>
    <w:rsid w:val="002A505D"/>
    <w:rsid w:val="002F056F"/>
    <w:rsid w:val="002F2AA2"/>
    <w:rsid w:val="00304C58"/>
    <w:rsid w:val="003225A2"/>
    <w:rsid w:val="00322C3F"/>
    <w:rsid w:val="00327921"/>
    <w:rsid w:val="003448B6"/>
    <w:rsid w:val="003564F0"/>
    <w:rsid w:val="003653A7"/>
    <w:rsid w:val="003740C3"/>
    <w:rsid w:val="0037508A"/>
    <w:rsid w:val="003803E0"/>
    <w:rsid w:val="00383C2F"/>
    <w:rsid w:val="00383F15"/>
    <w:rsid w:val="00386FCF"/>
    <w:rsid w:val="003A192E"/>
    <w:rsid w:val="003A1B39"/>
    <w:rsid w:val="003B0F3F"/>
    <w:rsid w:val="003C0EA8"/>
    <w:rsid w:val="003D51BA"/>
    <w:rsid w:val="003F7D04"/>
    <w:rsid w:val="004054B1"/>
    <w:rsid w:val="00411F2C"/>
    <w:rsid w:val="00416A98"/>
    <w:rsid w:val="00437744"/>
    <w:rsid w:val="00462F18"/>
    <w:rsid w:val="00462F61"/>
    <w:rsid w:val="004662CD"/>
    <w:rsid w:val="00473063"/>
    <w:rsid w:val="00483819"/>
    <w:rsid w:val="004C45A6"/>
    <w:rsid w:val="004E1DD3"/>
    <w:rsid w:val="004E66D9"/>
    <w:rsid w:val="005064A6"/>
    <w:rsid w:val="005210ED"/>
    <w:rsid w:val="0052546A"/>
    <w:rsid w:val="00543852"/>
    <w:rsid w:val="00560C1D"/>
    <w:rsid w:val="005679D9"/>
    <w:rsid w:val="00573092"/>
    <w:rsid w:val="00590EBA"/>
    <w:rsid w:val="005A6036"/>
    <w:rsid w:val="005D49F3"/>
    <w:rsid w:val="005D6016"/>
    <w:rsid w:val="005D6FF3"/>
    <w:rsid w:val="005E5216"/>
    <w:rsid w:val="005F39BB"/>
    <w:rsid w:val="005F6781"/>
    <w:rsid w:val="006206BC"/>
    <w:rsid w:val="00623F6A"/>
    <w:rsid w:val="00646151"/>
    <w:rsid w:val="006603A7"/>
    <w:rsid w:val="006771F5"/>
    <w:rsid w:val="00682255"/>
    <w:rsid w:val="00682F6C"/>
    <w:rsid w:val="006857F0"/>
    <w:rsid w:val="006B0080"/>
    <w:rsid w:val="006C5B81"/>
    <w:rsid w:val="006E241F"/>
    <w:rsid w:val="006E663B"/>
    <w:rsid w:val="006E7BAC"/>
    <w:rsid w:val="006F2478"/>
    <w:rsid w:val="006F2B56"/>
    <w:rsid w:val="006F5CEC"/>
    <w:rsid w:val="00713612"/>
    <w:rsid w:val="0073707B"/>
    <w:rsid w:val="00746CFC"/>
    <w:rsid w:val="007537F3"/>
    <w:rsid w:val="007574CC"/>
    <w:rsid w:val="00760188"/>
    <w:rsid w:val="00762689"/>
    <w:rsid w:val="0076536B"/>
    <w:rsid w:val="00774E67"/>
    <w:rsid w:val="007908EF"/>
    <w:rsid w:val="00797B8D"/>
    <w:rsid w:val="007A2A9E"/>
    <w:rsid w:val="007A2C48"/>
    <w:rsid w:val="007B038F"/>
    <w:rsid w:val="007C193D"/>
    <w:rsid w:val="007C1DA1"/>
    <w:rsid w:val="007C2C66"/>
    <w:rsid w:val="007C5571"/>
    <w:rsid w:val="007E34F9"/>
    <w:rsid w:val="007F287E"/>
    <w:rsid w:val="008100DA"/>
    <w:rsid w:val="00815253"/>
    <w:rsid w:val="00825126"/>
    <w:rsid w:val="00826C1F"/>
    <w:rsid w:val="00832910"/>
    <w:rsid w:val="00833362"/>
    <w:rsid w:val="00852AE0"/>
    <w:rsid w:val="00854C3E"/>
    <w:rsid w:val="008629F9"/>
    <w:rsid w:val="00873826"/>
    <w:rsid w:val="00877579"/>
    <w:rsid w:val="00886BB0"/>
    <w:rsid w:val="00896C39"/>
    <w:rsid w:val="008C564A"/>
    <w:rsid w:val="008E0C4D"/>
    <w:rsid w:val="009134E8"/>
    <w:rsid w:val="00930935"/>
    <w:rsid w:val="00931F64"/>
    <w:rsid w:val="009353F5"/>
    <w:rsid w:val="00951109"/>
    <w:rsid w:val="0095359F"/>
    <w:rsid w:val="009578F7"/>
    <w:rsid w:val="009754A3"/>
    <w:rsid w:val="00980ADA"/>
    <w:rsid w:val="00987CEA"/>
    <w:rsid w:val="00995808"/>
    <w:rsid w:val="00997C81"/>
    <w:rsid w:val="009A7048"/>
    <w:rsid w:val="009C61DA"/>
    <w:rsid w:val="009E7509"/>
    <w:rsid w:val="009F02A4"/>
    <w:rsid w:val="009F39D3"/>
    <w:rsid w:val="009F793A"/>
    <w:rsid w:val="00A17557"/>
    <w:rsid w:val="00A95740"/>
    <w:rsid w:val="00A9653B"/>
    <w:rsid w:val="00AB2D91"/>
    <w:rsid w:val="00AB3D97"/>
    <w:rsid w:val="00AD3FBD"/>
    <w:rsid w:val="00AD4CF2"/>
    <w:rsid w:val="00AE6306"/>
    <w:rsid w:val="00AF003B"/>
    <w:rsid w:val="00AF0886"/>
    <w:rsid w:val="00B02D15"/>
    <w:rsid w:val="00B10270"/>
    <w:rsid w:val="00B12220"/>
    <w:rsid w:val="00B13A77"/>
    <w:rsid w:val="00B16DC9"/>
    <w:rsid w:val="00B42482"/>
    <w:rsid w:val="00B46D2A"/>
    <w:rsid w:val="00B500B3"/>
    <w:rsid w:val="00B72705"/>
    <w:rsid w:val="00B82ABA"/>
    <w:rsid w:val="00B9085A"/>
    <w:rsid w:val="00BA1261"/>
    <w:rsid w:val="00BA1E74"/>
    <w:rsid w:val="00BA6137"/>
    <w:rsid w:val="00BA7D02"/>
    <w:rsid w:val="00BE4C5E"/>
    <w:rsid w:val="00BE6085"/>
    <w:rsid w:val="00BF036B"/>
    <w:rsid w:val="00BF46FC"/>
    <w:rsid w:val="00C00728"/>
    <w:rsid w:val="00C04B4A"/>
    <w:rsid w:val="00C07A64"/>
    <w:rsid w:val="00C15FEE"/>
    <w:rsid w:val="00C219AB"/>
    <w:rsid w:val="00C37E60"/>
    <w:rsid w:val="00C4758A"/>
    <w:rsid w:val="00C51F40"/>
    <w:rsid w:val="00C52F14"/>
    <w:rsid w:val="00C653BA"/>
    <w:rsid w:val="00C8160C"/>
    <w:rsid w:val="00C81F42"/>
    <w:rsid w:val="00C83A48"/>
    <w:rsid w:val="00CA4A17"/>
    <w:rsid w:val="00CB5053"/>
    <w:rsid w:val="00CB6F70"/>
    <w:rsid w:val="00CC0BF5"/>
    <w:rsid w:val="00CC41EB"/>
    <w:rsid w:val="00CC6976"/>
    <w:rsid w:val="00CD3A66"/>
    <w:rsid w:val="00CE6B32"/>
    <w:rsid w:val="00CF765A"/>
    <w:rsid w:val="00D047DD"/>
    <w:rsid w:val="00D17B03"/>
    <w:rsid w:val="00D50C8E"/>
    <w:rsid w:val="00D57C91"/>
    <w:rsid w:val="00D647A5"/>
    <w:rsid w:val="00D6569E"/>
    <w:rsid w:val="00D658E9"/>
    <w:rsid w:val="00D719B3"/>
    <w:rsid w:val="00D753CF"/>
    <w:rsid w:val="00D76557"/>
    <w:rsid w:val="00D769D1"/>
    <w:rsid w:val="00D777D1"/>
    <w:rsid w:val="00D87541"/>
    <w:rsid w:val="00DA03DF"/>
    <w:rsid w:val="00DA233F"/>
    <w:rsid w:val="00DA57F9"/>
    <w:rsid w:val="00DA5C4C"/>
    <w:rsid w:val="00DB3942"/>
    <w:rsid w:val="00DB66EC"/>
    <w:rsid w:val="00DB76BC"/>
    <w:rsid w:val="00DD51DB"/>
    <w:rsid w:val="00DE4468"/>
    <w:rsid w:val="00DF1163"/>
    <w:rsid w:val="00DF7F91"/>
    <w:rsid w:val="00E05153"/>
    <w:rsid w:val="00E2412B"/>
    <w:rsid w:val="00E5213B"/>
    <w:rsid w:val="00E567DF"/>
    <w:rsid w:val="00E57293"/>
    <w:rsid w:val="00E57535"/>
    <w:rsid w:val="00E64BC1"/>
    <w:rsid w:val="00E65335"/>
    <w:rsid w:val="00E669A1"/>
    <w:rsid w:val="00E77DCC"/>
    <w:rsid w:val="00E834A7"/>
    <w:rsid w:val="00E83FCD"/>
    <w:rsid w:val="00EA6172"/>
    <w:rsid w:val="00EA7E8C"/>
    <w:rsid w:val="00EE0A97"/>
    <w:rsid w:val="00F10ECE"/>
    <w:rsid w:val="00F45FFD"/>
    <w:rsid w:val="00F66322"/>
    <w:rsid w:val="00F74E62"/>
    <w:rsid w:val="00F8609C"/>
    <w:rsid w:val="00F91564"/>
    <w:rsid w:val="00F96E2D"/>
    <w:rsid w:val="00FA13A7"/>
    <w:rsid w:val="00FB0BA7"/>
    <w:rsid w:val="00FB6C42"/>
    <w:rsid w:val="00FC204C"/>
    <w:rsid w:val="00FD3CFD"/>
    <w:rsid w:val="00FD4895"/>
    <w:rsid w:val="00FE122C"/>
    <w:rsid w:val="00FE3B1F"/>
    <w:rsid w:val="00FE69EA"/>
    <w:rsid w:val="00FF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DEBE5"/>
  <w15:chartTrackingRefBased/>
  <w15:docId w15:val="{32A99E5C-1883-4F83-AAF3-CA6450777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caption" w:locked="1" w:semiHidden="1" w:unhideWhenUsed="1" w:qFormat="1"/>
    <w:lsdException w:name="List Number" w:locked="1"/>
    <w:lsdException w:name="List 4" w:locked="1"/>
    <w:lsdException w:name="List 5" w:locked="1"/>
    <w:lsdException w:name="Title" w:locked="1" w:qFormat="1"/>
    <w:lsdException w:name="Default Paragraph Font" w:locked="1"/>
    <w:lsdException w:name="Subtitle" w:locked="1" w:qFormat="1"/>
    <w:lsdException w:name="Salutation" w:locked="1"/>
    <w:lsdException w:name="Date" w:locked="1"/>
    <w:lsdException w:name="Body Text First Indent" w:locked="1"/>
    <w:lsdException w:name="Hyperlink" w:locked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571"/>
    <w:rPr>
      <w:rFonts w:ascii="Times New Roman" w:eastAsia="Times New Roman" w:hAnsi="Times New Roman"/>
      <w:lang w:eastAsia="ru-RU"/>
    </w:rPr>
  </w:style>
  <w:style w:type="paragraph" w:styleId="1">
    <w:name w:val="heading 1"/>
    <w:basedOn w:val="a"/>
    <w:next w:val="a"/>
    <w:link w:val="10"/>
    <w:qFormat/>
    <w:rsid w:val="007C5571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7C5571"/>
    <w:rPr>
      <w:rFonts w:ascii="Times New Roman" w:hAnsi="Times New Roman"/>
      <w:sz w:val="20"/>
      <w:lang w:val="uk-UA" w:eastAsia="ru-RU"/>
    </w:rPr>
  </w:style>
  <w:style w:type="paragraph" w:customStyle="1" w:styleId="a3">
    <w:name w:val="Назва документа"/>
    <w:basedOn w:val="a"/>
    <w:next w:val="a"/>
    <w:rsid w:val="007C5571"/>
    <w:pPr>
      <w:keepNext/>
      <w:keepLines/>
      <w:spacing w:before="360" w:after="360"/>
      <w:jc w:val="center"/>
    </w:pPr>
    <w:rPr>
      <w:rFonts w:ascii="Antiqua" w:hAnsi="Antiqua"/>
      <w:b/>
      <w:sz w:val="26"/>
    </w:rPr>
  </w:style>
  <w:style w:type="character" w:customStyle="1" w:styleId="FontStyle17">
    <w:name w:val="Font Style17"/>
    <w:rsid w:val="007C5571"/>
    <w:rPr>
      <w:rFonts w:ascii="Times New Roman" w:hAnsi="Times New Roman"/>
      <w:b/>
      <w:sz w:val="26"/>
    </w:rPr>
  </w:style>
  <w:style w:type="paragraph" w:styleId="a4">
    <w:name w:val="header"/>
    <w:basedOn w:val="a"/>
    <w:link w:val="a5"/>
    <w:rsid w:val="00FB6C42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locked/>
    <w:rsid w:val="00FB6C42"/>
    <w:rPr>
      <w:rFonts w:ascii="Times New Roman" w:hAnsi="Times New Roman"/>
      <w:sz w:val="20"/>
      <w:lang w:val="uk-UA" w:eastAsia="ru-RU"/>
    </w:rPr>
  </w:style>
  <w:style w:type="paragraph" w:styleId="a6">
    <w:name w:val="footer"/>
    <w:basedOn w:val="a"/>
    <w:link w:val="a7"/>
    <w:rsid w:val="00FB6C42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locked/>
    <w:rsid w:val="00FB6C42"/>
    <w:rPr>
      <w:rFonts w:ascii="Times New Roman" w:hAnsi="Times New Roman"/>
      <w:sz w:val="20"/>
      <w:lang w:val="uk-UA" w:eastAsia="ru-RU"/>
    </w:rPr>
  </w:style>
  <w:style w:type="paragraph" w:styleId="a8">
    <w:name w:val="footnote text"/>
    <w:basedOn w:val="a"/>
    <w:link w:val="a9"/>
    <w:semiHidden/>
    <w:rsid w:val="00D57C91"/>
    <w:rPr>
      <w:rFonts w:ascii="Calibri" w:hAnsi="Calibri"/>
      <w:lang w:eastAsia="uk-UA"/>
    </w:rPr>
  </w:style>
  <w:style w:type="character" w:customStyle="1" w:styleId="a9">
    <w:name w:val="Текст виноски Знак"/>
    <w:link w:val="a8"/>
    <w:semiHidden/>
    <w:locked/>
    <w:rsid w:val="00D57C91"/>
    <w:rPr>
      <w:rFonts w:ascii="Calibri" w:hAnsi="Calibri"/>
      <w:sz w:val="20"/>
      <w:lang w:val="uk-UA" w:eastAsia="x-none"/>
    </w:rPr>
  </w:style>
  <w:style w:type="character" w:styleId="aa">
    <w:name w:val="footnote reference"/>
    <w:basedOn w:val="a0"/>
    <w:semiHidden/>
    <w:rsid w:val="00D57C91"/>
    <w:rPr>
      <w:vertAlign w:val="superscript"/>
    </w:rPr>
  </w:style>
  <w:style w:type="paragraph" w:customStyle="1" w:styleId="ListParagraph1">
    <w:name w:val="List Paragraph1"/>
    <w:basedOn w:val="a"/>
    <w:rsid w:val="00DA5C4C"/>
    <w:pPr>
      <w:ind w:left="720"/>
      <w:contextualSpacing/>
    </w:pPr>
  </w:style>
  <w:style w:type="character" w:styleId="ab">
    <w:name w:val="Emphasis"/>
    <w:basedOn w:val="a0"/>
    <w:qFormat/>
    <w:rsid w:val="00886BB0"/>
    <w:rPr>
      <w:i/>
    </w:rPr>
  </w:style>
  <w:style w:type="paragraph" w:styleId="ac">
    <w:name w:val="Balloon Text"/>
    <w:basedOn w:val="a"/>
    <w:link w:val="ad"/>
    <w:rsid w:val="00F8609C"/>
    <w:rPr>
      <w:rFonts w:ascii="Segoe UI" w:hAnsi="Segoe UI"/>
      <w:sz w:val="18"/>
      <w:szCs w:val="18"/>
    </w:rPr>
  </w:style>
  <w:style w:type="character" w:customStyle="1" w:styleId="ad">
    <w:name w:val="Текст у виносці Знак"/>
    <w:link w:val="ac"/>
    <w:locked/>
    <w:rsid w:val="00F8609C"/>
    <w:rPr>
      <w:rFonts w:ascii="Segoe UI" w:hAnsi="Segoe UI"/>
      <w:sz w:val="18"/>
      <w:lang w:val="x-none" w:eastAsia="ru-RU"/>
    </w:rPr>
  </w:style>
  <w:style w:type="character" w:styleId="ae">
    <w:name w:val="Hyperlink"/>
    <w:basedOn w:val="a0"/>
    <w:rsid w:val="007A2A9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carnegie.ru/commentary/2016/08/08/ru-64261/j3hc" TargetMode="External"/><Relationship Id="rId1" Type="http://schemas.openxmlformats.org/officeDocument/2006/relationships/hyperlink" Target="http://www.fst-ua.info/wp-content/uploads/2019/07/Voluntary_Private_Pensions_in_Ukraine-Assessment_jul2019_ua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FF2C6-6C57-4494-94E8-3477FFD9D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5898</Words>
  <Characters>3363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В И С Н О В О К</vt:lpstr>
      <vt:lpstr>В И С Н О В О К</vt:lpstr>
    </vt:vector>
  </TitlesOfParts>
  <Company>SPecialiST RePack</Company>
  <LinksUpToDate>false</LinksUpToDate>
  <CharactersWithSpaces>9243</CharactersWithSpaces>
  <SharedDoc>false</SharedDoc>
  <HLinks>
    <vt:vector size="12" baseType="variant">
      <vt:variant>
        <vt:i4>2883684</vt:i4>
      </vt:variant>
      <vt:variant>
        <vt:i4>3</vt:i4>
      </vt:variant>
      <vt:variant>
        <vt:i4>0</vt:i4>
      </vt:variant>
      <vt:variant>
        <vt:i4>5</vt:i4>
      </vt:variant>
      <vt:variant>
        <vt:lpwstr>http://carnegie.ru/commentary/2016/08/08/ru-64261/j3hc</vt:lpwstr>
      </vt:variant>
      <vt:variant>
        <vt:lpwstr/>
      </vt:variant>
      <vt:variant>
        <vt:i4>8126564</vt:i4>
      </vt:variant>
      <vt:variant>
        <vt:i4>0</vt:i4>
      </vt:variant>
      <vt:variant>
        <vt:i4>0</vt:i4>
      </vt:variant>
      <vt:variant>
        <vt:i4>5</vt:i4>
      </vt:variant>
      <vt:variant>
        <vt:lpwstr>http://www.fst-ua.info/wp-content/uploads/2019/07/Voluntary_Private_Pensions_in_Ukraine-Assessment_jul2019_ua.pdf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И С Н О В О К</dc:title>
  <dc:subject/>
  <dc:creator>Пользователь Windows</dc:creator>
  <cp:keywords/>
  <dc:description/>
  <cp:lastModifiedBy>Наталія Олександрівна Ромашевська</cp:lastModifiedBy>
  <cp:revision>2</cp:revision>
  <cp:lastPrinted>2021-05-20T07:34:00Z</cp:lastPrinted>
  <dcterms:created xsi:type="dcterms:W3CDTF">2021-05-21T08:33:00Z</dcterms:created>
  <dcterms:modified xsi:type="dcterms:W3CDTF">2021-05-21T08:33:00Z</dcterms:modified>
</cp:coreProperties>
</file>