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972" w:rsidRPr="00D83CBB" w:rsidRDefault="00C71972" w:rsidP="007C5571">
      <w:pPr>
        <w:pStyle w:val="1"/>
        <w:rPr>
          <w:b/>
          <w:sz w:val="28"/>
          <w:szCs w:val="28"/>
        </w:rPr>
      </w:pPr>
    </w:p>
    <w:p w:rsidR="00C71972" w:rsidRPr="00D83CBB" w:rsidRDefault="00C71972" w:rsidP="007C5571">
      <w:pPr>
        <w:pStyle w:val="1"/>
        <w:rPr>
          <w:b/>
          <w:sz w:val="28"/>
          <w:szCs w:val="28"/>
        </w:rPr>
      </w:pPr>
    </w:p>
    <w:p w:rsidR="00C71972" w:rsidRPr="00D83CBB" w:rsidRDefault="00C71972" w:rsidP="00C81F42">
      <w:pPr>
        <w:rPr>
          <w:sz w:val="28"/>
          <w:szCs w:val="28"/>
        </w:rPr>
      </w:pPr>
    </w:p>
    <w:p w:rsidR="00C71972" w:rsidRPr="00D83CBB" w:rsidRDefault="00C71972" w:rsidP="00C81F42">
      <w:pPr>
        <w:rPr>
          <w:sz w:val="28"/>
          <w:szCs w:val="28"/>
        </w:rPr>
      </w:pPr>
    </w:p>
    <w:p w:rsidR="00C71972" w:rsidRPr="00D83CBB" w:rsidRDefault="00C71972" w:rsidP="00C81F42">
      <w:pPr>
        <w:rPr>
          <w:sz w:val="28"/>
          <w:szCs w:val="28"/>
        </w:rPr>
      </w:pPr>
    </w:p>
    <w:p w:rsidR="00C71972" w:rsidRPr="00D83CBB" w:rsidRDefault="00C71972" w:rsidP="007C5571">
      <w:pPr>
        <w:pStyle w:val="1"/>
        <w:rPr>
          <w:sz w:val="28"/>
          <w:szCs w:val="28"/>
        </w:rPr>
      </w:pPr>
    </w:p>
    <w:p w:rsidR="00C71972" w:rsidRPr="00D83CBB" w:rsidRDefault="00C71972" w:rsidP="007C5571">
      <w:pPr>
        <w:pStyle w:val="1"/>
        <w:rPr>
          <w:b/>
          <w:sz w:val="28"/>
          <w:szCs w:val="28"/>
        </w:rPr>
      </w:pPr>
      <w:r w:rsidRPr="00D83CBB">
        <w:rPr>
          <w:b/>
          <w:sz w:val="28"/>
          <w:szCs w:val="28"/>
        </w:rPr>
        <w:t>ВИСНОВОК</w:t>
      </w:r>
    </w:p>
    <w:p w:rsidR="00C71972" w:rsidRPr="00D83CBB" w:rsidRDefault="00C71972" w:rsidP="00811C1A">
      <w:pPr>
        <w:pStyle w:val="a3"/>
        <w:spacing w:before="0" w:after="0"/>
        <w:rPr>
          <w:rFonts w:ascii="Times New Roman" w:hAnsi="Times New Roman"/>
          <w:spacing w:val="-2"/>
          <w:sz w:val="28"/>
          <w:szCs w:val="28"/>
        </w:rPr>
      </w:pPr>
      <w:r w:rsidRPr="00D83CBB">
        <w:rPr>
          <w:rFonts w:ascii="Times New Roman" w:hAnsi="Times New Roman"/>
          <w:sz w:val="28"/>
          <w:szCs w:val="28"/>
        </w:rPr>
        <w:t xml:space="preserve">на </w:t>
      </w:r>
      <w:r w:rsidRPr="00D83CBB">
        <w:rPr>
          <w:rFonts w:ascii="Times New Roman" w:hAnsi="Times New Roman"/>
          <w:spacing w:val="-2"/>
          <w:sz w:val="28"/>
          <w:szCs w:val="28"/>
        </w:rPr>
        <w:t>проект Закону України «</w:t>
      </w:r>
      <w:r w:rsidR="00811C1A" w:rsidRPr="00D83CBB">
        <w:rPr>
          <w:rFonts w:ascii="Times New Roman" w:hAnsi="Times New Roman"/>
          <w:sz w:val="28"/>
          <w:szCs w:val="28"/>
        </w:rPr>
        <w:t>Про загальнообов’язкове накопичувальне пенсійне забезпечення</w:t>
      </w:r>
      <w:r w:rsidRPr="00D83CBB">
        <w:rPr>
          <w:rFonts w:ascii="Times New Roman" w:hAnsi="Times New Roman"/>
          <w:sz w:val="28"/>
          <w:szCs w:val="28"/>
        </w:rPr>
        <w:t>»</w:t>
      </w:r>
    </w:p>
    <w:p w:rsidR="00C71972" w:rsidRPr="00D83CBB" w:rsidRDefault="00C71972" w:rsidP="006E241F">
      <w:pPr>
        <w:rPr>
          <w:sz w:val="28"/>
          <w:szCs w:val="28"/>
        </w:rPr>
      </w:pPr>
    </w:p>
    <w:p w:rsidR="00ED76D5" w:rsidRDefault="00C71972" w:rsidP="00514E37">
      <w:pPr>
        <w:ind w:firstLine="709"/>
        <w:jc w:val="both"/>
        <w:rPr>
          <w:rStyle w:val="ab"/>
          <w:i w:val="0"/>
          <w:iCs/>
          <w:sz w:val="28"/>
          <w:szCs w:val="28"/>
        </w:rPr>
      </w:pPr>
      <w:r w:rsidRPr="00D83CBB">
        <w:rPr>
          <w:rStyle w:val="ab"/>
          <w:i w:val="0"/>
          <w:iCs/>
          <w:sz w:val="28"/>
          <w:szCs w:val="28"/>
        </w:rPr>
        <w:t xml:space="preserve">Законопроект поданий як альтернативний до проекту Закону України </w:t>
      </w:r>
      <w:r w:rsidRPr="00D83CBB">
        <w:rPr>
          <w:rStyle w:val="ab"/>
          <w:iCs/>
          <w:sz w:val="28"/>
          <w:szCs w:val="28"/>
        </w:rPr>
        <w:t>«</w:t>
      </w:r>
      <w:r w:rsidRPr="00D83CBB">
        <w:rPr>
          <w:sz w:val="28"/>
          <w:szCs w:val="28"/>
          <w:lang w:eastAsia="uk-UA"/>
        </w:rPr>
        <w:t>Про загальнообов’язкове накопичувальне пенсійне забезпечення</w:t>
      </w:r>
      <w:r w:rsidRPr="00D83CBB">
        <w:rPr>
          <w:rStyle w:val="ab"/>
          <w:iCs/>
          <w:sz w:val="28"/>
          <w:szCs w:val="28"/>
        </w:rPr>
        <w:t>»</w:t>
      </w:r>
      <w:r w:rsidRPr="00D83CBB">
        <w:rPr>
          <w:rStyle w:val="ab"/>
          <w:i w:val="0"/>
          <w:iCs/>
          <w:sz w:val="28"/>
          <w:szCs w:val="28"/>
        </w:rPr>
        <w:t xml:space="preserve"> </w:t>
      </w:r>
      <w:r w:rsidRPr="00D83CBB">
        <w:rPr>
          <w:rStyle w:val="ab"/>
          <w:i w:val="0"/>
          <w:iCs/>
          <w:sz w:val="28"/>
          <w:szCs w:val="28"/>
        </w:rPr>
        <w:br/>
        <w:t xml:space="preserve">(реєстр. № 2683 від 27.12.2019), </w:t>
      </w:r>
      <w:r w:rsidR="00514E37" w:rsidRPr="00514E37">
        <w:rPr>
          <w:rStyle w:val="ab"/>
          <w:i w:val="0"/>
          <w:iCs/>
          <w:sz w:val="28"/>
          <w:szCs w:val="28"/>
        </w:rPr>
        <w:t>який 29.04.2021 направлено на повторне перше читання.</w:t>
      </w:r>
    </w:p>
    <w:p w:rsidR="004C643D" w:rsidRDefault="00514E37" w:rsidP="00514E37">
      <w:pPr>
        <w:ind w:firstLine="709"/>
        <w:jc w:val="both"/>
        <w:rPr>
          <w:sz w:val="28"/>
          <w:szCs w:val="28"/>
        </w:rPr>
      </w:pPr>
      <w:r>
        <w:rPr>
          <w:sz w:val="28"/>
          <w:szCs w:val="28"/>
        </w:rPr>
        <w:t>У п. 223 п</w:t>
      </w:r>
      <w:r w:rsidR="00E57F92">
        <w:rPr>
          <w:sz w:val="28"/>
          <w:szCs w:val="28"/>
        </w:rPr>
        <w:t>лан</w:t>
      </w:r>
      <w:r>
        <w:rPr>
          <w:sz w:val="28"/>
          <w:szCs w:val="28"/>
        </w:rPr>
        <w:t>у</w:t>
      </w:r>
      <w:r w:rsidR="00E57F92" w:rsidRPr="009E7509">
        <w:rPr>
          <w:sz w:val="28"/>
          <w:szCs w:val="28"/>
        </w:rPr>
        <w:t xml:space="preserve"> законопроектної роботи Верховної Ради України на </w:t>
      </w:r>
      <w:r w:rsidR="00953C92">
        <w:rPr>
          <w:sz w:val="28"/>
          <w:szCs w:val="28"/>
        </w:rPr>
        <w:br/>
      </w:r>
      <w:r w:rsidR="00E57F92" w:rsidRPr="009E7509">
        <w:rPr>
          <w:sz w:val="28"/>
          <w:szCs w:val="28"/>
        </w:rPr>
        <w:t xml:space="preserve">2021 рік, затвердженого постановою Верховної Ради України від 02.02.2021 </w:t>
      </w:r>
      <w:r>
        <w:rPr>
          <w:sz w:val="28"/>
          <w:szCs w:val="28"/>
        </w:rPr>
        <w:br/>
      </w:r>
      <w:r w:rsidR="00E57F92" w:rsidRPr="009E7509">
        <w:rPr>
          <w:sz w:val="28"/>
          <w:szCs w:val="28"/>
        </w:rPr>
        <w:t>№ 1165-ІХ</w:t>
      </w:r>
      <w:r w:rsidR="00E57F92">
        <w:rPr>
          <w:sz w:val="28"/>
          <w:szCs w:val="28"/>
        </w:rPr>
        <w:t xml:space="preserve"> передбачено </w:t>
      </w:r>
      <w:r>
        <w:rPr>
          <w:sz w:val="28"/>
          <w:szCs w:val="28"/>
        </w:rPr>
        <w:t xml:space="preserve">прийняття </w:t>
      </w:r>
      <w:r w:rsidR="00E57F92" w:rsidRPr="00E57F92">
        <w:rPr>
          <w:sz w:val="28"/>
          <w:szCs w:val="28"/>
        </w:rPr>
        <w:t>п</w:t>
      </w:r>
      <w:r w:rsidR="00E57F92" w:rsidRPr="00514E37">
        <w:rPr>
          <w:sz w:val="28"/>
          <w:szCs w:val="28"/>
        </w:rPr>
        <w:t>роект</w:t>
      </w:r>
      <w:r>
        <w:rPr>
          <w:sz w:val="28"/>
          <w:szCs w:val="28"/>
        </w:rPr>
        <w:t>у</w:t>
      </w:r>
      <w:r w:rsidR="00E57F92" w:rsidRPr="00514E37">
        <w:rPr>
          <w:sz w:val="28"/>
          <w:szCs w:val="28"/>
        </w:rPr>
        <w:t xml:space="preserve"> Закону про запровадження другого рівня</w:t>
      </w:r>
      <w:bookmarkStart w:id="0" w:name="w1_14"/>
      <w:r w:rsidR="00E57F92" w:rsidRPr="00514E37">
        <w:rPr>
          <w:sz w:val="28"/>
          <w:szCs w:val="28"/>
        </w:rPr>
        <w:t xml:space="preserve"> пенсійного </w:t>
      </w:r>
      <w:bookmarkEnd w:id="0"/>
      <w:r w:rsidR="00E57F92" w:rsidRPr="00514E37">
        <w:rPr>
          <w:sz w:val="28"/>
          <w:szCs w:val="28"/>
        </w:rPr>
        <w:t xml:space="preserve">забезпечення (Програма Президента України </w:t>
      </w:r>
      <w:r>
        <w:rPr>
          <w:sz w:val="28"/>
          <w:szCs w:val="28"/>
        </w:rPr>
        <w:t>«</w:t>
      </w:r>
      <w:r w:rsidR="00E57F92" w:rsidRPr="00514E37">
        <w:rPr>
          <w:sz w:val="28"/>
          <w:szCs w:val="28"/>
        </w:rPr>
        <w:t>Друга пенсія</w:t>
      </w:r>
      <w:r>
        <w:rPr>
          <w:sz w:val="28"/>
          <w:szCs w:val="28"/>
        </w:rPr>
        <w:t>»</w:t>
      </w:r>
      <w:r w:rsidR="00E57F92" w:rsidRPr="00514E37">
        <w:rPr>
          <w:sz w:val="28"/>
          <w:szCs w:val="28"/>
        </w:rPr>
        <w:t>)</w:t>
      </w:r>
      <w:r w:rsidR="0050786C" w:rsidRPr="00514E37">
        <w:rPr>
          <w:sz w:val="28"/>
          <w:szCs w:val="28"/>
        </w:rPr>
        <w:t xml:space="preserve">, </w:t>
      </w:r>
      <w:r w:rsidR="0050786C">
        <w:rPr>
          <w:sz w:val="28"/>
          <w:szCs w:val="28"/>
        </w:rPr>
        <w:t>відповідальни</w:t>
      </w:r>
      <w:r w:rsidR="004C643D">
        <w:rPr>
          <w:sz w:val="28"/>
          <w:szCs w:val="28"/>
        </w:rPr>
        <w:t>м</w:t>
      </w:r>
      <w:r w:rsidR="0050786C">
        <w:rPr>
          <w:sz w:val="28"/>
          <w:szCs w:val="28"/>
        </w:rPr>
        <w:t xml:space="preserve"> </w:t>
      </w:r>
      <w:r w:rsidR="004C643D">
        <w:rPr>
          <w:sz w:val="28"/>
          <w:szCs w:val="28"/>
        </w:rPr>
        <w:t xml:space="preserve">за його розробку визначений </w:t>
      </w:r>
      <w:r w:rsidR="0050786C" w:rsidRPr="00514E37">
        <w:rPr>
          <w:sz w:val="28"/>
          <w:szCs w:val="28"/>
        </w:rPr>
        <w:t xml:space="preserve">Комітет </w:t>
      </w:r>
      <w:r w:rsidRPr="00514E37">
        <w:rPr>
          <w:sz w:val="28"/>
          <w:szCs w:val="28"/>
        </w:rPr>
        <w:t xml:space="preserve">Верховної Ради України </w:t>
      </w:r>
      <w:r w:rsidR="0050786C" w:rsidRPr="00514E37">
        <w:rPr>
          <w:sz w:val="28"/>
          <w:szCs w:val="28"/>
        </w:rPr>
        <w:t>з питань соціальної політики та захисту прав ветеранів</w:t>
      </w:r>
      <w:r w:rsidR="004C643D">
        <w:rPr>
          <w:sz w:val="28"/>
          <w:szCs w:val="28"/>
        </w:rPr>
        <w:t xml:space="preserve">, </w:t>
      </w:r>
      <w:r w:rsidR="004C643D" w:rsidRPr="00514E37">
        <w:rPr>
          <w:sz w:val="28"/>
          <w:szCs w:val="28"/>
        </w:rPr>
        <w:t>строк</w:t>
      </w:r>
      <w:r w:rsidR="004C643D">
        <w:rPr>
          <w:sz w:val="28"/>
          <w:szCs w:val="28"/>
        </w:rPr>
        <w:t>ом</w:t>
      </w:r>
      <w:r w:rsidR="004C643D" w:rsidRPr="00514E37">
        <w:rPr>
          <w:sz w:val="28"/>
          <w:szCs w:val="28"/>
        </w:rPr>
        <w:t xml:space="preserve"> виконання – червень 2021 р.</w:t>
      </w:r>
      <w:r w:rsidR="004C643D">
        <w:rPr>
          <w:sz w:val="28"/>
          <w:szCs w:val="28"/>
        </w:rPr>
        <w:t>.</w:t>
      </w:r>
      <w:r w:rsidR="0050786C" w:rsidRPr="00514E37">
        <w:rPr>
          <w:sz w:val="28"/>
          <w:szCs w:val="28"/>
        </w:rPr>
        <w:t xml:space="preserve"> </w:t>
      </w:r>
      <w:r w:rsidR="00E57F92">
        <w:rPr>
          <w:sz w:val="28"/>
          <w:szCs w:val="28"/>
        </w:rPr>
        <w:t xml:space="preserve">У </w:t>
      </w:r>
      <w:r>
        <w:rPr>
          <w:sz w:val="28"/>
          <w:szCs w:val="28"/>
        </w:rPr>
        <w:t>п. 237 П</w:t>
      </w:r>
      <w:r w:rsidR="00E57F92">
        <w:rPr>
          <w:sz w:val="28"/>
          <w:szCs w:val="28"/>
        </w:rPr>
        <w:t>лан</w:t>
      </w:r>
      <w:r>
        <w:rPr>
          <w:sz w:val="28"/>
          <w:szCs w:val="28"/>
        </w:rPr>
        <w:t>у</w:t>
      </w:r>
      <w:r w:rsidR="00E57F92" w:rsidRPr="009E7509">
        <w:rPr>
          <w:sz w:val="28"/>
          <w:szCs w:val="28"/>
        </w:rPr>
        <w:t xml:space="preserve"> законопроектної роботи Верховної Ради України на 2020 рік, затвердженому постановою Верховної Ради України від 16.06.2020 </w:t>
      </w:r>
      <w:r w:rsidR="00E57F92">
        <w:rPr>
          <w:sz w:val="28"/>
          <w:szCs w:val="28"/>
        </w:rPr>
        <w:t>№ 689-ІХ</w:t>
      </w:r>
      <w:r w:rsidR="004C643D">
        <w:rPr>
          <w:sz w:val="28"/>
          <w:szCs w:val="28"/>
        </w:rPr>
        <w:t xml:space="preserve">, також було передбачено прийняття  закону про </w:t>
      </w:r>
      <w:r w:rsidR="00E57F92" w:rsidRPr="00514E37">
        <w:rPr>
          <w:sz w:val="28"/>
          <w:szCs w:val="28"/>
        </w:rPr>
        <w:t>заг</w:t>
      </w:r>
      <w:bookmarkStart w:id="1" w:name="w1_1"/>
      <w:r w:rsidR="00CF5EDB" w:rsidRPr="00514E37">
        <w:rPr>
          <w:sz w:val="28"/>
          <w:szCs w:val="28"/>
        </w:rPr>
        <w:t xml:space="preserve">альнообов’язкове накопичувальне </w:t>
      </w:r>
      <w:r w:rsidR="00E57F92" w:rsidRPr="00514E37">
        <w:rPr>
          <w:sz w:val="28"/>
          <w:szCs w:val="28"/>
        </w:rPr>
        <w:t xml:space="preserve">пенсійне </w:t>
      </w:r>
      <w:bookmarkEnd w:id="1"/>
      <w:r w:rsidR="00E57F92" w:rsidRPr="00514E37">
        <w:rPr>
          <w:sz w:val="28"/>
          <w:szCs w:val="28"/>
        </w:rPr>
        <w:t>страхування шляхом з</w:t>
      </w:r>
      <w:bookmarkStart w:id="2" w:name="w1_2"/>
      <w:r w:rsidR="00E57F92" w:rsidRPr="00514E37">
        <w:rPr>
          <w:sz w:val="28"/>
          <w:szCs w:val="28"/>
        </w:rPr>
        <w:t xml:space="preserve">апровадження другого рівня </w:t>
      </w:r>
      <w:bookmarkEnd w:id="2"/>
      <w:r w:rsidR="00E57F92" w:rsidRPr="00514E37">
        <w:rPr>
          <w:sz w:val="28"/>
          <w:szCs w:val="28"/>
        </w:rPr>
        <w:t>пенсійн</w:t>
      </w:r>
      <w:bookmarkStart w:id="3" w:name="w1_3"/>
      <w:r w:rsidR="00E57F92" w:rsidRPr="00514E37">
        <w:rPr>
          <w:sz w:val="28"/>
          <w:szCs w:val="28"/>
        </w:rPr>
        <w:t>ої системи</w:t>
      </w:r>
      <w:r w:rsidR="004C643D">
        <w:rPr>
          <w:sz w:val="28"/>
          <w:szCs w:val="28"/>
        </w:rPr>
        <w:t xml:space="preserve">  </w:t>
      </w:r>
      <w:r w:rsidR="00E57F92" w:rsidRPr="00514E37">
        <w:rPr>
          <w:sz w:val="28"/>
          <w:szCs w:val="28"/>
        </w:rPr>
        <w:t xml:space="preserve"> з метою доповнення </w:t>
      </w:r>
      <w:bookmarkEnd w:id="3"/>
      <w:r w:rsidR="00E57F92" w:rsidRPr="00514E37">
        <w:rPr>
          <w:sz w:val="28"/>
          <w:szCs w:val="28"/>
        </w:rPr>
        <w:t>пенсійних виплат громадянам України із системи з</w:t>
      </w:r>
      <w:bookmarkStart w:id="4" w:name="w1_4"/>
      <w:r w:rsidR="00E57F92" w:rsidRPr="00514E37">
        <w:rPr>
          <w:sz w:val="28"/>
          <w:szCs w:val="28"/>
        </w:rPr>
        <w:t xml:space="preserve">агальнообов’язкового державного </w:t>
      </w:r>
      <w:bookmarkEnd w:id="4"/>
      <w:r w:rsidR="00E57F92" w:rsidRPr="00514E37">
        <w:rPr>
          <w:sz w:val="28"/>
          <w:szCs w:val="28"/>
        </w:rPr>
        <w:t>пенсійного страхування виплатами з індивідуальних </w:t>
      </w:r>
      <w:bookmarkStart w:id="5" w:name="w1_5"/>
      <w:r w:rsidR="00E57F92" w:rsidRPr="00514E37">
        <w:rPr>
          <w:sz w:val="28"/>
          <w:szCs w:val="28"/>
        </w:rPr>
        <w:t xml:space="preserve"> </w:t>
      </w:r>
      <w:bookmarkEnd w:id="5"/>
      <w:r w:rsidR="00E57F92" w:rsidRPr="00514E37">
        <w:rPr>
          <w:sz w:val="28"/>
          <w:szCs w:val="28"/>
        </w:rPr>
        <w:t>пенсійних накопиче</w:t>
      </w:r>
      <w:bookmarkStart w:id="6" w:name="w1_6"/>
      <w:r w:rsidR="00E57F92" w:rsidRPr="00514E37">
        <w:rPr>
          <w:sz w:val="28"/>
          <w:szCs w:val="28"/>
        </w:rPr>
        <w:t>нь обов’язкової накопичувальної</w:t>
      </w:r>
      <w:bookmarkEnd w:id="6"/>
      <w:r w:rsidR="00E57F92" w:rsidRPr="00514E37">
        <w:rPr>
          <w:sz w:val="28"/>
          <w:szCs w:val="28"/>
        </w:rPr>
        <w:t xml:space="preserve"> пенсійної системи</w:t>
      </w:r>
      <w:r w:rsidR="004C643D">
        <w:rPr>
          <w:sz w:val="28"/>
          <w:szCs w:val="28"/>
        </w:rPr>
        <w:t xml:space="preserve">, </w:t>
      </w:r>
      <w:r w:rsidR="004C643D" w:rsidRPr="004C643D">
        <w:rPr>
          <w:sz w:val="28"/>
          <w:szCs w:val="28"/>
        </w:rPr>
        <w:t xml:space="preserve">відповідальним за його розробку визначений Комітет Верховної Ради України з питань соціальної політики та захисту прав ветеранів, строком виконання – </w:t>
      </w:r>
      <w:r w:rsidR="004C643D">
        <w:rPr>
          <w:sz w:val="28"/>
          <w:szCs w:val="28"/>
        </w:rPr>
        <w:t>ІІ квартал.</w:t>
      </w:r>
    </w:p>
    <w:p w:rsidR="00672E18" w:rsidRDefault="004C643D" w:rsidP="00514E37">
      <w:pPr>
        <w:ind w:firstLine="709"/>
        <w:jc w:val="both"/>
        <w:outlineLvl w:val="0"/>
        <w:rPr>
          <w:rStyle w:val="ab"/>
          <w:i w:val="0"/>
          <w:iCs/>
          <w:sz w:val="28"/>
          <w:szCs w:val="28"/>
        </w:rPr>
      </w:pPr>
      <w:r>
        <w:rPr>
          <w:rStyle w:val="ab"/>
          <w:i w:val="0"/>
          <w:iCs/>
          <w:sz w:val="28"/>
          <w:szCs w:val="28"/>
        </w:rPr>
        <w:t xml:space="preserve">Розглянувши проект у стислий термін, Головне </w:t>
      </w:r>
      <w:r w:rsidR="00C77732">
        <w:rPr>
          <w:rStyle w:val="ab"/>
          <w:i w:val="0"/>
          <w:iCs/>
          <w:sz w:val="28"/>
          <w:szCs w:val="28"/>
        </w:rPr>
        <w:t xml:space="preserve">управління звертає увагу, що </w:t>
      </w:r>
      <w:r w:rsidR="00034B25">
        <w:rPr>
          <w:rStyle w:val="ab"/>
          <w:i w:val="0"/>
          <w:iCs/>
          <w:sz w:val="28"/>
          <w:szCs w:val="28"/>
        </w:rPr>
        <w:t xml:space="preserve">окремі </w:t>
      </w:r>
      <w:r w:rsidR="00C77732">
        <w:rPr>
          <w:rStyle w:val="ab"/>
          <w:i w:val="0"/>
          <w:iCs/>
          <w:sz w:val="28"/>
          <w:szCs w:val="28"/>
        </w:rPr>
        <w:t>його положен</w:t>
      </w:r>
      <w:r w:rsidR="00034B25">
        <w:rPr>
          <w:rStyle w:val="ab"/>
          <w:i w:val="0"/>
          <w:iCs/>
          <w:sz w:val="28"/>
          <w:szCs w:val="28"/>
        </w:rPr>
        <w:t>ня</w:t>
      </w:r>
      <w:r w:rsidR="004E55CE">
        <w:rPr>
          <w:rStyle w:val="ab"/>
          <w:i w:val="0"/>
          <w:iCs/>
          <w:sz w:val="28"/>
          <w:szCs w:val="28"/>
        </w:rPr>
        <w:t xml:space="preserve"> (визначення деяких термінів («ключові функції», «одноразова пенсійна виплата», «персоніфікований облік»); частина джерел формування</w:t>
      </w:r>
      <w:r w:rsidR="00034B25">
        <w:rPr>
          <w:rStyle w:val="ab"/>
          <w:i w:val="0"/>
          <w:iCs/>
          <w:sz w:val="28"/>
          <w:szCs w:val="28"/>
        </w:rPr>
        <w:t xml:space="preserve"> та використання пенсійних активів; елементів системи управління ризиками тощо) </w:t>
      </w:r>
      <w:r w:rsidR="00C77732">
        <w:rPr>
          <w:rStyle w:val="ab"/>
          <w:i w:val="0"/>
          <w:iCs/>
          <w:sz w:val="28"/>
          <w:szCs w:val="28"/>
        </w:rPr>
        <w:t xml:space="preserve"> </w:t>
      </w:r>
      <w:r w:rsidR="008D796C">
        <w:rPr>
          <w:rStyle w:val="ab"/>
          <w:i w:val="0"/>
          <w:iCs/>
          <w:sz w:val="28"/>
          <w:szCs w:val="28"/>
        </w:rPr>
        <w:t xml:space="preserve">збігається за змістом з відповідними положеннями основного проекту. У зв’язку з цим вважаємо, що деякі зауваження, викладені у висновку Головного управління від 03.06.2020, залишаються актуальними </w:t>
      </w:r>
      <w:r w:rsidR="00672E18">
        <w:rPr>
          <w:rStyle w:val="ab"/>
          <w:i w:val="0"/>
          <w:iCs/>
          <w:sz w:val="28"/>
          <w:szCs w:val="28"/>
        </w:rPr>
        <w:t>й щод</w:t>
      </w:r>
      <w:r w:rsidR="008D796C">
        <w:rPr>
          <w:rStyle w:val="ab"/>
          <w:i w:val="0"/>
          <w:iCs/>
          <w:sz w:val="28"/>
          <w:szCs w:val="28"/>
        </w:rPr>
        <w:t xml:space="preserve">о </w:t>
      </w:r>
      <w:r w:rsidR="00672E18">
        <w:rPr>
          <w:rStyle w:val="ab"/>
          <w:i w:val="0"/>
          <w:iCs/>
          <w:sz w:val="28"/>
          <w:szCs w:val="28"/>
        </w:rPr>
        <w:t>поданого проекту</w:t>
      </w:r>
      <w:r w:rsidR="00034B25">
        <w:rPr>
          <w:rStyle w:val="ab"/>
          <w:i w:val="0"/>
          <w:iCs/>
          <w:sz w:val="28"/>
          <w:szCs w:val="28"/>
        </w:rPr>
        <w:t>, з</w:t>
      </w:r>
      <w:r w:rsidR="00672E18">
        <w:rPr>
          <w:rStyle w:val="ab"/>
          <w:i w:val="0"/>
          <w:iCs/>
          <w:sz w:val="28"/>
          <w:szCs w:val="28"/>
        </w:rPr>
        <w:t xml:space="preserve">окрема, це стосується питання своєчасності запровадження </w:t>
      </w:r>
      <w:r w:rsidR="00672E18" w:rsidRPr="00672E18">
        <w:rPr>
          <w:rStyle w:val="ab"/>
          <w:i w:val="0"/>
          <w:iCs/>
          <w:sz w:val="28"/>
          <w:szCs w:val="28"/>
        </w:rPr>
        <w:t>загальнообов’язков</w:t>
      </w:r>
      <w:r w:rsidR="00672E18">
        <w:rPr>
          <w:rStyle w:val="ab"/>
          <w:i w:val="0"/>
          <w:iCs/>
          <w:sz w:val="28"/>
          <w:szCs w:val="28"/>
        </w:rPr>
        <w:t>ого</w:t>
      </w:r>
      <w:r w:rsidR="00672E18" w:rsidRPr="00672E18">
        <w:rPr>
          <w:rStyle w:val="ab"/>
          <w:i w:val="0"/>
          <w:iCs/>
          <w:sz w:val="28"/>
          <w:szCs w:val="28"/>
        </w:rPr>
        <w:t xml:space="preserve"> накопичувальне пенсійне забезпечення</w:t>
      </w:r>
      <w:r w:rsidR="00034B25">
        <w:rPr>
          <w:rStyle w:val="ab"/>
          <w:i w:val="0"/>
          <w:iCs/>
          <w:sz w:val="28"/>
          <w:szCs w:val="28"/>
        </w:rPr>
        <w:t>.</w:t>
      </w:r>
    </w:p>
    <w:p w:rsidR="008300E8" w:rsidRDefault="00672E18" w:rsidP="00514E37">
      <w:pPr>
        <w:ind w:firstLine="709"/>
        <w:jc w:val="both"/>
        <w:outlineLvl w:val="0"/>
        <w:rPr>
          <w:sz w:val="28"/>
          <w:szCs w:val="28"/>
        </w:rPr>
      </w:pPr>
      <w:r>
        <w:rPr>
          <w:rStyle w:val="ab"/>
          <w:i w:val="0"/>
          <w:iCs/>
          <w:sz w:val="28"/>
          <w:szCs w:val="28"/>
        </w:rPr>
        <w:t xml:space="preserve"> </w:t>
      </w:r>
      <w:r w:rsidR="00C71972" w:rsidRPr="00D83CBB">
        <w:rPr>
          <w:rStyle w:val="ab"/>
          <w:i w:val="0"/>
          <w:iCs/>
          <w:sz w:val="28"/>
          <w:szCs w:val="28"/>
        </w:rPr>
        <w:t>Головн</w:t>
      </w:r>
      <w:r w:rsidR="008300E8">
        <w:rPr>
          <w:rStyle w:val="ab"/>
          <w:i w:val="0"/>
          <w:iCs/>
          <w:sz w:val="28"/>
          <w:szCs w:val="28"/>
        </w:rPr>
        <w:t>ими</w:t>
      </w:r>
      <w:r w:rsidR="00C71972" w:rsidRPr="00D83CBB">
        <w:rPr>
          <w:rStyle w:val="ab"/>
          <w:i w:val="0"/>
          <w:iCs/>
          <w:sz w:val="28"/>
          <w:szCs w:val="28"/>
        </w:rPr>
        <w:t xml:space="preserve"> відмінн</w:t>
      </w:r>
      <w:r w:rsidR="008300E8">
        <w:rPr>
          <w:rStyle w:val="ab"/>
          <w:i w:val="0"/>
          <w:iCs/>
          <w:sz w:val="28"/>
          <w:szCs w:val="28"/>
        </w:rPr>
        <w:t>о</w:t>
      </w:r>
      <w:r w:rsidR="00C71972" w:rsidRPr="00D83CBB">
        <w:rPr>
          <w:rStyle w:val="ab"/>
          <w:i w:val="0"/>
          <w:iCs/>
          <w:sz w:val="28"/>
          <w:szCs w:val="28"/>
        </w:rPr>
        <w:t>ст</w:t>
      </w:r>
      <w:r w:rsidR="008300E8">
        <w:rPr>
          <w:rStyle w:val="ab"/>
          <w:i w:val="0"/>
          <w:iCs/>
          <w:sz w:val="28"/>
          <w:szCs w:val="28"/>
        </w:rPr>
        <w:t>ями</w:t>
      </w:r>
      <w:r w:rsidR="00C71972" w:rsidRPr="00D83CBB">
        <w:rPr>
          <w:rStyle w:val="ab"/>
          <w:i w:val="0"/>
          <w:iCs/>
          <w:sz w:val="28"/>
          <w:szCs w:val="28"/>
        </w:rPr>
        <w:t xml:space="preserve"> проекту № 2683-</w:t>
      </w:r>
      <w:r w:rsidR="009E0194" w:rsidRPr="00D83CBB">
        <w:rPr>
          <w:rStyle w:val="ab"/>
          <w:i w:val="0"/>
          <w:iCs/>
          <w:sz w:val="28"/>
          <w:szCs w:val="28"/>
        </w:rPr>
        <w:t>3</w:t>
      </w:r>
      <w:r w:rsidR="00C71972" w:rsidRPr="00D83CBB">
        <w:rPr>
          <w:rStyle w:val="ab"/>
          <w:i w:val="0"/>
          <w:iCs/>
          <w:sz w:val="28"/>
          <w:szCs w:val="28"/>
        </w:rPr>
        <w:t xml:space="preserve"> від основного проекту </w:t>
      </w:r>
      <w:r w:rsidR="00103F8A">
        <w:rPr>
          <w:rStyle w:val="ab"/>
          <w:i w:val="0"/>
          <w:iCs/>
          <w:sz w:val="28"/>
          <w:szCs w:val="28"/>
        </w:rPr>
        <w:t xml:space="preserve">(згідно з </w:t>
      </w:r>
      <w:r w:rsidR="001318EF">
        <w:rPr>
          <w:rStyle w:val="ab"/>
          <w:i w:val="0"/>
          <w:iCs/>
          <w:sz w:val="28"/>
          <w:szCs w:val="28"/>
        </w:rPr>
        <w:t>яким накопичувальні внески сплачу</w:t>
      </w:r>
      <w:r w:rsidR="001551C3">
        <w:rPr>
          <w:rStyle w:val="ab"/>
          <w:i w:val="0"/>
          <w:iCs/>
          <w:sz w:val="28"/>
          <w:szCs w:val="28"/>
        </w:rPr>
        <w:t>ються</w:t>
      </w:r>
      <w:r w:rsidR="001318EF">
        <w:rPr>
          <w:rStyle w:val="ab"/>
          <w:i w:val="0"/>
          <w:iCs/>
          <w:sz w:val="28"/>
          <w:szCs w:val="28"/>
        </w:rPr>
        <w:t xml:space="preserve"> до Пенсійного казначейства</w:t>
      </w:r>
      <w:r w:rsidR="001551C3">
        <w:rPr>
          <w:rStyle w:val="ab"/>
          <w:i w:val="0"/>
          <w:iCs/>
          <w:sz w:val="28"/>
          <w:szCs w:val="28"/>
        </w:rPr>
        <w:t xml:space="preserve"> та недержавних пенсійних фондів</w:t>
      </w:r>
      <w:r w:rsidR="001318EF">
        <w:rPr>
          <w:rStyle w:val="ab"/>
          <w:i w:val="0"/>
          <w:iCs/>
          <w:sz w:val="28"/>
          <w:szCs w:val="28"/>
        </w:rPr>
        <w:t xml:space="preserve">) </w:t>
      </w:r>
      <w:r w:rsidR="00103F8A">
        <w:rPr>
          <w:rStyle w:val="ab"/>
          <w:i w:val="0"/>
          <w:iCs/>
          <w:sz w:val="28"/>
          <w:szCs w:val="28"/>
        </w:rPr>
        <w:t xml:space="preserve"> </w:t>
      </w:r>
      <w:r w:rsidR="00C71972" w:rsidRPr="00D83CBB">
        <w:rPr>
          <w:rStyle w:val="ab"/>
          <w:i w:val="0"/>
          <w:iCs/>
          <w:sz w:val="28"/>
          <w:szCs w:val="28"/>
        </w:rPr>
        <w:t>поляга</w:t>
      </w:r>
      <w:r w:rsidR="008300E8">
        <w:rPr>
          <w:rStyle w:val="ab"/>
          <w:i w:val="0"/>
          <w:iCs/>
          <w:sz w:val="28"/>
          <w:szCs w:val="28"/>
        </w:rPr>
        <w:t>ють</w:t>
      </w:r>
      <w:r w:rsidR="00C71972" w:rsidRPr="00D83CBB">
        <w:rPr>
          <w:rStyle w:val="ab"/>
          <w:i w:val="0"/>
          <w:iCs/>
          <w:sz w:val="28"/>
          <w:szCs w:val="28"/>
        </w:rPr>
        <w:t xml:space="preserve"> в тому, що у ньому </w:t>
      </w:r>
      <w:r w:rsidR="00103F8A">
        <w:rPr>
          <w:rStyle w:val="ab"/>
          <w:i w:val="0"/>
          <w:iCs/>
          <w:sz w:val="28"/>
          <w:szCs w:val="28"/>
        </w:rPr>
        <w:t xml:space="preserve">для забезпечення діяльності </w:t>
      </w:r>
      <w:r w:rsidR="00103F8A" w:rsidRPr="00D83CBB">
        <w:rPr>
          <w:sz w:val="28"/>
          <w:szCs w:val="28"/>
        </w:rPr>
        <w:t xml:space="preserve">системи загальнообов’язкового накопичувального пенсійного забезпечення </w:t>
      </w:r>
      <w:r w:rsidR="00C96304">
        <w:rPr>
          <w:sz w:val="28"/>
          <w:szCs w:val="28"/>
        </w:rPr>
        <w:t xml:space="preserve">(далі – система ЗНПЗ) </w:t>
      </w:r>
      <w:r w:rsidR="00C50C28" w:rsidRPr="00D83CBB">
        <w:rPr>
          <w:rStyle w:val="ab"/>
          <w:i w:val="0"/>
          <w:iCs/>
          <w:sz w:val="28"/>
          <w:szCs w:val="28"/>
        </w:rPr>
        <w:lastRenderedPageBreak/>
        <w:t>пропонується утвор</w:t>
      </w:r>
      <w:r w:rsidR="00103F8A">
        <w:rPr>
          <w:rStyle w:val="ab"/>
          <w:i w:val="0"/>
          <w:iCs/>
          <w:sz w:val="28"/>
          <w:szCs w:val="28"/>
        </w:rPr>
        <w:t>ення</w:t>
      </w:r>
      <w:r w:rsidR="00A85A71">
        <w:rPr>
          <w:rStyle w:val="ab"/>
          <w:i w:val="0"/>
          <w:iCs/>
          <w:sz w:val="28"/>
          <w:szCs w:val="28"/>
        </w:rPr>
        <w:t>, зокрема,</w:t>
      </w:r>
      <w:r w:rsidR="00C50C28" w:rsidRPr="00D83CBB">
        <w:rPr>
          <w:rStyle w:val="ab"/>
          <w:i w:val="0"/>
          <w:iCs/>
          <w:sz w:val="28"/>
          <w:szCs w:val="28"/>
        </w:rPr>
        <w:t xml:space="preserve"> уповноважен</w:t>
      </w:r>
      <w:r w:rsidR="002C6B42">
        <w:rPr>
          <w:rStyle w:val="ab"/>
          <w:i w:val="0"/>
          <w:iCs/>
          <w:sz w:val="28"/>
          <w:szCs w:val="28"/>
        </w:rPr>
        <w:t>ого</w:t>
      </w:r>
      <w:r w:rsidR="00C50C28" w:rsidRPr="00D83CBB">
        <w:rPr>
          <w:rStyle w:val="ab"/>
          <w:i w:val="0"/>
          <w:iCs/>
          <w:sz w:val="28"/>
          <w:szCs w:val="28"/>
        </w:rPr>
        <w:t xml:space="preserve"> пенсійн</w:t>
      </w:r>
      <w:r w:rsidR="002C6B42">
        <w:rPr>
          <w:rStyle w:val="ab"/>
          <w:i w:val="0"/>
          <w:iCs/>
          <w:sz w:val="28"/>
          <w:szCs w:val="28"/>
        </w:rPr>
        <w:t>ого</w:t>
      </w:r>
      <w:r w:rsidR="00C50C28" w:rsidRPr="00D83CBB">
        <w:rPr>
          <w:rStyle w:val="ab"/>
          <w:i w:val="0"/>
          <w:iCs/>
          <w:sz w:val="28"/>
          <w:szCs w:val="28"/>
        </w:rPr>
        <w:t xml:space="preserve"> фонд</w:t>
      </w:r>
      <w:r w:rsidR="002C6B42">
        <w:rPr>
          <w:rStyle w:val="ab"/>
          <w:i w:val="0"/>
          <w:iCs/>
          <w:sz w:val="28"/>
          <w:szCs w:val="28"/>
        </w:rPr>
        <w:t>у</w:t>
      </w:r>
      <w:r w:rsidR="00C50C28" w:rsidRPr="00D83CBB">
        <w:rPr>
          <w:rStyle w:val="ab"/>
          <w:i w:val="0"/>
          <w:iCs/>
          <w:sz w:val="28"/>
          <w:szCs w:val="28"/>
        </w:rPr>
        <w:t xml:space="preserve">, </w:t>
      </w:r>
      <w:r w:rsidR="001318EF">
        <w:rPr>
          <w:rStyle w:val="ab"/>
          <w:i w:val="0"/>
          <w:iCs/>
          <w:sz w:val="28"/>
          <w:szCs w:val="28"/>
        </w:rPr>
        <w:t>до як</w:t>
      </w:r>
      <w:r w:rsidR="002C6B42">
        <w:rPr>
          <w:rStyle w:val="ab"/>
          <w:i w:val="0"/>
          <w:iCs/>
          <w:sz w:val="28"/>
          <w:szCs w:val="28"/>
        </w:rPr>
        <w:t>ого, а також до інших пенсійних фондів</w:t>
      </w:r>
      <w:r w:rsidR="00103F8A">
        <w:rPr>
          <w:sz w:val="28"/>
          <w:szCs w:val="28"/>
        </w:rPr>
        <w:t xml:space="preserve"> </w:t>
      </w:r>
      <w:r w:rsidR="0083719B" w:rsidRPr="00D83CBB">
        <w:rPr>
          <w:sz w:val="28"/>
          <w:szCs w:val="28"/>
        </w:rPr>
        <w:t>сплачувати</w:t>
      </w:r>
      <w:r w:rsidR="001318EF">
        <w:rPr>
          <w:sz w:val="28"/>
          <w:szCs w:val="28"/>
        </w:rPr>
        <w:t>м</w:t>
      </w:r>
      <w:r w:rsidR="002C6B42">
        <w:rPr>
          <w:sz w:val="28"/>
          <w:szCs w:val="28"/>
        </w:rPr>
        <w:t xml:space="preserve">уть </w:t>
      </w:r>
      <w:r w:rsidR="0083719B" w:rsidRPr="00D83CBB">
        <w:rPr>
          <w:sz w:val="28"/>
          <w:szCs w:val="28"/>
        </w:rPr>
        <w:t xml:space="preserve">накопичувальні внески </w:t>
      </w:r>
      <w:r w:rsidR="001318EF">
        <w:rPr>
          <w:sz w:val="28"/>
          <w:szCs w:val="28"/>
        </w:rPr>
        <w:t>учасники вказаної системи</w:t>
      </w:r>
      <w:r w:rsidR="00103F8A">
        <w:rPr>
          <w:sz w:val="28"/>
          <w:szCs w:val="28"/>
        </w:rPr>
        <w:t>.</w:t>
      </w:r>
      <w:r w:rsidR="008300E8">
        <w:rPr>
          <w:sz w:val="28"/>
          <w:szCs w:val="28"/>
        </w:rPr>
        <w:t xml:space="preserve"> </w:t>
      </w:r>
      <w:r w:rsidR="00103F8A">
        <w:rPr>
          <w:sz w:val="28"/>
          <w:szCs w:val="28"/>
        </w:rPr>
        <w:t xml:space="preserve"> </w:t>
      </w:r>
      <w:r w:rsidR="001318EF">
        <w:rPr>
          <w:sz w:val="28"/>
          <w:szCs w:val="28"/>
        </w:rPr>
        <w:t>У проекті</w:t>
      </w:r>
      <w:r w:rsidR="0020313C" w:rsidRPr="00D83CBB">
        <w:rPr>
          <w:sz w:val="28"/>
          <w:szCs w:val="28"/>
        </w:rPr>
        <w:t xml:space="preserve"> персоніфікован</w:t>
      </w:r>
      <w:r w:rsidR="008300E8">
        <w:rPr>
          <w:sz w:val="28"/>
          <w:szCs w:val="28"/>
        </w:rPr>
        <w:t xml:space="preserve">ий </w:t>
      </w:r>
      <w:r w:rsidR="0020313C" w:rsidRPr="00D83CBB">
        <w:rPr>
          <w:sz w:val="28"/>
          <w:szCs w:val="28"/>
        </w:rPr>
        <w:t>облік</w:t>
      </w:r>
      <w:r w:rsidR="008300E8">
        <w:rPr>
          <w:sz w:val="28"/>
          <w:szCs w:val="28"/>
        </w:rPr>
        <w:t xml:space="preserve"> </w:t>
      </w:r>
      <w:r w:rsidR="008300E8" w:rsidRPr="00F51768">
        <w:rPr>
          <w:sz w:val="28"/>
          <w:szCs w:val="28"/>
        </w:rPr>
        <w:t xml:space="preserve">даних щодо кожного учасника системи </w:t>
      </w:r>
      <w:r w:rsidR="00C96304">
        <w:rPr>
          <w:sz w:val="28"/>
          <w:szCs w:val="28"/>
        </w:rPr>
        <w:t xml:space="preserve">ЗНПЗ </w:t>
      </w:r>
      <w:r w:rsidR="008300E8">
        <w:rPr>
          <w:sz w:val="28"/>
          <w:szCs w:val="28"/>
        </w:rPr>
        <w:t xml:space="preserve">здійснюється </w:t>
      </w:r>
      <w:r w:rsidR="008300E8" w:rsidRPr="00F51768">
        <w:rPr>
          <w:sz w:val="28"/>
          <w:szCs w:val="28"/>
        </w:rPr>
        <w:t>у Єдиному соціальному реєстрі шляхом ведення його персональної електронної картки</w:t>
      </w:r>
      <w:r w:rsidR="00C96304">
        <w:rPr>
          <w:sz w:val="28"/>
          <w:szCs w:val="28"/>
        </w:rPr>
        <w:t xml:space="preserve"> (згідно з основним проектом такий облік ведеться </w:t>
      </w:r>
      <w:r w:rsidR="00C96304" w:rsidRPr="00C96304">
        <w:rPr>
          <w:sz w:val="28"/>
          <w:szCs w:val="28"/>
        </w:rPr>
        <w:t>центральним адміністратором</w:t>
      </w:r>
      <w:r w:rsidR="001551C3">
        <w:rPr>
          <w:sz w:val="28"/>
          <w:szCs w:val="28"/>
        </w:rPr>
        <w:t>)</w:t>
      </w:r>
      <w:r w:rsidR="008300E8" w:rsidRPr="00F51768">
        <w:rPr>
          <w:sz w:val="28"/>
          <w:szCs w:val="28"/>
        </w:rPr>
        <w:t>.</w:t>
      </w:r>
    </w:p>
    <w:p w:rsidR="00C71972" w:rsidRPr="00D83CBB" w:rsidRDefault="00C71972" w:rsidP="00514E37">
      <w:pPr>
        <w:ind w:firstLine="709"/>
        <w:jc w:val="both"/>
        <w:outlineLvl w:val="0"/>
        <w:rPr>
          <w:rFonts w:eastAsia="SimSun"/>
          <w:bCs/>
          <w:kern w:val="1"/>
          <w:sz w:val="28"/>
          <w:szCs w:val="28"/>
          <w:lang w:eastAsia="hi-IN" w:bidi="hi-IN"/>
        </w:rPr>
      </w:pPr>
      <w:r w:rsidRPr="00D83CBB">
        <w:rPr>
          <w:rFonts w:eastAsia="SimSun"/>
          <w:bCs/>
          <w:kern w:val="1"/>
          <w:sz w:val="28"/>
          <w:szCs w:val="28"/>
          <w:lang w:eastAsia="hi-IN" w:bidi="hi-IN"/>
        </w:rPr>
        <w:t>Головне управління</w:t>
      </w:r>
      <w:r w:rsidR="008300E8">
        <w:rPr>
          <w:rFonts w:eastAsia="SimSun"/>
          <w:bCs/>
          <w:kern w:val="1"/>
          <w:sz w:val="28"/>
          <w:szCs w:val="28"/>
          <w:lang w:eastAsia="hi-IN" w:bidi="hi-IN"/>
        </w:rPr>
        <w:t>,</w:t>
      </w:r>
      <w:r w:rsidRPr="00D83CBB">
        <w:rPr>
          <w:rFonts w:eastAsia="SimSun"/>
          <w:bCs/>
          <w:kern w:val="1"/>
          <w:sz w:val="28"/>
          <w:szCs w:val="28"/>
          <w:lang w:eastAsia="hi-IN" w:bidi="hi-IN"/>
        </w:rPr>
        <w:t xml:space="preserve"> підтриму</w:t>
      </w:r>
      <w:r w:rsidR="008300E8">
        <w:rPr>
          <w:rFonts w:eastAsia="SimSun"/>
          <w:bCs/>
          <w:kern w:val="1"/>
          <w:sz w:val="28"/>
          <w:szCs w:val="28"/>
          <w:lang w:eastAsia="hi-IN" w:bidi="hi-IN"/>
        </w:rPr>
        <w:t>ючи</w:t>
      </w:r>
      <w:r w:rsidRPr="00D83CBB">
        <w:rPr>
          <w:rFonts w:eastAsia="SimSun"/>
          <w:bCs/>
          <w:kern w:val="1"/>
          <w:sz w:val="28"/>
          <w:szCs w:val="28"/>
          <w:lang w:eastAsia="hi-IN" w:bidi="hi-IN"/>
        </w:rPr>
        <w:t xml:space="preserve"> необхідність подальшого реформув</w:t>
      </w:r>
      <w:r w:rsidR="00C0323F">
        <w:rPr>
          <w:rFonts w:eastAsia="SimSun"/>
          <w:bCs/>
          <w:kern w:val="1"/>
          <w:sz w:val="28"/>
          <w:szCs w:val="28"/>
          <w:lang w:eastAsia="hi-IN" w:bidi="hi-IN"/>
        </w:rPr>
        <w:t>ання пенсійної системи України</w:t>
      </w:r>
      <w:r w:rsidR="008300E8">
        <w:rPr>
          <w:rFonts w:eastAsia="SimSun"/>
          <w:bCs/>
          <w:kern w:val="1"/>
          <w:sz w:val="28"/>
          <w:szCs w:val="28"/>
          <w:lang w:eastAsia="hi-IN" w:bidi="hi-IN"/>
        </w:rPr>
        <w:t>, з</w:t>
      </w:r>
      <w:r w:rsidRPr="00D83CBB">
        <w:rPr>
          <w:rFonts w:eastAsia="SimSun"/>
          <w:bCs/>
          <w:kern w:val="1"/>
          <w:sz w:val="28"/>
          <w:szCs w:val="28"/>
          <w:lang w:eastAsia="hi-IN" w:bidi="hi-IN"/>
        </w:rPr>
        <w:t xml:space="preserve"> приводу запропонованого у проекті способу запровадження ЗНПЗ, вважає за доцільне висловити </w:t>
      </w:r>
      <w:r w:rsidR="00A85A71">
        <w:rPr>
          <w:rFonts w:eastAsia="SimSun"/>
          <w:bCs/>
          <w:kern w:val="1"/>
          <w:sz w:val="28"/>
          <w:szCs w:val="28"/>
          <w:lang w:eastAsia="hi-IN" w:bidi="hi-IN"/>
        </w:rPr>
        <w:t xml:space="preserve">щодо положень проекту </w:t>
      </w:r>
      <w:r w:rsidRPr="00D83CBB">
        <w:rPr>
          <w:rFonts w:eastAsia="SimSun"/>
          <w:bCs/>
          <w:kern w:val="1"/>
          <w:sz w:val="28"/>
          <w:szCs w:val="28"/>
          <w:lang w:eastAsia="hi-IN" w:bidi="hi-IN"/>
        </w:rPr>
        <w:t xml:space="preserve">такі </w:t>
      </w:r>
      <w:r w:rsidR="008300E8">
        <w:rPr>
          <w:rFonts w:eastAsia="SimSun"/>
          <w:bCs/>
          <w:kern w:val="1"/>
          <w:sz w:val="28"/>
          <w:szCs w:val="28"/>
          <w:lang w:eastAsia="hi-IN" w:bidi="hi-IN"/>
        </w:rPr>
        <w:t xml:space="preserve">зауваження та пропозиції. </w:t>
      </w:r>
      <w:r w:rsidRPr="00D83CBB">
        <w:rPr>
          <w:rFonts w:eastAsia="SimSun"/>
          <w:bCs/>
          <w:kern w:val="1"/>
          <w:sz w:val="28"/>
          <w:szCs w:val="28"/>
          <w:lang w:eastAsia="hi-IN" w:bidi="hi-IN"/>
        </w:rPr>
        <w:t> </w:t>
      </w:r>
    </w:p>
    <w:p w:rsidR="00C96304" w:rsidRDefault="00C96304" w:rsidP="00C96304">
      <w:pPr>
        <w:pStyle w:val="ListParagraph1"/>
        <w:ind w:left="0" w:firstLine="709"/>
        <w:jc w:val="both"/>
        <w:rPr>
          <w:sz w:val="28"/>
          <w:szCs w:val="28"/>
          <w:lang w:eastAsia="uk-UA"/>
        </w:rPr>
      </w:pPr>
      <w:r w:rsidRPr="00C96304">
        <w:rPr>
          <w:b/>
          <w:sz w:val="28"/>
          <w:szCs w:val="28"/>
          <w:lang w:eastAsia="uk-UA"/>
        </w:rPr>
        <w:t>1.</w:t>
      </w:r>
      <w:r>
        <w:rPr>
          <w:sz w:val="28"/>
          <w:szCs w:val="28"/>
          <w:lang w:eastAsia="uk-UA"/>
        </w:rPr>
        <w:t xml:space="preserve"> </w:t>
      </w:r>
      <w:r w:rsidR="00C71972" w:rsidRPr="00D83CBB">
        <w:rPr>
          <w:sz w:val="28"/>
          <w:szCs w:val="28"/>
          <w:lang w:eastAsia="uk-UA"/>
        </w:rPr>
        <w:t xml:space="preserve"> </w:t>
      </w:r>
      <w:r>
        <w:rPr>
          <w:sz w:val="28"/>
          <w:szCs w:val="28"/>
          <w:lang w:eastAsia="uk-UA"/>
        </w:rPr>
        <w:t>Згідно з ч. 1 ст. 2 проекту суб’єкт</w:t>
      </w:r>
      <w:r w:rsidR="001551C3">
        <w:rPr>
          <w:sz w:val="28"/>
          <w:szCs w:val="28"/>
          <w:lang w:eastAsia="uk-UA"/>
        </w:rPr>
        <w:t>ами</w:t>
      </w:r>
      <w:r>
        <w:rPr>
          <w:sz w:val="28"/>
          <w:szCs w:val="28"/>
          <w:lang w:eastAsia="uk-UA"/>
        </w:rPr>
        <w:t xml:space="preserve">  </w:t>
      </w:r>
      <w:r w:rsidR="001551C3">
        <w:rPr>
          <w:sz w:val="28"/>
          <w:szCs w:val="28"/>
          <w:lang w:eastAsia="uk-UA"/>
        </w:rPr>
        <w:t xml:space="preserve">системи ЗНПЗ визначені, зокрема, </w:t>
      </w:r>
      <w:r w:rsidR="001551C3" w:rsidRPr="001551C3">
        <w:rPr>
          <w:sz w:val="28"/>
          <w:szCs w:val="28"/>
          <w:lang w:eastAsia="uk-UA"/>
        </w:rPr>
        <w:t xml:space="preserve"> авторизовані страхові організації</w:t>
      </w:r>
      <w:r w:rsidR="001551C3">
        <w:rPr>
          <w:sz w:val="28"/>
          <w:szCs w:val="28"/>
          <w:lang w:eastAsia="uk-UA"/>
        </w:rPr>
        <w:t>.  Проте у подальшому їх діяльність у вказаній систем</w:t>
      </w:r>
      <w:r w:rsidR="002C6B42">
        <w:rPr>
          <w:sz w:val="28"/>
          <w:szCs w:val="28"/>
          <w:lang w:eastAsia="uk-UA"/>
        </w:rPr>
        <w:t>і</w:t>
      </w:r>
      <w:r w:rsidR="001551C3">
        <w:rPr>
          <w:sz w:val="28"/>
          <w:szCs w:val="28"/>
          <w:lang w:eastAsia="uk-UA"/>
        </w:rPr>
        <w:t xml:space="preserve"> визначена недостатньо детально.  </w:t>
      </w:r>
      <w:r w:rsidR="002C6B42">
        <w:rPr>
          <w:sz w:val="28"/>
          <w:szCs w:val="28"/>
          <w:lang w:eastAsia="uk-UA"/>
        </w:rPr>
        <w:t xml:space="preserve">Крім цього, слід вказати, що суб’єктом вказаної системи не визначений Уповноважений пенсійний фонд, питання створення та функціонування якого розглядаються у розділі ІІ проекту. </w:t>
      </w:r>
    </w:p>
    <w:p w:rsidR="000A3144" w:rsidRDefault="00A85A71" w:rsidP="00514E37">
      <w:pPr>
        <w:pStyle w:val="ListParagraph1"/>
        <w:ind w:left="0" w:firstLine="709"/>
        <w:jc w:val="both"/>
        <w:rPr>
          <w:sz w:val="28"/>
          <w:szCs w:val="28"/>
        </w:rPr>
      </w:pPr>
      <w:r w:rsidRPr="00A85A71">
        <w:rPr>
          <w:sz w:val="28"/>
          <w:szCs w:val="28"/>
          <w:lang w:eastAsia="uk-UA"/>
        </w:rPr>
        <w:t xml:space="preserve">Зауваження </w:t>
      </w:r>
      <w:r>
        <w:rPr>
          <w:sz w:val="28"/>
          <w:szCs w:val="28"/>
          <w:lang w:eastAsia="uk-UA"/>
        </w:rPr>
        <w:t xml:space="preserve">щодо нечіткості правового регулювання стосуються і деяких інших положень проекту. </w:t>
      </w:r>
      <w:r w:rsidR="00EE385C">
        <w:rPr>
          <w:sz w:val="28"/>
          <w:szCs w:val="28"/>
          <w:lang w:eastAsia="uk-UA"/>
        </w:rPr>
        <w:t xml:space="preserve">Зокрема, у </w:t>
      </w:r>
      <w:r w:rsidR="00B36A6F" w:rsidRPr="00D83CBB">
        <w:rPr>
          <w:sz w:val="28"/>
          <w:szCs w:val="28"/>
        </w:rPr>
        <w:t xml:space="preserve">розділі II проекту пропонується зобов’язати Кабінет Міністрів України створити уповноважений пенсійний фонд, визначити його органи управління, порядок формування цих органів, повноваження представників органів управління та інші організаційні питання діяльності уповноваженого пенсійного фонду. </w:t>
      </w:r>
      <w:r w:rsidR="00422A95">
        <w:rPr>
          <w:sz w:val="28"/>
          <w:szCs w:val="28"/>
        </w:rPr>
        <w:t>Проте, якщо питання його створення у розділі визначені детально, то питання функціонування – нечітко, у зв’язку з цим необхідність його створення не виглядає обґрунтованою</w:t>
      </w:r>
      <w:r w:rsidR="000A3144">
        <w:rPr>
          <w:sz w:val="28"/>
          <w:szCs w:val="28"/>
        </w:rPr>
        <w:t>.</w:t>
      </w:r>
    </w:p>
    <w:p w:rsidR="00EE385C" w:rsidRDefault="00EE385C" w:rsidP="00514E37">
      <w:pPr>
        <w:pStyle w:val="ListParagraph1"/>
        <w:ind w:left="0" w:firstLine="709"/>
        <w:jc w:val="both"/>
        <w:rPr>
          <w:sz w:val="28"/>
          <w:szCs w:val="28"/>
        </w:rPr>
      </w:pPr>
      <w:r>
        <w:rPr>
          <w:sz w:val="28"/>
          <w:szCs w:val="28"/>
        </w:rPr>
        <w:t>Крім цього, з</w:t>
      </w:r>
      <w:r w:rsidR="00A85A71">
        <w:rPr>
          <w:sz w:val="28"/>
          <w:szCs w:val="28"/>
        </w:rPr>
        <w:t>і змісту</w:t>
      </w:r>
      <w:r>
        <w:rPr>
          <w:sz w:val="28"/>
          <w:szCs w:val="28"/>
        </w:rPr>
        <w:t xml:space="preserve"> проекту залишається незрозумілою структура Єдиного Соціального реєстру, а його визначення як організаційно-технічної системи, «в </w:t>
      </w:r>
      <w:r w:rsidRPr="00EE385C">
        <w:rPr>
          <w:sz w:val="28"/>
          <w:szCs w:val="28"/>
        </w:rPr>
        <w:t>якій здійснюється накопичення, зберігання та використання інформації про збір та ведення обліку накопичувального внеску, його платників та учасників системи загальнообов’язкового накопичувального пенсійного забезпечення</w:t>
      </w:r>
      <w:r>
        <w:rPr>
          <w:sz w:val="28"/>
          <w:szCs w:val="28"/>
        </w:rPr>
        <w:t xml:space="preserve">» (ч. 1 ст. 1 проекту) </w:t>
      </w:r>
      <w:r w:rsidR="00067745">
        <w:rPr>
          <w:sz w:val="28"/>
          <w:szCs w:val="28"/>
        </w:rPr>
        <w:t xml:space="preserve">характеризується невідповідністю назви </w:t>
      </w:r>
      <w:r w:rsidR="00A85A71">
        <w:rPr>
          <w:sz w:val="28"/>
          <w:szCs w:val="28"/>
        </w:rPr>
        <w:t xml:space="preserve">Реєстру його </w:t>
      </w:r>
      <w:r w:rsidR="00067745">
        <w:rPr>
          <w:sz w:val="28"/>
          <w:szCs w:val="28"/>
        </w:rPr>
        <w:t>змісту, оскільки соціальні питання не обмежуються системою ЗНПЗ.</w:t>
      </w:r>
      <w:r>
        <w:rPr>
          <w:sz w:val="28"/>
          <w:szCs w:val="28"/>
        </w:rPr>
        <w:t xml:space="preserve"> </w:t>
      </w:r>
    </w:p>
    <w:p w:rsidR="00422A95" w:rsidRDefault="00863776" w:rsidP="00514E37">
      <w:pPr>
        <w:ind w:firstLine="709"/>
        <w:jc w:val="both"/>
        <w:rPr>
          <w:sz w:val="28"/>
          <w:szCs w:val="28"/>
        </w:rPr>
      </w:pPr>
      <w:r>
        <w:rPr>
          <w:b/>
          <w:sz w:val="28"/>
          <w:szCs w:val="28"/>
        </w:rPr>
        <w:t>2</w:t>
      </w:r>
      <w:r w:rsidR="000E6758" w:rsidRPr="00DE15E6">
        <w:rPr>
          <w:b/>
          <w:sz w:val="28"/>
          <w:szCs w:val="28"/>
        </w:rPr>
        <w:t>.</w:t>
      </w:r>
      <w:r w:rsidR="000E6758" w:rsidRPr="006F6284">
        <w:rPr>
          <w:sz w:val="28"/>
          <w:szCs w:val="28"/>
        </w:rPr>
        <w:t xml:space="preserve"> </w:t>
      </w:r>
      <w:r w:rsidR="009844F5" w:rsidRPr="00514E37">
        <w:rPr>
          <w:sz w:val="28"/>
          <w:szCs w:val="28"/>
        </w:rPr>
        <w:t xml:space="preserve">У </w:t>
      </w:r>
      <w:r w:rsidR="00E44DD4" w:rsidRPr="00514E37">
        <w:rPr>
          <w:sz w:val="28"/>
          <w:szCs w:val="28"/>
        </w:rPr>
        <w:t xml:space="preserve">першому реченні </w:t>
      </w:r>
      <w:r w:rsidR="009844F5" w:rsidRPr="00514E37">
        <w:rPr>
          <w:sz w:val="28"/>
          <w:szCs w:val="28"/>
        </w:rPr>
        <w:t>ч. 1 ст. 13 проекту передбачається, що «</w:t>
      </w:r>
      <w:r w:rsidR="00422A95">
        <w:rPr>
          <w:sz w:val="28"/>
          <w:szCs w:val="28"/>
        </w:rPr>
        <w:t>з</w:t>
      </w:r>
      <w:r w:rsidR="009844F5" w:rsidRPr="00F51768">
        <w:rPr>
          <w:sz w:val="28"/>
          <w:szCs w:val="28"/>
        </w:rPr>
        <w:t xml:space="preserve">а шкоду або збитки, що виникли внаслідок неправомірної дії або бездіяльності членів Ради  уповноваженого пенсійного фонду та членів ради авторизованого пенсійного фонду під час виконання ними функцій та обов’язків, члени Ради  уповноваженого пенсійного фонду, члени ради авторизованого пенсійного фонду </w:t>
      </w:r>
      <w:r w:rsidR="009844F5" w:rsidRPr="00514E37">
        <w:rPr>
          <w:sz w:val="28"/>
          <w:szCs w:val="28"/>
        </w:rPr>
        <w:t>солідарно несуть субсидіарну відповідальність</w:t>
      </w:r>
      <w:r w:rsidR="009844F5">
        <w:rPr>
          <w:sz w:val="28"/>
          <w:szCs w:val="28"/>
        </w:rPr>
        <w:t>»</w:t>
      </w:r>
      <w:r w:rsidR="009844F5" w:rsidRPr="00F51768">
        <w:rPr>
          <w:sz w:val="28"/>
          <w:szCs w:val="28"/>
        </w:rPr>
        <w:t>.</w:t>
      </w:r>
      <w:r w:rsidR="008204A7">
        <w:rPr>
          <w:sz w:val="28"/>
          <w:szCs w:val="28"/>
        </w:rPr>
        <w:t xml:space="preserve"> </w:t>
      </w:r>
      <w:r w:rsidR="00422A95">
        <w:rPr>
          <w:sz w:val="28"/>
          <w:szCs w:val="28"/>
        </w:rPr>
        <w:t xml:space="preserve">Проте із вказаного положення залишається </w:t>
      </w:r>
      <w:r w:rsidR="000E6758">
        <w:rPr>
          <w:sz w:val="28"/>
          <w:szCs w:val="28"/>
        </w:rPr>
        <w:t>н</w:t>
      </w:r>
      <w:r w:rsidR="008204A7">
        <w:rPr>
          <w:sz w:val="28"/>
          <w:szCs w:val="28"/>
        </w:rPr>
        <w:t>езрозуміл</w:t>
      </w:r>
      <w:r w:rsidR="00422A95">
        <w:rPr>
          <w:sz w:val="28"/>
          <w:szCs w:val="28"/>
        </w:rPr>
        <w:t>им</w:t>
      </w:r>
      <w:r w:rsidR="008204A7">
        <w:rPr>
          <w:sz w:val="28"/>
          <w:szCs w:val="28"/>
        </w:rPr>
        <w:t xml:space="preserve">, в чому </w:t>
      </w:r>
      <w:r w:rsidR="00422A95">
        <w:rPr>
          <w:sz w:val="28"/>
          <w:szCs w:val="28"/>
        </w:rPr>
        <w:t xml:space="preserve">в даному випадку </w:t>
      </w:r>
      <w:r w:rsidR="008204A7">
        <w:rPr>
          <w:sz w:val="28"/>
          <w:szCs w:val="28"/>
        </w:rPr>
        <w:t xml:space="preserve">полягає </w:t>
      </w:r>
      <w:proofErr w:type="spellStart"/>
      <w:r w:rsidR="008204A7">
        <w:rPr>
          <w:sz w:val="28"/>
          <w:szCs w:val="28"/>
        </w:rPr>
        <w:t>с</w:t>
      </w:r>
      <w:r w:rsidR="000E6758">
        <w:rPr>
          <w:sz w:val="28"/>
          <w:szCs w:val="28"/>
        </w:rPr>
        <w:t>убсидіарність</w:t>
      </w:r>
      <w:proofErr w:type="spellEnd"/>
      <w:r w:rsidR="00422A95">
        <w:rPr>
          <w:sz w:val="28"/>
          <w:szCs w:val="28"/>
        </w:rPr>
        <w:t xml:space="preserve"> відповідальності вказаних посадових осіб</w:t>
      </w:r>
      <w:r w:rsidR="000E6758">
        <w:rPr>
          <w:sz w:val="28"/>
          <w:szCs w:val="28"/>
        </w:rPr>
        <w:t xml:space="preserve">. Адже відповідно </w:t>
      </w:r>
      <w:r w:rsidR="008204A7">
        <w:rPr>
          <w:sz w:val="28"/>
          <w:szCs w:val="28"/>
        </w:rPr>
        <w:t xml:space="preserve"> </w:t>
      </w:r>
      <w:r w:rsidR="000E6758">
        <w:rPr>
          <w:sz w:val="28"/>
          <w:szCs w:val="28"/>
        </w:rPr>
        <w:t>до ст. 619 Ц</w:t>
      </w:r>
      <w:r w:rsidR="00A85A71">
        <w:rPr>
          <w:sz w:val="28"/>
          <w:szCs w:val="28"/>
        </w:rPr>
        <w:t>ивільного кодексу України</w:t>
      </w:r>
      <w:r w:rsidR="000E6758">
        <w:rPr>
          <w:sz w:val="28"/>
          <w:szCs w:val="28"/>
        </w:rPr>
        <w:t xml:space="preserve"> </w:t>
      </w:r>
      <w:r w:rsidR="008204A7">
        <w:rPr>
          <w:sz w:val="28"/>
          <w:szCs w:val="28"/>
        </w:rPr>
        <w:t>д</w:t>
      </w:r>
      <w:bookmarkStart w:id="7" w:name="n3083"/>
      <w:bookmarkEnd w:id="7"/>
      <w:r w:rsidR="008204A7" w:rsidRPr="00514E37">
        <w:rPr>
          <w:sz w:val="28"/>
          <w:szCs w:val="28"/>
        </w:rPr>
        <w:t>о пред'явлення вимоги особі, яка несе субсидіарну відповідальність, кредитор повинен пред'явити вимогу до основного боржника</w:t>
      </w:r>
      <w:r w:rsidR="00422A95">
        <w:rPr>
          <w:sz w:val="28"/>
          <w:szCs w:val="28"/>
        </w:rPr>
        <w:t>, а у проекті така особа не визначена</w:t>
      </w:r>
      <w:r w:rsidR="008204A7" w:rsidRPr="00514E37">
        <w:rPr>
          <w:sz w:val="28"/>
          <w:szCs w:val="28"/>
        </w:rPr>
        <w:t>.</w:t>
      </w:r>
      <w:r w:rsidR="000E6758" w:rsidRPr="00514E37">
        <w:rPr>
          <w:sz w:val="28"/>
          <w:szCs w:val="28"/>
        </w:rPr>
        <w:t xml:space="preserve"> </w:t>
      </w:r>
    </w:p>
    <w:p w:rsidR="009844F5" w:rsidRPr="00514E37" w:rsidRDefault="00E44DD4" w:rsidP="00514E37">
      <w:pPr>
        <w:ind w:firstLine="709"/>
        <w:jc w:val="both"/>
        <w:rPr>
          <w:sz w:val="28"/>
          <w:szCs w:val="28"/>
        </w:rPr>
      </w:pPr>
      <w:r>
        <w:rPr>
          <w:sz w:val="28"/>
          <w:szCs w:val="28"/>
        </w:rPr>
        <w:t xml:space="preserve">Це зауваження стосується й другого речення ч. 1 ст. 13 проекту, </w:t>
      </w:r>
      <w:r w:rsidR="00422A95">
        <w:rPr>
          <w:sz w:val="28"/>
          <w:szCs w:val="28"/>
        </w:rPr>
        <w:t xml:space="preserve">згідно з яким </w:t>
      </w:r>
      <w:r>
        <w:rPr>
          <w:sz w:val="28"/>
          <w:szCs w:val="28"/>
        </w:rPr>
        <w:t>«</w:t>
      </w:r>
      <w:r w:rsidR="00422A95">
        <w:rPr>
          <w:sz w:val="28"/>
          <w:szCs w:val="28"/>
        </w:rPr>
        <w:t>ч</w:t>
      </w:r>
      <w:r w:rsidRPr="00F51768">
        <w:rPr>
          <w:sz w:val="28"/>
          <w:szCs w:val="28"/>
        </w:rPr>
        <w:t xml:space="preserve">лени Ради  уповноваженого пенсійного фонду, члени ради </w:t>
      </w:r>
      <w:r w:rsidRPr="00F51768">
        <w:rPr>
          <w:sz w:val="28"/>
          <w:szCs w:val="28"/>
        </w:rPr>
        <w:lastRenderedPageBreak/>
        <w:t>авторизованого пенсійного фонду солідарно несуть субсидіарну відповідальність за невиконання чи неналежне виконання своїх посадових обов’язків</w:t>
      </w:r>
      <w:r>
        <w:rPr>
          <w:sz w:val="28"/>
          <w:szCs w:val="28"/>
        </w:rPr>
        <w:t>»</w:t>
      </w:r>
      <w:r w:rsidR="00902D8B">
        <w:rPr>
          <w:sz w:val="28"/>
          <w:szCs w:val="28"/>
        </w:rPr>
        <w:t>.</w:t>
      </w:r>
      <w:r>
        <w:rPr>
          <w:sz w:val="28"/>
          <w:szCs w:val="28"/>
        </w:rPr>
        <w:t xml:space="preserve"> </w:t>
      </w:r>
    </w:p>
    <w:p w:rsidR="00DE15E6" w:rsidRDefault="00863776" w:rsidP="00514E37">
      <w:pPr>
        <w:pStyle w:val="ListParagraph1"/>
        <w:ind w:left="0" w:firstLine="709"/>
        <w:jc w:val="both"/>
        <w:rPr>
          <w:sz w:val="28"/>
          <w:szCs w:val="28"/>
        </w:rPr>
      </w:pPr>
      <w:r>
        <w:rPr>
          <w:b/>
          <w:sz w:val="28"/>
          <w:szCs w:val="28"/>
        </w:rPr>
        <w:t>3</w:t>
      </w:r>
      <w:r w:rsidR="000E6758" w:rsidRPr="00DE15E6">
        <w:rPr>
          <w:b/>
          <w:sz w:val="28"/>
          <w:szCs w:val="28"/>
        </w:rPr>
        <w:t>.</w:t>
      </w:r>
      <w:r w:rsidR="000E6758">
        <w:rPr>
          <w:sz w:val="28"/>
          <w:szCs w:val="28"/>
        </w:rPr>
        <w:t xml:space="preserve"> </w:t>
      </w:r>
      <w:r w:rsidR="00CC7AAB" w:rsidRPr="006F6284">
        <w:rPr>
          <w:sz w:val="28"/>
          <w:szCs w:val="28"/>
        </w:rPr>
        <w:t>У ч. 1 ст. 14 п</w:t>
      </w:r>
      <w:r w:rsidR="003F483F">
        <w:rPr>
          <w:sz w:val="28"/>
          <w:szCs w:val="28"/>
        </w:rPr>
        <w:t>роекту зазначається, що платниками</w:t>
      </w:r>
      <w:r w:rsidR="00CC7AAB" w:rsidRPr="006F6284">
        <w:rPr>
          <w:sz w:val="28"/>
          <w:szCs w:val="28"/>
        </w:rPr>
        <w:t xml:space="preserve"> накопичувального внеск</w:t>
      </w:r>
      <w:r w:rsidR="003F483F">
        <w:rPr>
          <w:sz w:val="28"/>
          <w:szCs w:val="28"/>
        </w:rPr>
        <w:t>у</w:t>
      </w:r>
      <w:r w:rsidR="00CC7AAB" w:rsidRPr="006F6284">
        <w:rPr>
          <w:sz w:val="28"/>
          <w:szCs w:val="28"/>
        </w:rPr>
        <w:t xml:space="preserve"> є особи</w:t>
      </w:r>
      <w:r w:rsidR="003F483F">
        <w:rPr>
          <w:sz w:val="28"/>
          <w:szCs w:val="28"/>
        </w:rPr>
        <w:t>,</w:t>
      </w:r>
      <w:r w:rsidR="00CC7AAB" w:rsidRPr="006F6284">
        <w:rPr>
          <w:sz w:val="28"/>
          <w:szCs w:val="28"/>
        </w:rPr>
        <w:t xml:space="preserve"> визначені у Законі України «Про збір та облік єдиного внеску на загальнообов'язкове державне соціальне страхування та накопичувального внеску до системи загальнообов’язкового накопичувального пенсійного забезпечення». Про</w:t>
      </w:r>
      <w:r w:rsidR="00DE15E6">
        <w:rPr>
          <w:sz w:val="28"/>
          <w:szCs w:val="28"/>
        </w:rPr>
        <w:t>те слід звернути увагу, що на даний час такий Закон не прийнятий. Не передбачається його прийняття і у р</w:t>
      </w:r>
      <w:r w:rsidR="00DE15E6" w:rsidRPr="00DE15E6">
        <w:rPr>
          <w:sz w:val="28"/>
          <w:szCs w:val="28"/>
        </w:rPr>
        <w:t>озділ  XV</w:t>
      </w:r>
      <w:r w:rsidR="00DE15E6">
        <w:rPr>
          <w:sz w:val="28"/>
          <w:szCs w:val="28"/>
        </w:rPr>
        <w:t xml:space="preserve"> «</w:t>
      </w:r>
      <w:r w:rsidR="00DE15E6" w:rsidRPr="00DE15E6">
        <w:rPr>
          <w:sz w:val="28"/>
          <w:szCs w:val="28"/>
        </w:rPr>
        <w:t>Прикінцеві та перехідні положення</w:t>
      </w:r>
      <w:r w:rsidR="00DE15E6">
        <w:rPr>
          <w:sz w:val="28"/>
          <w:szCs w:val="28"/>
        </w:rPr>
        <w:t xml:space="preserve">» проекту. </w:t>
      </w:r>
    </w:p>
    <w:p w:rsidR="006F6284" w:rsidRPr="00CC3DC3" w:rsidRDefault="00863776" w:rsidP="00514E37">
      <w:pPr>
        <w:ind w:firstLine="709"/>
        <w:jc w:val="both"/>
        <w:rPr>
          <w:sz w:val="28"/>
          <w:szCs w:val="28"/>
        </w:rPr>
      </w:pPr>
      <w:r>
        <w:rPr>
          <w:b/>
          <w:sz w:val="28"/>
          <w:szCs w:val="28"/>
        </w:rPr>
        <w:t>4</w:t>
      </w:r>
      <w:r w:rsidR="00FF79D1" w:rsidRPr="00DE15E6">
        <w:rPr>
          <w:b/>
          <w:sz w:val="28"/>
          <w:szCs w:val="28"/>
        </w:rPr>
        <w:t>.</w:t>
      </w:r>
      <w:r w:rsidR="00FF79D1" w:rsidRPr="00CC3DC3">
        <w:rPr>
          <w:sz w:val="28"/>
          <w:szCs w:val="28"/>
        </w:rPr>
        <w:t xml:space="preserve"> </w:t>
      </w:r>
      <w:r w:rsidR="00CC3DC3" w:rsidRPr="00CC3DC3">
        <w:rPr>
          <w:sz w:val="28"/>
          <w:szCs w:val="28"/>
        </w:rPr>
        <w:t>У ст. 63</w:t>
      </w:r>
      <w:r w:rsidR="0060662A">
        <w:rPr>
          <w:sz w:val="28"/>
          <w:szCs w:val="28"/>
        </w:rPr>
        <w:t xml:space="preserve"> проекту</w:t>
      </w:r>
      <w:r w:rsidR="00CC3DC3" w:rsidRPr="00CC3DC3">
        <w:rPr>
          <w:sz w:val="28"/>
          <w:szCs w:val="28"/>
        </w:rPr>
        <w:t xml:space="preserve"> </w:t>
      </w:r>
      <w:r w:rsidR="0060662A">
        <w:rPr>
          <w:sz w:val="28"/>
          <w:szCs w:val="28"/>
        </w:rPr>
        <w:t xml:space="preserve">пропонується </w:t>
      </w:r>
      <w:r w:rsidR="00CC3DC3" w:rsidRPr="00CC3DC3">
        <w:rPr>
          <w:sz w:val="28"/>
          <w:szCs w:val="28"/>
        </w:rPr>
        <w:t>врегул</w:t>
      </w:r>
      <w:r w:rsidR="0060662A">
        <w:rPr>
          <w:sz w:val="28"/>
          <w:szCs w:val="28"/>
        </w:rPr>
        <w:t>ювати</w:t>
      </w:r>
      <w:r w:rsidR="00CC3DC3" w:rsidRPr="00CC3DC3">
        <w:rPr>
          <w:sz w:val="28"/>
          <w:szCs w:val="28"/>
        </w:rPr>
        <w:t xml:space="preserve"> деякі питання </w:t>
      </w:r>
      <w:bookmarkStart w:id="8" w:name="_Hlk71885563"/>
      <w:r w:rsidR="00CC3DC3" w:rsidRPr="00CC3DC3">
        <w:rPr>
          <w:sz w:val="28"/>
          <w:szCs w:val="28"/>
        </w:rPr>
        <w:t>пенсійного депозитного рахунку</w:t>
      </w:r>
      <w:bookmarkEnd w:id="8"/>
      <w:r w:rsidR="00CC3DC3" w:rsidRPr="00CC3DC3">
        <w:rPr>
          <w:sz w:val="28"/>
          <w:szCs w:val="28"/>
        </w:rPr>
        <w:t>, що укладається між авторизованим банком та учасником системи. Насамперед, слід зауважити, що назва цієї статті  – «Договір про відкриття пенсійного депозитного рахунку» – не відповідає її змісту, оскільки вміщені у ній положення стосуються не тільки питань відкриття пенсійного депозитного рахунку, але й нарахування процентів, розірвання договору тощо. Враховуючи особливу природу договору пенсійного депозитного рахунку та з метою захисту прав вкладників, на наш погляд, виглядає доцільним, по-перше, передбачити й особливий порядок виплати відшкодування за вказаними вкладами; по-друге, «порядок розірвання договору про відкриття пенсійного депозитного рахунку, включаючи порядок нарахування відсотків, перерахування коштів із пенсійного депозитного рахунку, щодо якого учасником системи подано заяву про розірвання договору</w:t>
      </w:r>
      <w:r w:rsidR="00CC3DC3" w:rsidRPr="00621A25">
        <w:rPr>
          <w:sz w:val="28"/>
          <w:szCs w:val="28"/>
        </w:rPr>
        <w:t>» встановлювати</w:t>
      </w:r>
      <w:r w:rsidR="00CC3DC3" w:rsidRPr="00CC3DC3">
        <w:rPr>
          <w:sz w:val="28"/>
          <w:szCs w:val="28"/>
        </w:rPr>
        <w:t xml:space="preserve"> не Національним банком України за погодження з наглядовим органом, як це передбачено в абз. 2 ч. 4 вказаної статті, а безпосередньо у законі, що, серед іншого, відповідатиме принципу юридичної визначеності правової норми. Крім того, д</w:t>
      </w:r>
      <w:r w:rsidR="006F6284" w:rsidRPr="00CC3DC3">
        <w:rPr>
          <w:sz w:val="28"/>
          <w:szCs w:val="28"/>
        </w:rPr>
        <w:t xml:space="preserve">осить сумнівною виглядає пропозиція </w:t>
      </w:r>
      <w:r w:rsidR="00CC3DC3" w:rsidRPr="00CC3DC3">
        <w:rPr>
          <w:sz w:val="28"/>
          <w:szCs w:val="28"/>
        </w:rPr>
        <w:t>ч. 2 цієї статті</w:t>
      </w:r>
      <w:r w:rsidR="006F6284" w:rsidRPr="00CC3DC3">
        <w:rPr>
          <w:sz w:val="28"/>
          <w:szCs w:val="28"/>
        </w:rPr>
        <w:t xml:space="preserve"> щодо укладання договору про відкриття </w:t>
      </w:r>
      <w:r w:rsidR="0060662A">
        <w:rPr>
          <w:sz w:val="28"/>
          <w:szCs w:val="28"/>
        </w:rPr>
        <w:t xml:space="preserve"> пенсійного депозитного рахунку </w:t>
      </w:r>
      <w:r w:rsidR="006F6284" w:rsidRPr="00CC3DC3">
        <w:rPr>
          <w:sz w:val="28"/>
          <w:szCs w:val="28"/>
        </w:rPr>
        <w:t>на строк</w:t>
      </w:r>
      <w:r w:rsidR="0060662A">
        <w:rPr>
          <w:sz w:val="28"/>
          <w:szCs w:val="28"/>
        </w:rPr>
        <w:t>,</w:t>
      </w:r>
      <w:r w:rsidR="006F6284" w:rsidRPr="00CC3DC3">
        <w:rPr>
          <w:sz w:val="28"/>
          <w:szCs w:val="28"/>
        </w:rPr>
        <w:t xml:space="preserve"> не менший</w:t>
      </w:r>
      <w:r w:rsidR="0060662A">
        <w:rPr>
          <w:sz w:val="28"/>
          <w:szCs w:val="28"/>
        </w:rPr>
        <w:t>,</w:t>
      </w:r>
      <w:r w:rsidR="006F6284" w:rsidRPr="00CC3DC3">
        <w:rPr>
          <w:sz w:val="28"/>
          <w:szCs w:val="28"/>
        </w:rPr>
        <w:t xml:space="preserve"> ніж до досягнення учасником системи 65-річного віку. </w:t>
      </w:r>
      <w:r w:rsidR="00CC3DC3">
        <w:rPr>
          <w:sz w:val="28"/>
          <w:szCs w:val="28"/>
        </w:rPr>
        <w:t>На нашу думку,</w:t>
      </w:r>
      <w:r w:rsidR="006F6284" w:rsidRPr="00CC3DC3">
        <w:rPr>
          <w:sz w:val="28"/>
          <w:szCs w:val="28"/>
        </w:rPr>
        <w:t xml:space="preserve"> реалізація такої пропозиції призведе до порушення прав громадян у зв’язку із неможливістю використовувати свої кошти навіть при досягненні пенсійного віку, зокрема 60 років за наявності відповідного страхового стажу.</w:t>
      </w:r>
    </w:p>
    <w:p w:rsidR="00C475DC" w:rsidRPr="00514E37" w:rsidRDefault="00863776" w:rsidP="00514E37">
      <w:pPr>
        <w:pStyle w:val="ListParagraph1"/>
        <w:ind w:left="0" w:firstLine="709"/>
        <w:jc w:val="both"/>
        <w:rPr>
          <w:sz w:val="28"/>
          <w:szCs w:val="28"/>
        </w:rPr>
      </w:pPr>
      <w:r>
        <w:rPr>
          <w:b/>
          <w:sz w:val="28"/>
          <w:szCs w:val="28"/>
        </w:rPr>
        <w:t>5</w:t>
      </w:r>
      <w:r w:rsidR="006F6284" w:rsidRPr="00DE15E6">
        <w:rPr>
          <w:b/>
          <w:sz w:val="28"/>
          <w:szCs w:val="28"/>
        </w:rPr>
        <w:t>.</w:t>
      </w:r>
      <w:r w:rsidR="006F6284" w:rsidRPr="00514E37">
        <w:rPr>
          <w:sz w:val="28"/>
          <w:szCs w:val="28"/>
        </w:rPr>
        <w:t xml:space="preserve"> </w:t>
      </w:r>
      <w:r w:rsidR="00C475DC">
        <w:rPr>
          <w:sz w:val="28"/>
          <w:szCs w:val="28"/>
        </w:rPr>
        <w:t>У</w:t>
      </w:r>
      <w:r w:rsidR="00C475DC" w:rsidRPr="0095755E">
        <w:rPr>
          <w:sz w:val="28"/>
          <w:szCs w:val="28"/>
        </w:rPr>
        <w:t xml:space="preserve"> ст. 72 </w:t>
      </w:r>
      <w:r w:rsidR="00C475DC">
        <w:rPr>
          <w:sz w:val="28"/>
          <w:szCs w:val="28"/>
        </w:rPr>
        <w:t xml:space="preserve">проекту </w:t>
      </w:r>
      <w:r w:rsidR="00C475DC" w:rsidRPr="0095755E">
        <w:rPr>
          <w:sz w:val="28"/>
          <w:szCs w:val="28"/>
        </w:rPr>
        <w:t>пропонується врегулювати деякі питання аудиту звітності. Необхідно зазначити, що з точку зору єдиного підходу до виклад</w:t>
      </w:r>
      <w:r w:rsidR="00C475DC">
        <w:rPr>
          <w:sz w:val="28"/>
          <w:szCs w:val="28"/>
        </w:rPr>
        <w:t xml:space="preserve">ення </w:t>
      </w:r>
      <w:r w:rsidR="00C475DC" w:rsidRPr="0095755E">
        <w:rPr>
          <w:sz w:val="28"/>
          <w:szCs w:val="28"/>
        </w:rPr>
        <w:t>законодавчих положень коректніш</w:t>
      </w:r>
      <w:r w:rsidR="00C475DC">
        <w:rPr>
          <w:sz w:val="28"/>
          <w:szCs w:val="28"/>
        </w:rPr>
        <w:t>им</w:t>
      </w:r>
      <w:r w:rsidR="00C475DC" w:rsidRPr="0095755E">
        <w:rPr>
          <w:sz w:val="28"/>
          <w:szCs w:val="28"/>
        </w:rPr>
        <w:t xml:space="preserve"> виглядає застосування терміну «зовнішній аудит», а не «аудит звітності», тим більше, що </w:t>
      </w:r>
      <w:r w:rsidR="00C475DC">
        <w:rPr>
          <w:sz w:val="28"/>
          <w:szCs w:val="28"/>
        </w:rPr>
        <w:t>у</w:t>
      </w:r>
      <w:r w:rsidR="00C475DC" w:rsidRPr="0095755E">
        <w:rPr>
          <w:sz w:val="28"/>
          <w:szCs w:val="28"/>
        </w:rPr>
        <w:t xml:space="preserve"> ст. 25 </w:t>
      </w:r>
      <w:r w:rsidR="00C475DC">
        <w:rPr>
          <w:sz w:val="28"/>
          <w:szCs w:val="28"/>
        </w:rPr>
        <w:t xml:space="preserve">проекту </w:t>
      </w:r>
      <w:r w:rsidR="00C475DC" w:rsidRPr="0095755E">
        <w:rPr>
          <w:sz w:val="28"/>
          <w:szCs w:val="28"/>
        </w:rPr>
        <w:t>йдеться про внутрішній аудит</w:t>
      </w:r>
      <w:r w:rsidR="00C475DC">
        <w:rPr>
          <w:sz w:val="28"/>
          <w:szCs w:val="28"/>
        </w:rPr>
        <w:t>.</w:t>
      </w:r>
    </w:p>
    <w:p w:rsidR="00AB2E99" w:rsidRDefault="00863776" w:rsidP="007C5571">
      <w:pPr>
        <w:ind w:firstLine="709"/>
        <w:contextualSpacing/>
        <w:jc w:val="both"/>
        <w:rPr>
          <w:sz w:val="28"/>
          <w:szCs w:val="28"/>
        </w:rPr>
      </w:pPr>
      <w:r>
        <w:rPr>
          <w:b/>
          <w:sz w:val="28"/>
          <w:szCs w:val="28"/>
        </w:rPr>
        <w:t>6</w:t>
      </w:r>
      <w:r w:rsidR="00C11208" w:rsidRPr="00C11208">
        <w:rPr>
          <w:b/>
          <w:sz w:val="28"/>
          <w:szCs w:val="28"/>
        </w:rPr>
        <w:t xml:space="preserve">. </w:t>
      </w:r>
      <w:r w:rsidR="00AB2E99" w:rsidRPr="00AB2E99">
        <w:rPr>
          <w:sz w:val="28"/>
          <w:szCs w:val="28"/>
        </w:rPr>
        <w:t xml:space="preserve">У нової редакції абз. 1 ч. 2 ст. 2 Закону України Законі України </w:t>
      </w:r>
      <w:r w:rsidR="00AB2E99">
        <w:rPr>
          <w:sz w:val="28"/>
          <w:szCs w:val="28"/>
        </w:rPr>
        <w:br/>
      </w:r>
      <w:r w:rsidR="00AB2E99" w:rsidRPr="00AB2E99">
        <w:rPr>
          <w:sz w:val="28"/>
          <w:szCs w:val="28"/>
        </w:rPr>
        <w:t>«Про загальнообов'язкове державне пенсійне страхування» визначається, що «перший та другий рівні системи пенсійного забезпечення в Україні становлять систему загальнообов'язкового пенсійного забезпечення», проте в чому саме полягають, зокрема, завдання та функції цієї системи у проекті не визначено, у зв’язку з цим необхідність її виділення виглядає дискусійної.</w:t>
      </w:r>
    </w:p>
    <w:p w:rsidR="00C71972" w:rsidRDefault="00863776" w:rsidP="007C5571">
      <w:pPr>
        <w:ind w:firstLine="709"/>
        <w:contextualSpacing/>
        <w:jc w:val="both"/>
        <w:rPr>
          <w:sz w:val="28"/>
          <w:szCs w:val="28"/>
          <w:lang w:eastAsia="en-GB"/>
        </w:rPr>
      </w:pPr>
      <w:r>
        <w:rPr>
          <w:b/>
          <w:sz w:val="28"/>
          <w:szCs w:val="28"/>
        </w:rPr>
        <w:lastRenderedPageBreak/>
        <w:t>7</w:t>
      </w:r>
      <w:r w:rsidR="000A3144">
        <w:rPr>
          <w:b/>
          <w:sz w:val="28"/>
          <w:szCs w:val="28"/>
        </w:rPr>
        <w:t xml:space="preserve">. </w:t>
      </w:r>
      <w:r w:rsidR="00AB2E99" w:rsidRPr="00AB2E99">
        <w:rPr>
          <w:sz w:val="28"/>
          <w:szCs w:val="28"/>
        </w:rPr>
        <w:t>У</w:t>
      </w:r>
      <w:r w:rsidR="00C11208" w:rsidRPr="00C11208">
        <w:rPr>
          <w:sz w:val="28"/>
          <w:szCs w:val="28"/>
        </w:rPr>
        <w:t xml:space="preserve"> п. 7</w:t>
      </w:r>
      <w:r w:rsidR="00C11208">
        <w:rPr>
          <w:b/>
          <w:sz w:val="28"/>
          <w:szCs w:val="28"/>
        </w:rPr>
        <w:t xml:space="preserve"> </w:t>
      </w:r>
      <w:r w:rsidR="00C11208">
        <w:rPr>
          <w:sz w:val="28"/>
          <w:szCs w:val="28"/>
        </w:rPr>
        <w:t>пояснювальної записки до проекту визначено, «що р</w:t>
      </w:r>
      <w:r w:rsidR="00C11208" w:rsidRPr="00C11208">
        <w:rPr>
          <w:sz w:val="28"/>
          <w:szCs w:val="28"/>
        </w:rPr>
        <w:t>еаліза</w:t>
      </w:r>
      <w:r w:rsidR="00C11208">
        <w:rPr>
          <w:sz w:val="28"/>
          <w:szCs w:val="28"/>
        </w:rPr>
        <w:t xml:space="preserve">ція положень проекту може потребуватиме додаткових витрат із Державного бюджету України на створення уповноваженого пенсійного фонду». У зв’язку з цим </w:t>
      </w:r>
      <w:r w:rsidR="00C11208">
        <w:rPr>
          <w:b/>
          <w:sz w:val="28"/>
          <w:szCs w:val="28"/>
        </w:rPr>
        <w:t xml:space="preserve"> </w:t>
      </w:r>
      <w:r w:rsidR="00C11208" w:rsidRPr="00C11208">
        <w:rPr>
          <w:sz w:val="28"/>
          <w:szCs w:val="28"/>
          <w:lang w:eastAsia="en-GB"/>
        </w:rPr>
        <w:t>звертаємо увагу на необхідність дотримання вимог ст. 91 Регламенту Верховної Ради України та ст. 27 Бюджетного кодексу України щодо надання належного фінансово-економічного обґрунтування законопроекту. Крім цього, згідно з вимогами вказаних статей Регламенту Верховної Ради України та Бюджетного кодексу України у разі, якщо внесення законопроекту, призведе до зміни показників бюджету, які передбачають збільшення витрат бюджету, до законопроекту мають подаватися пропозиції змін до законодавчих актів щодо скорочення витрат бюджету та/або джерел додаткових надходжень бюджету для досягнення його збалансованості.</w:t>
      </w:r>
    </w:p>
    <w:p w:rsidR="00DE15E6" w:rsidRDefault="00DE15E6" w:rsidP="007C5571">
      <w:pPr>
        <w:ind w:firstLine="709"/>
        <w:jc w:val="both"/>
        <w:rPr>
          <w:sz w:val="28"/>
          <w:szCs w:val="28"/>
          <w:lang w:eastAsia="en-GB"/>
        </w:rPr>
      </w:pPr>
    </w:p>
    <w:p w:rsidR="00C11208" w:rsidRDefault="00C11208" w:rsidP="007C5571">
      <w:pPr>
        <w:ind w:firstLine="709"/>
        <w:jc w:val="both"/>
        <w:rPr>
          <w:sz w:val="28"/>
          <w:szCs w:val="28"/>
          <w:lang w:eastAsia="en-GB"/>
        </w:rPr>
      </w:pPr>
    </w:p>
    <w:p w:rsidR="00621A25" w:rsidRPr="00D83CBB" w:rsidRDefault="00621A25" w:rsidP="007C5571">
      <w:pPr>
        <w:ind w:firstLine="709"/>
        <w:jc w:val="both"/>
        <w:rPr>
          <w:sz w:val="28"/>
          <w:szCs w:val="28"/>
          <w:lang w:eastAsia="en-GB"/>
        </w:rPr>
      </w:pPr>
      <w:bookmarkStart w:id="9" w:name="_GoBack"/>
      <w:bookmarkEnd w:id="9"/>
    </w:p>
    <w:p w:rsidR="00C71972" w:rsidRPr="00D83CBB" w:rsidRDefault="008B4080" w:rsidP="008B4080">
      <w:pPr>
        <w:jc w:val="both"/>
        <w:rPr>
          <w:sz w:val="28"/>
          <w:szCs w:val="28"/>
          <w:lang w:eastAsia="en-GB"/>
        </w:rPr>
      </w:pPr>
      <w:r>
        <w:rPr>
          <w:sz w:val="28"/>
          <w:szCs w:val="28"/>
          <w:lang w:eastAsia="en-GB"/>
        </w:rPr>
        <w:t xml:space="preserve">       </w:t>
      </w:r>
      <w:r w:rsidR="00C71972" w:rsidRPr="00D83CBB">
        <w:rPr>
          <w:sz w:val="28"/>
          <w:szCs w:val="28"/>
          <w:lang w:eastAsia="en-GB"/>
        </w:rPr>
        <w:t xml:space="preserve">Керівник Головного управління                                              </w:t>
      </w:r>
      <w:r w:rsidR="00BD58D6">
        <w:rPr>
          <w:sz w:val="28"/>
          <w:szCs w:val="28"/>
          <w:lang w:eastAsia="en-GB"/>
        </w:rPr>
        <w:t xml:space="preserve">     </w:t>
      </w:r>
      <w:r w:rsidR="00C71972" w:rsidRPr="00D83CBB">
        <w:rPr>
          <w:sz w:val="28"/>
          <w:szCs w:val="28"/>
          <w:lang w:eastAsia="en-GB"/>
        </w:rPr>
        <w:t>С. Тихонюк</w:t>
      </w:r>
    </w:p>
    <w:p w:rsidR="00C71972" w:rsidRDefault="00C71972" w:rsidP="007C5571">
      <w:pPr>
        <w:jc w:val="both"/>
        <w:rPr>
          <w:sz w:val="28"/>
          <w:szCs w:val="28"/>
        </w:rPr>
      </w:pPr>
    </w:p>
    <w:p w:rsidR="00621A25" w:rsidRDefault="00621A25" w:rsidP="007C5571">
      <w:pPr>
        <w:jc w:val="both"/>
        <w:rPr>
          <w:sz w:val="28"/>
          <w:szCs w:val="28"/>
        </w:rPr>
      </w:pPr>
    </w:p>
    <w:p w:rsidR="00C71972" w:rsidRPr="00DD1092" w:rsidRDefault="00C71972" w:rsidP="007C5571">
      <w:pPr>
        <w:tabs>
          <w:tab w:val="left" w:pos="6946"/>
        </w:tabs>
        <w:jc w:val="both"/>
      </w:pPr>
      <w:r w:rsidRPr="00DD1092">
        <w:t xml:space="preserve">          Вик.: Н. Лаврухіна,  Е.</w:t>
      </w:r>
      <w:r w:rsidR="0092359F" w:rsidRPr="00DD1092">
        <w:t xml:space="preserve"> </w:t>
      </w:r>
      <w:r w:rsidRPr="00DD1092">
        <w:t>Вальковський</w:t>
      </w:r>
      <w:r w:rsidR="00C475DC" w:rsidRPr="00DD1092">
        <w:t>, І.</w:t>
      </w:r>
      <w:r w:rsidR="0092359F" w:rsidRPr="00DD1092">
        <w:t xml:space="preserve"> </w:t>
      </w:r>
      <w:r w:rsidR="00C475DC" w:rsidRPr="00DD1092">
        <w:t>Крегул</w:t>
      </w:r>
    </w:p>
    <w:sectPr w:rsidR="00C71972" w:rsidRPr="00DD1092" w:rsidSect="00F8609C">
      <w:headerReference w:type="default" r:id="rId8"/>
      <w:headerReference w:type="first" r:id="rId9"/>
      <w:pgSz w:w="11906" w:h="16838"/>
      <w:pgMar w:top="1134"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B76" w:rsidRDefault="00AF7B76" w:rsidP="00FB6C42">
      <w:r>
        <w:separator/>
      </w:r>
    </w:p>
  </w:endnote>
  <w:endnote w:type="continuationSeparator" w:id="0">
    <w:p w:rsidR="00AF7B76" w:rsidRDefault="00AF7B76" w:rsidP="00FB6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B76" w:rsidRDefault="00AF7B76" w:rsidP="00FB6C42">
      <w:r>
        <w:separator/>
      </w:r>
    </w:p>
  </w:footnote>
  <w:footnote w:type="continuationSeparator" w:id="0">
    <w:p w:rsidR="00AF7B76" w:rsidRDefault="00AF7B76" w:rsidP="00FB6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5DC" w:rsidRPr="00FC6161" w:rsidRDefault="00C475DC" w:rsidP="00710C98">
    <w:pPr>
      <w:pStyle w:val="a4"/>
      <w:jc w:val="center"/>
      <w:rPr>
        <w:sz w:val="28"/>
        <w:szCs w:val="28"/>
      </w:rPr>
    </w:pPr>
    <w:r w:rsidRPr="00FC6161">
      <w:rPr>
        <w:sz w:val="28"/>
        <w:szCs w:val="28"/>
      </w:rPr>
      <w:fldChar w:fldCharType="begin"/>
    </w:r>
    <w:r w:rsidRPr="00FC6161">
      <w:rPr>
        <w:sz w:val="28"/>
        <w:szCs w:val="28"/>
      </w:rPr>
      <w:instrText>PAGE   \* MERGEFORMAT</w:instrText>
    </w:r>
    <w:r w:rsidRPr="00FC6161">
      <w:rPr>
        <w:sz w:val="28"/>
        <w:szCs w:val="28"/>
      </w:rPr>
      <w:fldChar w:fldCharType="separate"/>
    </w:r>
    <w:r w:rsidR="003600AE" w:rsidRPr="003600AE">
      <w:rPr>
        <w:noProof/>
        <w:sz w:val="28"/>
        <w:szCs w:val="28"/>
        <w:lang w:val="ru-RU"/>
      </w:rPr>
      <w:t>3</w:t>
    </w:r>
    <w:r w:rsidRPr="00FC6161">
      <w:rPr>
        <w:sz w:val="28"/>
        <w:szCs w:val="28"/>
      </w:rPr>
      <w:fldChar w:fldCharType="end"/>
    </w:r>
  </w:p>
  <w:p w:rsidR="00C475DC" w:rsidRDefault="00C475D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5DC" w:rsidRPr="00E57F92" w:rsidRDefault="00C475DC" w:rsidP="00FB6C42">
    <w:pPr>
      <w:jc w:val="right"/>
      <w:rPr>
        <w:shd w:val="clear" w:color="auto" w:fill="FFFFFF"/>
        <w:lang w:val="ru-RU"/>
      </w:rPr>
    </w:pPr>
    <w:r w:rsidRPr="00682255">
      <w:t xml:space="preserve">До </w:t>
    </w:r>
    <w:r>
      <w:t xml:space="preserve">реєстр. </w:t>
    </w:r>
    <w:r w:rsidRPr="00682255">
      <w:t xml:space="preserve">№ </w:t>
    </w:r>
    <w:r w:rsidRPr="001F3C0F">
      <w:t>2683-3 від 07.05.2021</w:t>
    </w:r>
  </w:p>
  <w:p w:rsidR="00C475DC" w:rsidRPr="00682255" w:rsidRDefault="00C475DC" w:rsidP="00FB6C42">
    <w:pPr>
      <w:jc w:val="right"/>
    </w:pPr>
    <w:r w:rsidRPr="001F3C0F">
      <w:t>Народні депутати України</w:t>
    </w:r>
  </w:p>
  <w:p w:rsidR="00C475DC" w:rsidRPr="00682255" w:rsidRDefault="00C475DC" w:rsidP="00FB6C42">
    <w:pPr>
      <w:jc w:val="right"/>
    </w:pPr>
    <w:r w:rsidRPr="001F3C0F">
      <w:t xml:space="preserve">В. </w:t>
    </w:r>
    <w:proofErr w:type="spellStart"/>
    <w:r w:rsidRPr="001F3C0F">
      <w:t>Струневич</w:t>
    </w:r>
    <w:proofErr w:type="spellEnd"/>
    <w:r w:rsidRPr="001F3C0F">
      <w:t xml:space="preserve"> та </w:t>
    </w:r>
    <w:proofErr w:type="spellStart"/>
    <w:r w:rsidRPr="001F3C0F">
      <w:t>Г.Третьякова</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A08E1"/>
    <w:multiLevelType w:val="hybridMultilevel"/>
    <w:tmpl w:val="1D20D178"/>
    <w:lvl w:ilvl="0" w:tplc="8B92E4D8">
      <w:start w:val="1"/>
      <w:numFmt w:val="decimal"/>
      <w:lvlText w:val="%1."/>
      <w:lvlJc w:val="left"/>
      <w:pPr>
        <w:ind w:left="1069" w:hanging="360"/>
      </w:pPr>
      <w:rPr>
        <w:rFonts w:eastAsia="Times New Roman"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27BB59B6"/>
    <w:multiLevelType w:val="hybridMultilevel"/>
    <w:tmpl w:val="D51E8EEE"/>
    <w:lvl w:ilvl="0" w:tplc="F5CE816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62C27FEA"/>
    <w:multiLevelType w:val="hybridMultilevel"/>
    <w:tmpl w:val="20EA2E4E"/>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0ED"/>
    <w:rsid w:val="00001499"/>
    <w:rsid w:val="000022D1"/>
    <w:rsid w:val="00002656"/>
    <w:rsid w:val="000158F2"/>
    <w:rsid w:val="00015D9D"/>
    <w:rsid w:val="0003228E"/>
    <w:rsid w:val="00034B25"/>
    <w:rsid w:val="00034FC1"/>
    <w:rsid w:val="00040E64"/>
    <w:rsid w:val="00041A29"/>
    <w:rsid w:val="00045614"/>
    <w:rsid w:val="00052DD3"/>
    <w:rsid w:val="0005485F"/>
    <w:rsid w:val="00063794"/>
    <w:rsid w:val="000665D8"/>
    <w:rsid w:val="00067745"/>
    <w:rsid w:val="000936F9"/>
    <w:rsid w:val="000A3144"/>
    <w:rsid w:val="000B39E9"/>
    <w:rsid w:val="000C0CD1"/>
    <w:rsid w:val="000C17AF"/>
    <w:rsid w:val="000E6758"/>
    <w:rsid w:val="00103F8A"/>
    <w:rsid w:val="00115DF3"/>
    <w:rsid w:val="001318EF"/>
    <w:rsid w:val="00132C1F"/>
    <w:rsid w:val="0013301E"/>
    <w:rsid w:val="00134B16"/>
    <w:rsid w:val="00135ACA"/>
    <w:rsid w:val="001401E9"/>
    <w:rsid w:val="00142A89"/>
    <w:rsid w:val="001551C3"/>
    <w:rsid w:val="00183A3D"/>
    <w:rsid w:val="001916AB"/>
    <w:rsid w:val="00194C08"/>
    <w:rsid w:val="001A16F4"/>
    <w:rsid w:val="001B453A"/>
    <w:rsid w:val="001C0938"/>
    <w:rsid w:val="001C2FF6"/>
    <w:rsid w:val="001C4C21"/>
    <w:rsid w:val="001C7034"/>
    <w:rsid w:val="001D27BA"/>
    <w:rsid w:val="001D2DD2"/>
    <w:rsid w:val="001D345D"/>
    <w:rsid w:val="001F13FF"/>
    <w:rsid w:val="001F1AE8"/>
    <w:rsid w:val="001F3C0F"/>
    <w:rsid w:val="0020313C"/>
    <w:rsid w:val="00213628"/>
    <w:rsid w:val="00222464"/>
    <w:rsid w:val="002350DD"/>
    <w:rsid w:val="00235A51"/>
    <w:rsid w:val="00256276"/>
    <w:rsid w:val="00267FED"/>
    <w:rsid w:val="00273D0E"/>
    <w:rsid w:val="00276EFB"/>
    <w:rsid w:val="002863C4"/>
    <w:rsid w:val="00292443"/>
    <w:rsid w:val="002A0E77"/>
    <w:rsid w:val="002A2BC0"/>
    <w:rsid w:val="002A337A"/>
    <w:rsid w:val="002A3C64"/>
    <w:rsid w:val="002A505D"/>
    <w:rsid w:val="002C6B42"/>
    <w:rsid w:val="002F056F"/>
    <w:rsid w:val="002F2AA2"/>
    <w:rsid w:val="003225A2"/>
    <w:rsid w:val="00322C3F"/>
    <w:rsid w:val="0032733B"/>
    <w:rsid w:val="00327921"/>
    <w:rsid w:val="003448B6"/>
    <w:rsid w:val="003564F0"/>
    <w:rsid w:val="003600AE"/>
    <w:rsid w:val="003653A7"/>
    <w:rsid w:val="003740C3"/>
    <w:rsid w:val="0037508A"/>
    <w:rsid w:val="003803E0"/>
    <w:rsid w:val="00386FCF"/>
    <w:rsid w:val="003A192E"/>
    <w:rsid w:val="003B0F3F"/>
    <w:rsid w:val="003D51BA"/>
    <w:rsid w:val="003D6EAE"/>
    <w:rsid w:val="003F483F"/>
    <w:rsid w:val="003F7D04"/>
    <w:rsid w:val="00405891"/>
    <w:rsid w:val="00411F2C"/>
    <w:rsid w:val="00422A95"/>
    <w:rsid w:val="00437744"/>
    <w:rsid w:val="00451260"/>
    <w:rsid w:val="00452677"/>
    <w:rsid w:val="00462F18"/>
    <w:rsid w:val="00462F61"/>
    <w:rsid w:val="004662CD"/>
    <w:rsid w:val="00473063"/>
    <w:rsid w:val="00483819"/>
    <w:rsid w:val="004C643D"/>
    <w:rsid w:val="004E1DD3"/>
    <w:rsid w:val="004E55CE"/>
    <w:rsid w:val="004E66D9"/>
    <w:rsid w:val="005064A6"/>
    <w:rsid w:val="0050786C"/>
    <w:rsid w:val="00514E37"/>
    <w:rsid w:val="005210ED"/>
    <w:rsid w:val="00543852"/>
    <w:rsid w:val="00560C1D"/>
    <w:rsid w:val="005679D9"/>
    <w:rsid w:val="00573092"/>
    <w:rsid w:val="00581B36"/>
    <w:rsid w:val="00590EBA"/>
    <w:rsid w:val="005A6036"/>
    <w:rsid w:val="005D49F3"/>
    <w:rsid w:val="005D6016"/>
    <w:rsid w:val="005F39BB"/>
    <w:rsid w:val="0060662A"/>
    <w:rsid w:val="006206BC"/>
    <w:rsid w:val="00621A25"/>
    <w:rsid w:val="00623F6A"/>
    <w:rsid w:val="00650989"/>
    <w:rsid w:val="0066071A"/>
    <w:rsid w:val="00672E18"/>
    <w:rsid w:val="006771F5"/>
    <w:rsid w:val="00682255"/>
    <w:rsid w:val="00682F6C"/>
    <w:rsid w:val="006907D3"/>
    <w:rsid w:val="006A13E2"/>
    <w:rsid w:val="006B0080"/>
    <w:rsid w:val="006C5B81"/>
    <w:rsid w:val="006E241F"/>
    <w:rsid w:val="006E663B"/>
    <w:rsid w:val="006E7BAC"/>
    <w:rsid w:val="006F2478"/>
    <w:rsid w:val="006F5CEC"/>
    <w:rsid w:val="006F6284"/>
    <w:rsid w:val="00710C40"/>
    <w:rsid w:val="00710C98"/>
    <w:rsid w:val="00713612"/>
    <w:rsid w:val="00714D47"/>
    <w:rsid w:val="007379CC"/>
    <w:rsid w:val="007537F3"/>
    <w:rsid w:val="007574CC"/>
    <w:rsid w:val="00760188"/>
    <w:rsid w:val="00762689"/>
    <w:rsid w:val="0076536B"/>
    <w:rsid w:val="00793E94"/>
    <w:rsid w:val="00797B8D"/>
    <w:rsid w:val="007A2A9E"/>
    <w:rsid w:val="007A2C48"/>
    <w:rsid w:val="007C193D"/>
    <w:rsid w:val="007C1DA1"/>
    <w:rsid w:val="007C2C66"/>
    <w:rsid w:val="007C5571"/>
    <w:rsid w:val="007E34F9"/>
    <w:rsid w:val="007F287E"/>
    <w:rsid w:val="008100DA"/>
    <w:rsid w:val="00811C1A"/>
    <w:rsid w:val="00815253"/>
    <w:rsid w:val="008204A7"/>
    <w:rsid w:val="00825126"/>
    <w:rsid w:val="00826C1F"/>
    <w:rsid w:val="008300E8"/>
    <w:rsid w:val="00832910"/>
    <w:rsid w:val="00833362"/>
    <w:rsid w:val="0083719B"/>
    <w:rsid w:val="00852AE0"/>
    <w:rsid w:val="008629F9"/>
    <w:rsid w:val="00863776"/>
    <w:rsid w:val="00873826"/>
    <w:rsid w:val="00877579"/>
    <w:rsid w:val="00886BB0"/>
    <w:rsid w:val="008B4080"/>
    <w:rsid w:val="008C564A"/>
    <w:rsid w:val="008D0F9B"/>
    <w:rsid w:val="008D796C"/>
    <w:rsid w:val="0090130E"/>
    <w:rsid w:val="00902D8B"/>
    <w:rsid w:val="00906B25"/>
    <w:rsid w:val="009134E8"/>
    <w:rsid w:val="009233C4"/>
    <w:rsid w:val="0092359F"/>
    <w:rsid w:val="00930935"/>
    <w:rsid w:val="00931F64"/>
    <w:rsid w:val="009353F5"/>
    <w:rsid w:val="00951109"/>
    <w:rsid w:val="0095359F"/>
    <w:rsid w:val="00953C92"/>
    <w:rsid w:val="00980ADA"/>
    <w:rsid w:val="009844F5"/>
    <w:rsid w:val="00987CEA"/>
    <w:rsid w:val="00995808"/>
    <w:rsid w:val="00997C81"/>
    <w:rsid w:val="009B1D25"/>
    <w:rsid w:val="009D0603"/>
    <w:rsid w:val="009E0194"/>
    <w:rsid w:val="009F02A4"/>
    <w:rsid w:val="009F39D3"/>
    <w:rsid w:val="009F793A"/>
    <w:rsid w:val="00A17557"/>
    <w:rsid w:val="00A41C1E"/>
    <w:rsid w:val="00A85A71"/>
    <w:rsid w:val="00A95740"/>
    <w:rsid w:val="00A9653B"/>
    <w:rsid w:val="00AB2D91"/>
    <w:rsid w:val="00AB2E99"/>
    <w:rsid w:val="00AB3D97"/>
    <w:rsid w:val="00AD3FBD"/>
    <w:rsid w:val="00AE6306"/>
    <w:rsid w:val="00AF0886"/>
    <w:rsid w:val="00AF7B76"/>
    <w:rsid w:val="00B10270"/>
    <w:rsid w:val="00B36A6F"/>
    <w:rsid w:val="00B500B3"/>
    <w:rsid w:val="00B72705"/>
    <w:rsid w:val="00B82ABA"/>
    <w:rsid w:val="00B9085A"/>
    <w:rsid w:val="00BA1261"/>
    <w:rsid w:val="00BA6137"/>
    <w:rsid w:val="00BA7D02"/>
    <w:rsid w:val="00BC1B0E"/>
    <w:rsid w:val="00BD58D6"/>
    <w:rsid w:val="00BE4C5E"/>
    <w:rsid w:val="00BE6085"/>
    <w:rsid w:val="00BF46FC"/>
    <w:rsid w:val="00C0323F"/>
    <w:rsid w:val="00C04B4A"/>
    <w:rsid w:val="00C04F57"/>
    <w:rsid w:val="00C11208"/>
    <w:rsid w:val="00C1741A"/>
    <w:rsid w:val="00C219AB"/>
    <w:rsid w:val="00C353D1"/>
    <w:rsid w:val="00C475DC"/>
    <w:rsid w:val="00C50C28"/>
    <w:rsid w:val="00C51F40"/>
    <w:rsid w:val="00C52F14"/>
    <w:rsid w:val="00C6007C"/>
    <w:rsid w:val="00C653BA"/>
    <w:rsid w:val="00C715E8"/>
    <w:rsid w:val="00C71972"/>
    <w:rsid w:val="00C774BC"/>
    <w:rsid w:val="00C77732"/>
    <w:rsid w:val="00C8160C"/>
    <w:rsid w:val="00C81F42"/>
    <w:rsid w:val="00C83A48"/>
    <w:rsid w:val="00C92627"/>
    <w:rsid w:val="00C96304"/>
    <w:rsid w:val="00CA4A17"/>
    <w:rsid w:val="00CB5053"/>
    <w:rsid w:val="00CB6F70"/>
    <w:rsid w:val="00CC0BF5"/>
    <w:rsid w:val="00CC3DC3"/>
    <w:rsid w:val="00CC41EB"/>
    <w:rsid w:val="00CC7AAB"/>
    <w:rsid w:val="00CD3A66"/>
    <w:rsid w:val="00CD624B"/>
    <w:rsid w:val="00CE6B32"/>
    <w:rsid w:val="00CF5EDB"/>
    <w:rsid w:val="00CF765A"/>
    <w:rsid w:val="00D17B03"/>
    <w:rsid w:val="00D57C91"/>
    <w:rsid w:val="00D654E7"/>
    <w:rsid w:val="00D6569E"/>
    <w:rsid w:val="00D719B3"/>
    <w:rsid w:val="00D7529D"/>
    <w:rsid w:val="00D753CF"/>
    <w:rsid w:val="00D769D1"/>
    <w:rsid w:val="00D777D1"/>
    <w:rsid w:val="00D80373"/>
    <w:rsid w:val="00D83CBB"/>
    <w:rsid w:val="00D87541"/>
    <w:rsid w:val="00D90BA4"/>
    <w:rsid w:val="00DA03DF"/>
    <w:rsid w:val="00DA233F"/>
    <w:rsid w:val="00DA5C4C"/>
    <w:rsid w:val="00DB216A"/>
    <w:rsid w:val="00DB3942"/>
    <w:rsid w:val="00DB66EC"/>
    <w:rsid w:val="00DC081B"/>
    <w:rsid w:val="00DC0BEF"/>
    <w:rsid w:val="00DD1092"/>
    <w:rsid w:val="00DD51DB"/>
    <w:rsid w:val="00DE15E6"/>
    <w:rsid w:val="00DE4468"/>
    <w:rsid w:val="00DF1163"/>
    <w:rsid w:val="00E05153"/>
    <w:rsid w:val="00E2412B"/>
    <w:rsid w:val="00E44DD4"/>
    <w:rsid w:val="00E518C6"/>
    <w:rsid w:val="00E5213B"/>
    <w:rsid w:val="00E567DF"/>
    <w:rsid w:val="00E57535"/>
    <w:rsid w:val="00E57F92"/>
    <w:rsid w:val="00E61690"/>
    <w:rsid w:val="00E64BC1"/>
    <w:rsid w:val="00E65335"/>
    <w:rsid w:val="00E669A1"/>
    <w:rsid w:val="00E77DCC"/>
    <w:rsid w:val="00E8178B"/>
    <w:rsid w:val="00E834A7"/>
    <w:rsid w:val="00E83FCD"/>
    <w:rsid w:val="00E853A6"/>
    <w:rsid w:val="00EA6172"/>
    <w:rsid w:val="00EA7E8C"/>
    <w:rsid w:val="00ED76D5"/>
    <w:rsid w:val="00EE0A97"/>
    <w:rsid w:val="00EE385C"/>
    <w:rsid w:val="00F06077"/>
    <w:rsid w:val="00F66322"/>
    <w:rsid w:val="00F74E62"/>
    <w:rsid w:val="00F8609C"/>
    <w:rsid w:val="00F91564"/>
    <w:rsid w:val="00F96E2D"/>
    <w:rsid w:val="00FA13A7"/>
    <w:rsid w:val="00FB6C42"/>
    <w:rsid w:val="00FC204C"/>
    <w:rsid w:val="00FC6161"/>
    <w:rsid w:val="00FD09FC"/>
    <w:rsid w:val="00FD4892"/>
    <w:rsid w:val="00FE122C"/>
    <w:rsid w:val="00FE3B1F"/>
    <w:rsid w:val="00FF2D15"/>
    <w:rsid w:val="00FF79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C3BD5"/>
  <w15:chartTrackingRefBased/>
  <w15:docId w15:val="{A86FD025-B5E0-4EEF-84B4-1E6C20D1A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List Number" w:locked="1"/>
    <w:lsdException w:name="List 4" w:locked="1"/>
    <w:lsdException w:name="List 5" w:locked="1"/>
    <w:lsdException w:name="Title" w:locked="1" w:qFormat="1"/>
    <w:lsdException w:name="Default Paragraph Font" w:locked="1"/>
    <w:lsdException w:name="Subtitle" w:locked="1" w:qFormat="1"/>
    <w:lsdException w:name="Salutation" w:locked="1"/>
    <w:lsdException w:name="Date" w:locked="1"/>
    <w:lsdException w:name="Body Text First Indent" w:locked="1"/>
    <w:lsdException w:name="Hyperlink" w:locked="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571"/>
    <w:rPr>
      <w:rFonts w:ascii="Times New Roman" w:eastAsia="Times New Roman" w:hAnsi="Times New Roman"/>
      <w:lang w:eastAsia="ru-RU"/>
    </w:rPr>
  </w:style>
  <w:style w:type="paragraph" w:styleId="1">
    <w:name w:val="heading 1"/>
    <w:basedOn w:val="a"/>
    <w:next w:val="a"/>
    <w:link w:val="10"/>
    <w:qFormat/>
    <w:rsid w:val="007C5571"/>
    <w:pPr>
      <w:keepNext/>
      <w:jc w:val="center"/>
      <w:outlineLvl w:val="0"/>
    </w:pPr>
  </w:style>
  <w:style w:type="paragraph" w:styleId="3">
    <w:name w:val="heading 3"/>
    <w:basedOn w:val="a"/>
    <w:next w:val="a"/>
    <w:qFormat/>
    <w:locked/>
    <w:rsid w:val="00906B2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C5571"/>
    <w:rPr>
      <w:rFonts w:ascii="Times New Roman" w:hAnsi="Times New Roman"/>
      <w:sz w:val="20"/>
      <w:lang w:val="uk-UA" w:eastAsia="ru-RU"/>
    </w:rPr>
  </w:style>
  <w:style w:type="paragraph" w:customStyle="1" w:styleId="a3">
    <w:name w:val="Назва документа"/>
    <w:basedOn w:val="a"/>
    <w:next w:val="a"/>
    <w:rsid w:val="007C5571"/>
    <w:pPr>
      <w:keepNext/>
      <w:keepLines/>
      <w:spacing w:before="360" w:after="360"/>
      <w:jc w:val="center"/>
    </w:pPr>
    <w:rPr>
      <w:rFonts w:ascii="Antiqua" w:hAnsi="Antiqua"/>
      <w:b/>
      <w:sz w:val="26"/>
    </w:rPr>
  </w:style>
  <w:style w:type="character" w:customStyle="1" w:styleId="FontStyle17">
    <w:name w:val="Font Style17"/>
    <w:rsid w:val="007C5571"/>
    <w:rPr>
      <w:rFonts w:ascii="Times New Roman" w:hAnsi="Times New Roman"/>
      <w:b/>
      <w:sz w:val="26"/>
    </w:rPr>
  </w:style>
  <w:style w:type="paragraph" w:styleId="a4">
    <w:name w:val="header"/>
    <w:basedOn w:val="a"/>
    <w:link w:val="a5"/>
    <w:rsid w:val="00FB6C42"/>
    <w:pPr>
      <w:tabs>
        <w:tab w:val="center" w:pos="4677"/>
        <w:tab w:val="right" w:pos="9355"/>
      </w:tabs>
    </w:pPr>
  </w:style>
  <w:style w:type="character" w:customStyle="1" w:styleId="a5">
    <w:name w:val="Верхній колонтитул Знак"/>
    <w:link w:val="a4"/>
    <w:locked/>
    <w:rsid w:val="00FB6C42"/>
    <w:rPr>
      <w:rFonts w:ascii="Times New Roman" w:hAnsi="Times New Roman"/>
      <w:sz w:val="20"/>
      <w:lang w:val="uk-UA" w:eastAsia="ru-RU"/>
    </w:rPr>
  </w:style>
  <w:style w:type="paragraph" w:styleId="a6">
    <w:name w:val="footer"/>
    <w:basedOn w:val="a"/>
    <w:link w:val="a7"/>
    <w:rsid w:val="00FB6C42"/>
    <w:pPr>
      <w:tabs>
        <w:tab w:val="center" w:pos="4677"/>
        <w:tab w:val="right" w:pos="9355"/>
      </w:tabs>
    </w:pPr>
  </w:style>
  <w:style w:type="character" w:customStyle="1" w:styleId="a7">
    <w:name w:val="Нижній колонтитул Знак"/>
    <w:link w:val="a6"/>
    <w:locked/>
    <w:rsid w:val="00FB6C42"/>
    <w:rPr>
      <w:rFonts w:ascii="Times New Roman" w:hAnsi="Times New Roman"/>
      <w:sz w:val="20"/>
      <w:lang w:val="uk-UA" w:eastAsia="ru-RU"/>
    </w:rPr>
  </w:style>
  <w:style w:type="paragraph" w:styleId="a8">
    <w:name w:val="footnote text"/>
    <w:basedOn w:val="a"/>
    <w:link w:val="a9"/>
    <w:semiHidden/>
    <w:rsid w:val="00D57C91"/>
    <w:rPr>
      <w:rFonts w:ascii="Calibri" w:hAnsi="Calibri"/>
      <w:lang w:eastAsia="uk-UA"/>
    </w:rPr>
  </w:style>
  <w:style w:type="character" w:customStyle="1" w:styleId="a9">
    <w:name w:val="Текст виноски Знак"/>
    <w:link w:val="a8"/>
    <w:semiHidden/>
    <w:locked/>
    <w:rsid w:val="00D57C91"/>
    <w:rPr>
      <w:rFonts w:ascii="Calibri" w:hAnsi="Calibri"/>
      <w:sz w:val="20"/>
      <w:lang w:val="uk-UA" w:eastAsia="x-none"/>
    </w:rPr>
  </w:style>
  <w:style w:type="character" w:styleId="aa">
    <w:name w:val="footnote reference"/>
    <w:basedOn w:val="a0"/>
    <w:semiHidden/>
    <w:rsid w:val="00D57C91"/>
    <w:rPr>
      <w:vertAlign w:val="superscript"/>
    </w:rPr>
  </w:style>
  <w:style w:type="paragraph" w:customStyle="1" w:styleId="ListParagraph1">
    <w:name w:val="List Paragraph1"/>
    <w:basedOn w:val="a"/>
    <w:rsid w:val="00DA5C4C"/>
    <w:pPr>
      <w:ind w:left="720"/>
      <w:contextualSpacing/>
    </w:pPr>
  </w:style>
  <w:style w:type="character" w:styleId="ab">
    <w:name w:val="Emphasis"/>
    <w:basedOn w:val="a0"/>
    <w:qFormat/>
    <w:rsid w:val="00886BB0"/>
    <w:rPr>
      <w:i/>
    </w:rPr>
  </w:style>
  <w:style w:type="paragraph" w:styleId="ac">
    <w:name w:val="Balloon Text"/>
    <w:basedOn w:val="a"/>
    <w:link w:val="ad"/>
    <w:rsid w:val="00F8609C"/>
    <w:rPr>
      <w:rFonts w:ascii="Segoe UI" w:hAnsi="Segoe UI"/>
      <w:sz w:val="18"/>
      <w:szCs w:val="18"/>
    </w:rPr>
  </w:style>
  <w:style w:type="character" w:customStyle="1" w:styleId="ad">
    <w:name w:val="Текст у виносці Знак"/>
    <w:link w:val="ac"/>
    <w:locked/>
    <w:rsid w:val="00F8609C"/>
    <w:rPr>
      <w:rFonts w:ascii="Segoe UI" w:hAnsi="Segoe UI"/>
      <w:sz w:val="18"/>
      <w:lang w:val="x-none" w:eastAsia="ru-RU"/>
    </w:rPr>
  </w:style>
  <w:style w:type="character" w:styleId="ae">
    <w:name w:val="Hyperlink"/>
    <w:basedOn w:val="a0"/>
    <w:rsid w:val="007A2A9E"/>
    <w:rPr>
      <w:rFonts w:cs="Times New Roman"/>
      <w:color w:val="0000FF"/>
      <w:u w:val="single"/>
    </w:rPr>
  </w:style>
  <w:style w:type="paragraph" w:customStyle="1" w:styleId="rvps2">
    <w:name w:val="rvps2"/>
    <w:basedOn w:val="a"/>
    <w:rsid w:val="00710C40"/>
    <w:pPr>
      <w:spacing w:before="100" w:beforeAutospacing="1" w:after="100" w:afterAutospacing="1"/>
    </w:pPr>
    <w:rPr>
      <w:sz w:val="24"/>
      <w:szCs w:val="24"/>
      <w:lang w:eastAsia="uk-UA"/>
    </w:rPr>
  </w:style>
  <w:style w:type="character" w:customStyle="1" w:styleId="rvts9">
    <w:name w:val="rvts9"/>
    <w:basedOn w:val="a0"/>
    <w:rsid w:val="00710C40"/>
  </w:style>
  <w:style w:type="character" w:customStyle="1" w:styleId="rvts0">
    <w:name w:val="rvts0"/>
    <w:basedOn w:val="a0"/>
    <w:rsid w:val="00452677"/>
  </w:style>
  <w:style w:type="paragraph" w:customStyle="1" w:styleId="rvps6">
    <w:name w:val="rvps6"/>
    <w:basedOn w:val="a"/>
    <w:rsid w:val="00235A51"/>
    <w:pPr>
      <w:spacing w:before="100" w:beforeAutospacing="1" w:after="100" w:afterAutospacing="1"/>
    </w:pPr>
    <w:rPr>
      <w:sz w:val="24"/>
      <w:szCs w:val="24"/>
      <w:lang w:eastAsia="uk-UA"/>
    </w:rPr>
  </w:style>
  <w:style w:type="character" w:customStyle="1" w:styleId="rvts23">
    <w:name w:val="rvts23"/>
    <w:basedOn w:val="a0"/>
    <w:rsid w:val="00235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85012">
      <w:bodyDiv w:val="1"/>
      <w:marLeft w:val="0"/>
      <w:marRight w:val="0"/>
      <w:marTop w:val="0"/>
      <w:marBottom w:val="0"/>
      <w:divBdr>
        <w:top w:val="none" w:sz="0" w:space="0" w:color="auto"/>
        <w:left w:val="none" w:sz="0" w:space="0" w:color="auto"/>
        <w:bottom w:val="none" w:sz="0" w:space="0" w:color="auto"/>
        <w:right w:val="none" w:sz="0" w:space="0" w:color="auto"/>
      </w:divBdr>
    </w:div>
    <w:div w:id="1170485352">
      <w:bodyDiv w:val="1"/>
      <w:marLeft w:val="0"/>
      <w:marRight w:val="0"/>
      <w:marTop w:val="0"/>
      <w:marBottom w:val="0"/>
      <w:divBdr>
        <w:top w:val="none" w:sz="0" w:space="0" w:color="auto"/>
        <w:left w:val="none" w:sz="0" w:space="0" w:color="auto"/>
        <w:bottom w:val="none" w:sz="0" w:space="0" w:color="auto"/>
        <w:right w:val="none" w:sz="0" w:space="0" w:color="auto"/>
      </w:divBdr>
    </w:div>
    <w:div w:id="1369796577">
      <w:bodyDiv w:val="1"/>
      <w:marLeft w:val="0"/>
      <w:marRight w:val="0"/>
      <w:marTop w:val="0"/>
      <w:marBottom w:val="0"/>
      <w:divBdr>
        <w:top w:val="none" w:sz="0" w:space="0" w:color="auto"/>
        <w:left w:val="none" w:sz="0" w:space="0" w:color="auto"/>
        <w:bottom w:val="none" w:sz="0" w:space="0" w:color="auto"/>
        <w:right w:val="none" w:sz="0" w:space="0" w:color="auto"/>
      </w:divBdr>
    </w:div>
    <w:div w:id="1581713314">
      <w:bodyDiv w:val="1"/>
      <w:marLeft w:val="0"/>
      <w:marRight w:val="0"/>
      <w:marTop w:val="0"/>
      <w:marBottom w:val="0"/>
      <w:divBdr>
        <w:top w:val="none" w:sz="0" w:space="0" w:color="auto"/>
        <w:left w:val="none" w:sz="0" w:space="0" w:color="auto"/>
        <w:bottom w:val="none" w:sz="0" w:space="0" w:color="auto"/>
        <w:right w:val="none" w:sz="0" w:space="0" w:color="auto"/>
      </w:divBdr>
    </w:div>
    <w:div w:id="1618947846">
      <w:bodyDiv w:val="1"/>
      <w:marLeft w:val="0"/>
      <w:marRight w:val="0"/>
      <w:marTop w:val="0"/>
      <w:marBottom w:val="0"/>
      <w:divBdr>
        <w:top w:val="none" w:sz="0" w:space="0" w:color="auto"/>
        <w:left w:val="none" w:sz="0" w:space="0" w:color="auto"/>
        <w:bottom w:val="none" w:sz="0" w:space="0" w:color="auto"/>
        <w:right w:val="none" w:sz="0" w:space="0" w:color="auto"/>
      </w:divBdr>
    </w:div>
    <w:div w:id="1631470662">
      <w:bodyDiv w:val="1"/>
      <w:marLeft w:val="0"/>
      <w:marRight w:val="0"/>
      <w:marTop w:val="0"/>
      <w:marBottom w:val="0"/>
      <w:divBdr>
        <w:top w:val="none" w:sz="0" w:space="0" w:color="auto"/>
        <w:left w:val="none" w:sz="0" w:space="0" w:color="auto"/>
        <w:bottom w:val="none" w:sz="0" w:space="0" w:color="auto"/>
        <w:right w:val="none" w:sz="0" w:space="0" w:color="auto"/>
      </w:divBdr>
    </w:div>
    <w:div w:id="1661080602">
      <w:bodyDiv w:val="1"/>
      <w:marLeft w:val="0"/>
      <w:marRight w:val="0"/>
      <w:marTop w:val="0"/>
      <w:marBottom w:val="0"/>
      <w:divBdr>
        <w:top w:val="none" w:sz="0" w:space="0" w:color="auto"/>
        <w:left w:val="none" w:sz="0" w:space="0" w:color="auto"/>
        <w:bottom w:val="none" w:sz="0" w:space="0" w:color="auto"/>
        <w:right w:val="none" w:sz="0" w:space="0" w:color="auto"/>
      </w:divBdr>
    </w:div>
    <w:div w:id="191956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DA75A-E904-4234-B542-7865A0567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6000</Words>
  <Characters>3421</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 И С Н О В О К</vt:lpstr>
      <vt:lpstr>В И С Н О В О К</vt:lpstr>
    </vt:vector>
  </TitlesOfParts>
  <Company>SPecialiST RePack</Company>
  <LinksUpToDate>false</LinksUpToDate>
  <CharactersWithSpaces>9403</CharactersWithSpaces>
  <SharedDoc>false</SharedDoc>
  <HLinks>
    <vt:vector size="24" baseType="variant">
      <vt:variant>
        <vt:i4>5832763</vt:i4>
      </vt:variant>
      <vt:variant>
        <vt:i4>3</vt:i4>
      </vt:variant>
      <vt:variant>
        <vt:i4>0</vt:i4>
      </vt:variant>
      <vt:variant>
        <vt:i4>5</vt:i4>
      </vt:variant>
      <vt:variant>
        <vt:lpwstr>https://zakon.rada.gov.ua/laws/show/794-18?find=1&amp;text=%D0%BF%D1%96%D0%B4%D0%BF%D1%80%D0%B8%D1%94%D0%BC%D1%81%D1%82%D0%B2</vt:lpwstr>
      </vt:variant>
      <vt:variant>
        <vt:lpwstr>w1_14</vt:lpwstr>
      </vt:variant>
      <vt:variant>
        <vt:i4>5832763</vt:i4>
      </vt:variant>
      <vt:variant>
        <vt:i4>0</vt:i4>
      </vt:variant>
      <vt:variant>
        <vt:i4>0</vt:i4>
      </vt:variant>
      <vt:variant>
        <vt:i4>5</vt:i4>
      </vt:variant>
      <vt:variant>
        <vt:lpwstr>https://zakon.rada.gov.ua/laws/show/794-18?find=1&amp;text=%D0%BF%D1%96%D0%B4%D0%BF%D1%80%D0%B8%D1%94%D0%BC%D1%81%D1%82%D0%B2</vt:lpwstr>
      </vt:variant>
      <vt:variant>
        <vt:lpwstr>w1_13</vt:lpwstr>
      </vt:variant>
      <vt:variant>
        <vt:i4>2883684</vt:i4>
      </vt:variant>
      <vt:variant>
        <vt:i4>3</vt:i4>
      </vt:variant>
      <vt:variant>
        <vt:i4>0</vt:i4>
      </vt:variant>
      <vt:variant>
        <vt:i4>5</vt:i4>
      </vt:variant>
      <vt:variant>
        <vt:lpwstr>http://carnegie.ru/commentary/2016/08/08/ru-64261/j3hc</vt:lpwstr>
      </vt:variant>
      <vt:variant>
        <vt:lpwstr/>
      </vt:variant>
      <vt:variant>
        <vt:i4>8126564</vt:i4>
      </vt:variant>
      <vt:variant>
        <vt:i4>0</vt:i4>
      </vt:variant>
      <vt:variant>
        <vt:i4>0</vt:i4>
      </vt:variant>
      <vt:variant>
        <vt:i4>5</vt:i4>
      </vt:variant>
      <vt:variant>
        <vt:lpwstr>http://www.fst-ua.info/wp-content/uploads/2019/07/Voluntary_Private_Pensions_in_Ukraine-Assessment_jul2019_ua.pdf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И С Н О В О К</dc:title>
  <dc:subject/>
  <dc:creator>Пользователь Windows</dc:creator>
  <cp:keywords/>
  <dc:description/>
  <cp:lastModifiedBy>Інна Григорівна Лопотуха</cp:lastModifiedBy>
  <cp:revision>8</cp:revision>
  <cp:lastPrinted>2021-05-21T08:28:00Z</cp:lastPrinted>
  <dcterms:created xsi:type="dcterms:W3CDTF">2021-05-21T08:28:00Z</dcterms:created>
  <dcterms:modified xsi:type="dcterms:W3CDTF">2021-05-21T08:34:00Z</dcterms:modified>
</cp:coreProperties>
</file>