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3DED" w:rsidRDefault="007A3DED" w:rsidP="007A3DED">
      <w:pPr>
        <w:autoSpaceDE w:val="0"/>
        <w:autoSpaceDN w:val="0"/>
        <w:spacing w:after="0" w:line="240" w:lineRule="auto"/>
        <w:rPr>
          <w:rFonts w:ascii="Times New Roman" w:eastAsia="Times New Roman" w:hAnsi="Times New Roman" w:cs="Times New Roman"/>
          <w:b/>
          <w:bCs/>
          <w:kern w:val="28"/>
          <w:sz w:val="24"/>
          <w:szCs w:val="28"/>
          <w:lang w:val="uk-UA" w:eastAsia="ru-RU"/>
        </w:rPr>
      </w:pPr>
      <w:bookmarkStart w:id="0" w:name="_GoBack"/>
      <w:bookmarkEnd w:id="0"/>
    </w:p>
    <w:p w:rsidR="007A3DED" w:rsidRPr="0019006E" w:rsidRDefault="00426EEF" w:rsidP="007A3DED">
      <w:pPr>
        <w:autoSpaceDE w:val="0"/>
        <w:autoSpaceDN w:val="0"/>
        <w:spacing w:after="0" w:line="240" w:lineRule="auto"/>
        <w:jc w:val="center"/>
        <w:rPr>
          <w:rFonts w:ascii="Times New Roman" w:eastAsia="Times New Roman" w:hAnsi="Times New Roman" w:cs="Times New Roman"/>
          <w:b/>
          <w:bCs/>
          <w:kern w:val="28"/>
          <w:sz w:val="24"/>
          <w:szCs w:val="28"/>
          <w:lang w:val="uk-UA" w:eastAsia="ru-RU"/>
        </w:rPr>
      </w:pPr>
      <w:r w:rsidRPr="0019006E">
        <w:rPr>
          <w:rFonts w:ascii="Times New Roman" w:eastAsia="Times New Roman" w:hAnsi="Times New Roman" w:cs="Times New Roman"/>
          <w:b/>
          <w:bCs/>
          <w:kern w:val="28"/>
          <w:sz w:val="24"/>
          <w:szCs w:val="28"/>
          <w:lang w:val="uk-UA" w:eastAsia="ru-RU"/>
        </w:rPr>
        <w:t>Порівняльна таблиця</w:t>
      </w:r>
    </w:p>
    <w:p w:rsidR="00C125DB" w:rsidRPr="0019006E" w:rsidRDefault="00F563C6" w:rsidP="00F563C6">
      <w:pPr>
        <w:pStyle w:val="Default"/>
        <w:jc w:val="center"/>
        <w:rPr>
          <w:b/>
          <w:bCs/>
          <w:szCs w:val="28"/>
        </w:rPr>
      </w:pPr>
      <w:r w:rsidRPr="0019006E">
        <w:rPr>
          <w:b/>
          <w:bCs/>
          <w:szCs w:val="28"/>
        </w:rPr>
        <w:t>до прое</w:t>
      </w:r>
      <w:r w:rsidR="00C125DB" w:rsidRPr="0019006E">
        <w:rPr>
          <w:b/>
          <w:bCs/>
          <w:szCs w:val="28"/>
        </w:rPr>
        <w:t>кту Закону України</w:t>
      </w:r>
    </w:p>
    <w:p w:rsidR="00C125DB" w:rsidRPr="0019006E" w:rsidRDefault="00F563C6" w:rsidP="007A1A2D">
      <w:pPr>
        <w:widowControl w:val="0"/>
        <w:autoSpaceDE w:val="0"/>
        <w:autoSpaceDN w:val="0"/>
        <w:adjustRightInd w:val="0"/>
        <w:spacing w:after="0" w:line="240" w:lineRule="auto"/>
        <w:jc w:val="center"/>
        <w:rPr>
          <w:rFonts w:ascii="Times New Roman" w:hAnsi="Times New Roman" w:cs="Times New Roman"/>
          <w:b/>
          <w:sz w:val="24"/>
          <w:szCs w:val="28"/>
          <w:lang w:val="uk-UA"/>
        </w:rPr>
      </w:pPr>
      <w:r w:rsidRPr="0019006E">
        <w:rPr>
          <w:rFonts w:ascii="Times New Roman" w:hAnsi="Times New Roman" w:cs="Times New Roman"/>
          <w:b/>
          <w:sz w:val="24"/>
          <w:szCs w:val="28"/>
          <w:lang w:val="uk-UA"/>
        </w:rPr>
        <w:t>«Про внесення змін до деяких законодавчих актів України щодо діяльності Антимонопольного комітету України»</w:t>
      </w:r>
    </w:p>
    <w:p w:rsidR="007A3DED" w:rsidRPr="0019006E" w:rsidRDefault="007A3DED" w:rsidP="007A1A2D">
      <w:pPr>
        <w:widowControl w:val="0"/>
        <w:autoSpaceDE w:val="0"/>
        <w:autoSpaceDN w:val="0"/>
        <w:adjustRightInd w:val="0"/>
        <w:spacing w:after="0" w:line="240" w:lineRule="auto"/>
        <w:jc w:val="center"/>
        <w:rPr>
          <w:rFonts w:ascii="Times New Roman" w:hAnsi="Times New Roman" w:cs="Times New Roman"/>
          <w:b/>
          <w:sz w:val="24"/>
          <w:szCs w:val="28"/>
          <w:lang w:val="uk-UA"/>
        </w:rPr>
      </w:pPr>
    </w:p>
    <w:p w:rsidR="007A1A2D" w:rsidRPr="0019006E" w:rsidRDefault="007A1A2D" w:rsidP="007A1A2D">
      <w:pPr>
        <w:widowControl w:val="0"/>
        <w:autoSpaceDE w:val="0"/>
        <w:autoSpaceDN w:val="0"/>
        <w:adjustRightInd w:val="0"/>
        <w:spacing w:after="0" w:line="240" w:lineRule="auto"/>
        <w:jc w:val="center"/>
        <w:rPr>
          <w:rFonts w:ascii="Times New Roman" w:hAnsi="Times New Roman" w:cs="Times New Roman"/>
          <w:b/>
          <w:sz w:val="24"/>
          <w:szCs w:val="28"/>
          <w:lang w:val="uk-UA"/>
        </w:rPr>
      </w:pPr>
    </w:p>
    <w:tbl>
      <w:tblPr>
        <w:tblW w:w="1515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579"/>
        <w:gridCol w:w="283"/>
        <w:gridCol w:w="7296"/>
      </w:tblGrid>
      <w:tr w:rsidR="00F563C6" w:rsidRPr="0019006E" w:rsidTr="005369FA">
        <w:tc>
          <w:tcPr>
            <w:tcW w:w="7862" w:type="dxa"/>
            <w:gridSpan w:val="2"/>
            <w:shd w:val="clear" w:color="auto" w:fill="auto"/>
            <w:tcMar>
              <w:top w:w="0" w:type="dxa"/>
              <w:left w:w="108" w:type="dxa"/>
              <w:bottom w:w="0" w:type="dxa"/>
              <w:right w:w="108" w:type="dxa"/>
            </w:tcMar>
          </w:tcPr>
          <w:p w:rsidR="007A1A2D" w:rsidRPr="0019006E" w:rsidRDefault="007A1A2D" w:rsidP="002910DB">
            <w:pPr>
              <w:pBdr>
                <w:top w:val="nil"/>
                <w:left w:val="nil"/>
                <w:bottom w:val="nil"/>
                <w:right w:val="nil"/>
                <w:between w:val="nil"/>
              </w:pBdr>
              <w:spacing w:after="0" w:line="240" w:lineRule="auto"/>
              <w:jc w:val="center"/>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center"/>
              <w:rPr>
                <w:rFonts w:ascii="Times New Roman" w:eastAsia="Times New Roman" w:hAnsi="Times New Roman" w:cs="Times New Roman"/>
                <w:b/>
                <w:lang w:val="uk-UA"/>
              </w:rPr>
            </w:pPr>
            <w:r w:rsidRPr="0019006E">
              <w:rPr>
                <w:rFonts w:ascii="Times New Roman" w:eastAsia="Times New Roman" w:hAnsi="Times New Roman" w:cs="Times New Roman"/>
                <w:b/>
                <w:lang w:val="uk-UA"/>
              </w:rPr>
              <w:t>Чинна редакція</w:t>
            </w:r>
          </w:p>
        </w:tc>
        <w:tc>
          <w:tcPr>
            <w:tcW w:w="7296" w:type="dxa"/>
            <w:shd w:val="clear" w:color="auto" w:fill="auto"/>
            <w:tcMar>
              <w:top w:w="0" w:type="dxa"/>
              <w:left w:w="108" w:type="dxa"/>
              <w:bottom w:w="0" w:type="dxa"/>
              <w:right w:w="108" w:type="dxa"/>
            </w:tcMar>
          </w:tcPr>
          <w:p w:rsidR="007A1A2D" w:rsidRPr="0019006E" w:rsidRDefault="007A1A2D" w:rsidP="002910DB">
            <w:pPr>
              <w:pBdr>
                <w:top w:val="nil"/>
                <w:left w:val="nil"/>
                <w:bottom w:val="nil"/>
                <w:right w:val="nil"/>
                <w:between w:val="nil"/>
              </w:pBdr>
              <w:spacing w:after="0" w:line="240" w:lineRule="auto"/>
              <w:jc w:val="center"/>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center"/>
              <w:rPr>
                <w:rFonts w:ascii="Times New Roman" w:eastAsia="Times New Roman" w:hAnsi="Times New Roman" w:cs="Times New Roman"/>
                <w:b/>
                <w:lang w:val="uk-UA"/>
              </w:rPr>
            </w:pPr>
            <w:r w:rsidRPr="0019006E">
              <w:rPr>
                <w:rFonts w:ascii="Times New Roman" w:eastAsia="Times New Roman" w:hAnsi="Times New Roman" w:cs="Times New Roman"/>
                <w:b/>
                <w:lang w:val="uk-UA"/>
              </w:rPr>
              <w:t>Запропонована редакція</w:t>
            </w:r>
          </w:p>
          <w:p w:rsidR="007A1A2D" w:rsidRPr="0019006E" w:rsidRDefault="007A1A2D" w:rsidP="002910DB">
            <w:pPr>
              <w:pBdr>
                <w:top w:val="nil"/>
                <w:left w:val="nil"/>
                <w:bottom w:val="nil"/>
                <w:right w:val="nil"/>
                <w:between w:val="nil"/>
              </w:pBdr>
              <w:spacing w:after="0" w:line="240" w:lineRule="auto"/>
              <w:jc w:val="center"/>
              <w:rPr>
                <w:rFonts w:ascii="Times New Roman" w:eastAsia="Times New Roman" w:hAnsi="Times New Roman" w:cs="Times New Roman"/>
                <w:b/>
                <w:lang w:val="uk-UA"/>
              </w:rPr>
            </w:pPr>
          </w:p>
        </w:tc>
      </w:tr>
      <w:tr w:rsidR="00F563C6" w:rsidRPr="0019006E" w:rsidTr="005369FA">
        <w:tc>
          <w:tcPr>
            <w:tcW w:w="15158" w:type="dxa"/>
            <w:gridSpan w:val="3"/>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center"/>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center"/>
              <w:rPr>
                <w:rFonts w:ascii="Times New Roman" w:eastAsia="Times New Roman" w:hAnsi="Times New Roman" w:cs="Times New Roman"/>
                <w:b/>
                <w:lang w:val="uk-UA"/>
              </w:rPr>
            </w:pPr>
            <w:r w:rsidRPr="0019006E">
              <w:rPr>
                <w:rFonts w:ascii="Times New Roman" w:eastAsia="Times New Roman" w:hAnsi="Times New Roman" w:cs="Times New Roman"/>
                <w:b/>
                <w:lang w:val="uk-UA"/>
              </w:rPr>
              <w:t>Закон України «Про Антимонопольний комітет України»</w:t>
            </w:r>
          </w:p>
          <w:p w:rsidR="00F563C6" w:rsidRPr="0019006E" w:rsidRDefault="00F563C6" w:rsidP="002910DB">
            <w:pPr>
              <w:pBdr>
                <w:top w:val="nil"/>
                <w:left w:val="nil"/>
                <w:bottom w:val="nil"/>
                <w:right w:val="nil"/>
                <w:between w:val="nil"/>
              </w:pBdr>
              <w:spacing w:after="0" w:line="240" w:lineRule="auto"/>
              <w:jc w:val="center"/>
              <w:rPr>
                <w:rFonts w:ascii="Times New Roman" w:eastAsia="Times New Roman" w:hAnsi="Times New Roman" w:cs="Times New Roman"/>
                <w:b/>
                <w:lang w:val="uk-UA"/>
              </w:rPr>
            </w:pPr>
            <w:r w:rsidRPr="0019006E">
              <w:rPr>
                <w:rFonts w:ascii="Times New Roman" w:eastAsia="Times New Roman" w:hAnsi="Times New Roman" w:cs="Times New Roman"/>
                <w:b/>
                <w:lang w:val="uk-UA"/>
              </w:rPr>
              <w:t>(Відомості Верховної Ради України (ВВР), 1993, № 50, ст.472)</w:t>
            </w:r>
          </w:p>
          <w:p w:rsidR="00F563C6" w:rsidRPr="0019006E" w:rsidRDefault="00F563C6" w:rsidP="002910DB">
            <w:pPr>
              <w:pBdr>
                <w:top w:val="nil"/>
                <w:left w:val="nil"/>
                <w:bottom w:val="nil"/>
                <w:right w:val="nil"/>
                <w:between w:val="nil"/>
              </w:pBdr>
              <w:spacing w:after="0" w:line="240" w:lineRule="auto"/>
              <w:jc w:val="center"/>
              <w:rPr>
                <w:rFonts w:ascii="Times New Roman" w:eastAsia="Times New Roman" w:hAnsi="Times New Roman" w:cs="Times New Roman"/>
                <w:b/>
                <w:lang w:val="uk-UA"/>
              </w:rPr>
            </w:pPr>
          </w:p>
        </w:tc>
      </w:tr>
      <w:tr w:rsidR="00F563C6" w:rsidRPr="0019006E" w:rsidTr="005369FA">
        <w:tc>
          <w:tcPr>
            <w:tcW w:w="7862" w:type="dxa"/>
            <w:gridSpan w:val="2"/>
            <w:shd w:val="clear" w:color="auto" w:fill="auto"/>
            <w:tcMar>
              <w:top w:w="0" w:type="dxa"/>
              <w:left w:w="108" w:type="dxa"/>
              <w:bottom w:w="0" w:type="dxa"/>
              <w:right w:w="108" w:type="dxa"/>
            </w:tcMar>
          </w:tcPr>
          <w:p w:rsidR="00F563C6" w:rsidRPr="0019006E" w:rsidRDefault="00F563C6" w:rsidP="005369FA">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Стаття 1. Антимонопольний комітет України</w:t>
            </w:r>
          </w:p>
          <w:p w:rsidR="00F563C6" w:rsidRPr="0019006E" w:rsidRDefault="00F563C6" w:rsidP="005369FA">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5369FA">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Антимонопольний комітет України є державним органом із спеціальним статусом, метою діяльності якого є забезпечення державного захисту конкуренції у підприємницькій діяльності та у сфері публічних закупівель.</w:t>
            </w:r>
          </w:p>
          <w:p w:rsidR="00F563C6" w:rsidRPr="0019006E" w:rsidRDefault="00F563C6" w:rsidP="005369FA">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5369FA">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rPr>
              <w:t>…</w:t>
            </w:r>
          </w:p>
        </w:tc>
        <w:tc>
          <w:tcPr>
            <w:tcW w:w="7296" w:type="dxa"/>
            <w:shd w:val="clear" w:color="auto" w:fill="auto"/>
            <w:tcMar>
              <w:top w:w="0" w:type="dxa"/>
              <w:left w:w="108" w:type="dxa"/>
              <w:bottom w:w="0" w:type="dxa"/>
              <w:right w:w="108" w:type="dxa"/>
            </w:tcMar>
          </w:tcPr>
          <w:p w:rsidR="00F563C6" w:rsidRPr="0019006E" w:rsidRDefault="00F563C6" w:rsidP="005369FA">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Стаття 1. Антимонопольний комітет України</w:t>
            </w:r>
          </w:p>
          <w:p w:rsidR="00F563C6" w:rsidRPr="0019006E" w:rsidRDefault="00F563C6" w:rsidP="005369FA">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5369FA">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lang w:val="uk-UA"/>
              </w:rPr>
              <w:t xml:space="preserve">Антимонопольний комітет України є державним органом із спеціальним статусом, метою діяльності якого є забезпечення державного </w:t>
            </w:r>
            <w:bookmarkStart w:id="1" w:name="3znysh7" w:colFirst="0" w:colLast="0"/>
            <w:bookmarkEnd w:id="1"/>
            <w:r w:rsidRPr="0019006E">
              <w:rPr>
                <w:rFonts w:ascii="Times New Roman" w:eastAsia="Times New Roman" w:hAnsi="Times New Roman" w:cs="Times New Roman"/>
                <w:lang w:val="uk-UA"/>
              </w:rPr>
              <w:t>захисту конкуренції у підприємницькій діяльності,</w:t>
            </w:r>
            <w:r w:rsidRPr="0019006E">
              <w:rPr>
                <w:rFonts w:ascii="Times New Roman" w:eastAsia="Times New Roman" w:hAnsi="Times New Roman" w:cs="Times New Roman"/>
                <w:b/>
                <w:lang w:val="uk-UA"/>
              </w:rPr>
              <w:t xml:space="preserve"> </w:t>
            </w:r>
            <w:bookmarkStart w:id="2" w:name="2et92p0" w:colFirst="0" w:colLast="0"/>
            <w:bookmarkEnd w:id="2"/>
            <w:r w:rsidRPr="0019006E">
              <w:rPr>
                <w:rFonts w:ascii="Times New Roman" w:eastAsia="Times New Roman" w:hAnsi="Times New Roman" w:cs="Times New Roman"/>
                <w:b/>
                <w:lang w:val="uk-UA"/>
              </w:rPr>
              <w:t xml:space="preserve">при наданні державної допомоги суб’єктам господарювання </w:t>
            </w:r>
            <w:r w:rsidRPr="0019006E">
              <w:rPr>
                <w:rFonts w:ascii="Times New Roman" w:eastAsia="Times New Roman" w:hAnsi="Times New Roman" w:cs="Times New Roman"/>
                <w:lang w:val="uk-UA"/>
              </w:rPr>
              <w:t>та у сфері публічних закупівель</w:t>
            </w:r>
            <w:r w:rsidRPr="0019006E">
              <w:rPr>
                <w:rFonts w:ascii="Times New Roman" w:eastAsia="Times New Roman" w:hAnsi="Times New Roman" w:cs="Times New Roman"/>
                <w:b/>
                <w:lang w:val="uk-UA"/>
              </w:rPr>
              <w:t>.</w:t>
            </w:r>
          </w:p>
          <w:p w:rsidR="00F563C6" w:rsidRPr="0019006E" w:rsidRDefault="00F563C6" w:rsidP="005369FA">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w:t>
            </w:r>
          </w:p>
          <w:p w:rsidR="00F563C6" w:rsidRPr="0019006E" w:rsidRDefault="00F563C6" w:rsidP="005369FA">
            <w:pPr>
              <w:pBdr>
                <w:top w:val="nil"/>
                <w:left w:val="nil"/>
                <w:bottom w:val="nil"/>
                <w:right w:val="nil"/>
                <w:between w:val="nil"/>
              </w:pBdr>
              <w:spacing w:after="0" w:line="240" w:lineRule="auto"/>
              <w:jc w:val="both"/>
              <w:rPr>
                <w:rFonts w:ascii="Times New Roman" w:eastAsia="Times New Roman" w:hAnsi="Times New Roman" w:cs="Times New Roman"/>
                <w:b/>
                <w:lang w:val="uk-UA"/>
              </w:rPr>
            </w:pPr>
          </w:p>
        </w:tc>
      </w:tr>
      <w:tr w:rsidR="00F563C6" w:rsidRPr="0019006E" w:rsidTr="005369FA">
        <w:tc>
          <w:tcPr>
            <w:tcW w:w="7862" w:type="dxa"/>
            <w:gridSpan w:val="2"/>
            <w:shd w:val="clear" w:color="auto" w:fill="auto"/>
            <w:tcMar>
              <w:top w:w="0" w:type="dxa"/>
              <w:left w:w="108" w:type="dxa"/>
              <w:bottom w:w="0" w:type="dxa"/>
              <w:right w:w="108" w:type="dxa"/>
            </w:tcMar>
          </w:tcPr>
          <w:p w:rsidR="00F563C6" w:rsidRPr="0019006E" w:rsidRDefault="00F563C6" w:rsidP="005369FA">
            <w:pPr>
              <w:tabs>
                <w:tab w:val="left" w:pos="1960"/>
              </w:tabs>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Стаття 2. Підконтрольність, підзвітність та відкритість діяльності Антимонопольного комітету України</w:t>
            </w:r>
          </w:p>
          <w:p w:rsidR="00F563C6" w:rsidRPr="0019006E" w:rsidRDefault="00F563C6" w:rsidP="005369FA">
            <w:pPr>
              <w:tabs>
                <w:tab w:val="left" w:pos="1960"/>
              </w:tabs>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Антимонопольний комітет України підконтрольний Президенту України та підзвітний Верховній Раді України.</w:t>
            </w:r>
          </w:p>
          <w:p w:rsidR="00F563C6" w:rsidRPr="0019006E" w:rsidRDefault="00F563C6" w:rsidP="005369FA">
            <w:pPr>
              <w:tabs>
                <w:tab w:val="left" w:pos="1960"/>
              </w:tabs>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Антимонопольний комітет України оприлюднює інформацію та надає інформацію на запити відповідно до Закону України "Про доступ до публічної інформації".</w:t>
            </w:r>
          </w:p>
        </w:tc>
        <w:tc>
          <w:tcPr>
            <w:tcW w:w="7296" w:type="dxa"/>
            <w:shd w:val="clear" w:color="auto" w:fill="auto"/>
            <w:tcMar>
              <w:top w:w="0" w:type="dxa"/>
              <w:left w:w="108" w:type="dxa"/>
              <w:bottom w:w="0" w:type="dxa"/>
              <w:right w:w="108" w:type="dxa"/>
            </w:tcMar>
          </w:tcPr>
          <w:p w:rsidR="00F563C6" w:rsidRPr="0019006E" w:rsidRDefault="00F563C6" w:rsidP="005369FA">
            <w:pPr>
              <w:widowControl w:val="0"/>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Стаття 2</w:t>
            </w:r>
            <w:r w:rsidRPr="0019006E">
              <w:rPr>
                <w:rFonts w:ascii="Times New Roman" w:eastAsia="Times New Roman" w:hAnsi="Times New Roman" w:cs="Times New Roman"/>
                <w:b/>
                <w:i/>
                <w:lang w:val="uk-UA"/>
              </w:rPr>
              <w:t xml:space="preserve">. </w:t>
            </w:r>
            <w:r w:rsidRPr="0019006E">
              <w:rPr>
                <w:rFonts w:ascii="Times New Roman" w:eastAsia="Times New Roman" w:hAnsi="Times New Roman" w:cs="Times New Roman"/>
                <w:b/>
                <w:lang w:val="uk-UA"/>
              </w:rPr>
              <w:t>Підзвітність, підконтрольність та відкритість діяльності Антимонопольного комітету України</w:t>
            </w:r>
          </w:p>
          <w:p w:rsidR="00F563C6" w:rsidRPr="0019006E" w:rsidRDefault="00F563C6" w:rsidP="005369FA">
            <w:pPr>
              <w:widowControl w:val="0"/>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5369F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Антимонопольний комітет України підконтрольний Президенту України та підзвітний Верховній Раді України.</w:t>
            </w:r>
          </w:p>
          <w:p w:rsidR="00F563C6" w:rsidRPr="0019006E" w:rsidRDefault="00F563C6" w:rsidP="005369F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color w:val="000000"/>
                <w:lang w:val="uk-UA"/>
              </w:rPr>
            </w:pPr>
            <w:bookmarkStart w:id="3" w:name="tyjcwt" w:colFirst="0" w:colLast="0"/>
            <w:bookmarkEnd w:id="3"/>
            <w:r w:rsidRPr="0019006E">
              <w:rPr>
                <w:rFonts w:ascii="Times New Roman" w:eastAsia="Times New Roman" w:hAnsi="Times New Roman" w:cs="Times New Roman"/>
                <w:b/>
                <w:color w:val="000000"/>
                <w:lang w:val="uk-UA"/>
              </w:rPr>
              <w:t>Антимонопольний комітет України щорічно у березні наступного за звітним року, подає Верховній Раді України звіт про свою діяльність.</w:t>
            </w:r>
          </w:p>
          <w:p w:rsidR="00F563C6" w:rsidRPr="0019006E" w:rsidRDefault="00F563C6" w:rsidP="005369F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Звіт повинен містити  оцінку стану захисту економічної конкуренції, наявності антиконкурентних та монополістичних загроз економічному розвитку країни, шляхи їх подолання та пріоритети діяльності Антимонопольного комітету України.</w:t>
            </w:r>
          </w:p>
          <w:p w:rsidR="00F563C6" w:rsidRPr="0019006E" w:rsidRDefault="00F563C6" w:rsidP="005369F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Верховна Рада України також заслуховує Голову Антимонопольного комітету України з питань, що відносяться до компетенції Антимонопольного комітету України як з власної ініціативи, так і за зверненням Голови Антимонопольного комітету України.</w:t>
            </w:r>
          </w:p>
          <w:p w:rsidR="00F563C6" w:rsidRPr="0019006E" w:rsidRDefault="00F563C6" w:rsidP="005369FA">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p w:rsidR="00F563C6" w:rsidRPr="0019006E" w:rsidRDefault="00F563C6" w:rsidP="005369FA">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 xml:space="preserve">Антимонопольний комітет України оприлюднює інформацію та надає інформацію на запити відповідно до Закону України «Про </w:t>
            </w:r>
            <w:r w:rsidR="006675E8" w:rsidRPr="0019006E">
              <w:rPr>
                <w:rFonts w:ascii="Times New Roman" w:eastAsia="Times New Roman" w:hAnsi="Times New Roman" w:cs="Times New Roman"/>
                <w:color w:val="000000"/>
                <w:lang w:val="uk-UA"/>
              </w:rPr>
              <w:t>доступ до публічної інформації».</w:t>
            </w:r>
          </w:p>
          <w:p w:rsidR="006675E8" w:rsidRPr="0019006E" w:rsidRDefault="006675E8" w:rsidP="005369FA">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tc>
      </w:tr>
      <w:tr w:rsidR="00F563C6" w:rsidRPr="0019006E" w:rsidTr="005369FA">
        <w:tc>
          <w:tcPr>
            <w:tcW w:w="7862" w:type="dxa"/>
            <w:gridSpan w:val="2"/>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lastRenderedPageBreak/>
              <w:t>Стаття 3. Завдання Антимонопольного комітету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Основним завданням Антимонопольного комітету України є участь у формуванні та реалізації </w:t>
            </w:r>
            <w:r w:rsidRPr="0019006E">
              <w:rPr>
                <w:rFonts w:ascii="Times New Roman" w:eastAsia="Times New Roman" w:hAnsi="Times New Roman" w:cs="Times New Roman"/>
                <w:b/>
                <w:strike/>
                <w:lang w:val="uk-UA"/>
              </w:rPr>
              <w:t>конкурентної</w:t>
            </w:r>
            <w:r w:rsidRPr="0019006E">
              <w:rPr>
                <w:rFonts w:ascii="Times New Roman" w:eastAsia="Times New Roman" w:hAnsi="Times New Roman" w:cs="Times New Roman"/>
                <w:lang w:val="uk-UA"/>
              </w:rPr>
              <w:t xml:space="preserve"> політики в частині: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1) здійснення державного контролю за дотриманням </w:t>
            </w:r>
            <w:r w:rsidRPr="0019006E">
              <w:rPr>
                <w:rFonts w:ascii="Times New Roman" w:eastAsia="Times New Roman" w:hAnsi="Times New Roman" w:cs="Times New Roman"/>
                <w:b/>
                <w:strike/>
                <w:lang w:val="uk-UA"/>
              </w:rPr>
              <w:t>законодавства про захист економічної конкуренції</w:t>
            </w:r>
            <w:r w:rsidRPr="0019006E">
              <w:rPr>
                <w:rFonts w:ascii="Times New Roman" w:eastAsia="Times New Roman" w:hAnsi="Times New Roman" w:cs="Times New Roman"/>
                <w:lang w:val="uk-UA"/>
              </w:rPr>
              <w:t xml:space="preserve"> на засадах рівності суб'єктів господарювання перед законом та пріоритету прав споживачів, запобігання, виявлення і припинення порушень </w:t>
            </w:r>
            <w:r w:rsidRPr="0019006E">
              <w:rPr>
                <w:rFonts w:ascii="Times New Roman" w:eastAsia="Times New Roman" w:hAnsi="Times New Roman" w:cs="Times New Roman"/>
                <w:b/>
                <w:strike/>
                <w:lang w:val="uk-UA"/>
              </w:rPr>
              <w:t>законодавства про захист економічної конкуренції</w:t>
            </w:r>
            <w:r w:rsidRPr="0019006E">
              <w:rPr>
                <w:rFonts w:ascii="Times New Roman" w:eastAsia="Times New Roman" w:hAnsi="Times New Roman" w:cs="Times New Roman"/>
                <w:lang w:val="uk-UA"/>
              </w:rPr>
              <w:t>;</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2) контролю за концентрацією, узгодженими діями суб’єктів господарювання та дотриманням вимог </w:t>
            </w:r>
            <w:r w:rsidRPr="0019006E">
              <w:rPr>
                <w:rFonts w:ascii="Times New Roman" w:eastAsia="Times New Roman" w:hAnsi="Times New Roman" w:cs="Times New Roman"/>
                <w:b/>
                <w:strike/>
                <w:lang w:val="uk-UA"/>
              </w:rPr>
              <w:t>законодавства про захист економічної конкуренції</w:t>
            </w:r>
            <w:r w:rsidRPr="0019006E">
              <w:rPr>
                <w:rFonts w:ascii="Times New Roman" w:eastAsia="Times New Roman" w:hAnsi="Times New Roman" w:cs="Times New Roman"/>
                <w:lang w:val="uk-UA"/>
              </w:rPr>
              <w:t xml:space="preserve"> під час регулювання цін (тарифів) на товари, що виробляються (реалізуються) суб’єктами природних монополій;</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3) сприяння розвитку добросовісної конкуренції;</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4) методичного забезпечення застосування</w:t>
            </w:r>
            <w:r w:rsidRPr="0019006E">
              <w:rPr>
                <w:rFonts w:ascii="Times New Roman" w:eastAsia="Times New Roman" w:hAnsi="Times New Roman" w:cs="Times New Roman"/>
                <w:b/>
                <w:strike/>
                <w:lang w:val="uk-UA"/>
              </w:rPr>
              <w:t xml:space="preserve"> законодавства про захист економічної конкуренції</w:t>
            </w:r>
            <w:r w:rsidRPr="0019006E">
              <w:rPr>
                <w:rFonts w:ascii="Times New Roman" w:eastAsia="Times New Roman" w:hAnsi="Times New Roman" w:cs="Times New Roman"/>
                <w:lang w:val="uk-UA"/>
              </w:rPr>
              <w:t>;</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5) здійснення контролю щодо створення </w:t>
            </w:r>
            <w:r w:rsidRPr="0019006E">
              <w:rPr>
                <w:rFonts w:ascii="Times New Roman" w:eastAsia="Times New Roman" w:hAnsi="Times New Roman" w:cs="Times New Roman"/>
                <w:b/>
                <w:strike/>
                <w:lang w:val="uk-UA"/>
              </w:rPr>
              <w:t>конкурентного</w:t>
            </w:r>
            <w:r w:rsidRPr="0019006E">
              <w:rPr>
                <w:rFonts w:ascii="Times New Roman" w:eastAsia="Times New Roman" w:hAnsi="Times New Roman" w:cs="Times New Roman"/>
                <w:lang w:val="uk-UA"/>
              </w:rPr>
              <w:t xml:space="preserve"> середовища та захисту конкуренції у сфері публічних закупівель;</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6) проведення моніторингу державної допомоги суб’єктам господарювання та здійснення контролю за допустимістю такої допомоги для конкуренції.</w:t>
            </w:r>
          </w:p>
        </w:tc>
        <w:tc>
          <w:tcPr>
            <w:tcW w:w="7296" w:type="dxa"/>
            <w:shd w:val="clear" w:color="auto" w:fill="auto"/>
            <w:tcMar>
              <w:top w:w="0" w:type="dxa"/>
              <w:left w:w="108" w:type="dxa"/>
              <w:bottom w:w="0" w:type="dxa"/>
              <w:right w:w="108" w:type="dxa"/>
            </w:tcMar>
          </w:tcPr>
          <w:p w:rsidR="00F563C6" w:rsidRPr="0019006E" w:rsidRDefault="00F563C6" w:rsidP="002910DB">
            <w:pPr>
              <w:widowControl w:val="0"/>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Стаття 3. Завдання Антимонопольного комітету України</w:t>
            </w:r>
          </w:p>
          <w:p w:rsidR="00F563C6" w:rsidRPr="0019006E" w:rsidRDefault="00F563C6" w:rsidP="002910DB">
            <w:pPr>
              <w:widowControl w:val="0"/>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 xml:space="preserve">Основним завданням Антимонопольного комітету України є участь у формуванні та реалізації </w:t>
            </w:r>
            <w:r w:rsidRPr="0019006E">
              <w:rPr>
                <w:rFonts w:ascii="Times New Roman" w:eastAsia="Times New Roman" w:hAnsi="Times New Roman" w:cs="Times New Roman"/>
                <w:b/>
                <w:color w:val="000000"/>
                <w:lang w:val="uk-UA"/>
              </w:rPr>
              <w:t xml:space="preserve">конкуренційної </w:t>
            </w:r>
            <w:r w:rsidRPr="0019006E">
              <w:rPr>
                <w:rFonts w:ascii="Times New Roman" w:eastAsia="Times New Roman" w:hAnsi="Times New Roman" w:cs="Times New Roman"/>
                <w:color w:val="000000"/>
                <w:lang w:val="uk-UA"/>
              </w:rPr>
              <w:t>політики в частині: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 xml:space="preserve">1) здійснення державного контролю за дотриманням  </w:t>
            </w:r>
            <w:r w:rsidRPr="0019006E">
              <w:rPr>
                <w:rFonts w:ascii="Times New Roman" w:eastAsia="Times New Roman" w:hAnsi="Times New Roman" w:cs="Times New Roman"/>
                <w:b/>
                <w:color w:val="000000"/>
                <w:lang w:val="uk-UA"/>
              </w:rPr>
              <w:t>конкуренційного законодавства</w:t>
            </w:r>
            <w:r w:rsidRPr="0019006E">
              <w:rPr>
                <w:rFonts w:ascii="Times New Roman" w:eastAsia="Times New Roman" w:hAnsi="Times New Roman" w:cs="Times New Roman"/>
                <w:color w:val="000000"/>
                <w:lang w:val="uk-UA"/>
              </w:rPr>
              <w:t xml:space="preserve"> на засадах рівності суб'єктів господарювання перед законом, </w:t>
            </w:r>
            <w:r w:rsidRPr="0019006E">
              <w:rPr>
                <w:rFonts w:ascii="Times New Roman" w:eastAsia="Times New Roman" w:hAnsi="Times New Roman" w:cs="Times New Roman"/>
                <w:b/>
                <w:color w:val="000000"/>
                <w:lang w:val="uk-UA"/>
              </w:rPr>
              <w:t xml:space="preserve">нейтральності в конкуренції </w:t>
            </w:r>
            <w:r w:rsidRPr="0019006E">
              <w:rPr>
                <w:rFonts w:ascii="Times New Roman" w:eastAsia="Times New Roman" w:hAnsi="Times New Roman" w:cs="Times New Roman"/>
                <w:color w:val="000000"/>
                <w:lang w:val="uk-UA"/>
              </w:rPr>
              <w:t xml:space="preserve">та пріоритету прав споживачів, запобігання, виявлення і припинення порушень </w:t>
            </w:r>
            <w:r w:rsidRPr="0019006E">
              <w:rPr>
                <w:rFonts w:ascii="Times New Roman" w:eastAsia="Times New Roman" w:hAnsi="Times New Roman" w:cs="Times New Roman"/>
                <w:b/>
                <w:color w:val="000000"/>
                <w:lang w:val="uk-UA"/>
              </w:rPr>
              <w:t>конкуренційного законодавства</w:t>
            </w:r>
            <w:r w:rsidRPr="0019006E">
              <w:rPr>
                <w:rFonts w:ascii="Times New Roman" w:eastAsia="Times New Roman" w:hAnsi="Times New Roman" w:cs="Times New Roman"/>
                <w:color w:val="000000"/>
                <w:lang w:val="uk-UA"/>
              </w:rPr>
              <w:t>;</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 xml:space="preserve">2) контролю за концентрацією, узгодженими діями суб’єктів господарювання та дотриманням вимог </w:t>
            </w:r>
            <w:r w:rsidRPr="0019006E">
              <w:rPr>
                <w:rFonts w:ascii="Times New Roman" w:eastAsia="Times New Roman" w:hAnsi="Times New Roman" w:cs="Times New Roman"/>
                <w:b/>
                <w:color w:val="000000"/>
                <w:lang w:val="uk-UA"/>
              </w:rPr>
              <w:t>конкуренційного законодавства</w:t>
            </w:r>
            <w:r w:rsidRPr="0019006E">
              <w:rPr>
                <w:rFonts w:ascii="Times New Roman" w:eastAsia="Times New Roman" w:hAnsi="Times New Roman" w:cs="Times New Roman"/>
                <w:color w:val="000000"/>
                <w:lang w:val="uk-UA"/>
              </w:rPr>
              <w:t xml:space="preserve"> під час регулювання цін (тарифів) на товари, що виробляються (реалізуються) суб’єктами природних монополій;</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 xml:space="preserve">3) сприяння розвитку </w:t>
            </w:r>
            <w:r w:rsidRPr="0019006E">
              <w:rPr>
                <w:rFonts w:ascii="Times New Roman" w:eastAsia="Times New Roman" w:hAnsi="Times New Roman" w:cs="Times New Roman"/>
                <w:b/>
                <w:color w:val="000000"/>
                <w:lang w:val="uk-UA"/>
              </w:rPr>
              <w:t>та адвокатування</w:t>
            </w:r>
            <w:r w:rsidRPr="0019006E">
              <w:rPr>
                <w:rFonts w:ascii="Times New Roman" w:eastAsia="Times New Roman" w:hAnsi="Times New Roman" w:cs="Times New Roman"/>
                <w:color w:val="000000"/>
                <w:lang w:val="uk-UA"/>
              </w:rPr>
              <w:t xml:space="preserve"> добросовісної конкуренції;</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 xml:space="preserve">4) методичного забезпечення застосування </w:t>
            </w:r>
            <w:r w:rsidRPr="0019006E">
              <w:rPr>
                <w:rFonts w:ascii="Times New Roman" w:eastAsia="Times New Roman" w:hAnsi="Times New Roman" w:cs="Times New Roman"/>
                <w:b/>
                <w:color w:val="000000"/>
                <w:lang w:val="uk-UA"/>
              </w:rPr>
              <w:t>конкуренційного законодавства</w:t>
            </w:r>
            <w:r w:rsidRPr="0019006E">
              <w:rPr>
                <w:rFonts w:ascii="Times New Roman" w:eastAsia="Times New Roman" w:hAnsi="Times New Roman" w:cs="Times New Roman"/>
                <w:color w:val="000000"/>
                <w:lang w:val="uk-UA"/>
              </w:rPr>
              <w:t>;</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5)</w:t>
            </w:r>
            <w:r w:rsidRPr="0019006E">
              <w:rPr>
                <w:rFonts w:ascii="Times New Roman" w:eastAsia="Times New Roman" w:hAnsi="Times New Roman" w:cs="Times New Roman"/>
                <w:b/>
                <w:color w:val="000000"/>
                <w:lang w:val="uk-UA"/>
              </w:rPr>
              <w:t xml:space="preserve"> </w:t>
            </w:r>
            <w:r w:rsidRPr="0019006E">
              <w:rPr>
                <w:rFonts w:ascii="Times New Roman" w:eastAsia="Times New Roman" w:hAnsi="Times New Roman" w:cs="Times New Roman"/>
                <w:color w:val="000000"/>
                <w:lang w:val="uk-UA"/>
              </w:rPr>
              <w:t xml:space="preserve">здійснення контролю щодо створення </w:t>
            </w:r>
            <w:r w:rsidRPr="0019006E">
              <w:rPr>
                <w:rFonts w:ascii="Times New Roman" w:eastAsia="Times New Roman" w:hAnsi="Times New Roman" w:cs="Times New Roman"/>
                <w:b/>
                <w:color w:val="000000"/>
                <w:lang w:val="uk-UA"/>
              </w:rPr>
              <w:t>конкуренційного</w:t>
            </w:r>
            <w:r w:rsidRPr="0019006E">
              <w:rPr>
                <w:rFonts w:ascii="Times New Roman" w:eastAsia="Times New Roman" w:hAnsi="Times New Roman" w:cs="Times New Roman"/>
                <w:color w:val="000000"/>
                <w:lang w:val="uk-UA"/>
              </w:rPr>
              <w:t xml:space="preserve"> середовища та захисту конкуренції у сфері публічних закупівель. </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6) проведення моніторингу державної допомоги суб’єктам господарювання та здійснення контролю за допустимістю такої допомоги для конкуренції.</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tc>
      </w:tr>
      <w:tr w:rsidR="00F563C6" w:rsidRPr="0019006E" w:rsidTr="005369FA">
        <w:tc>
          <w:tcPr>
            <w:tcW w:w="7862" w:type="dxa"/>
            <w:gridSpan w:val="2"/>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Стаття 4. Основні принципи діяльності Антимонопольного комітету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Антимонопольний комітет України </w:t>
            </w:r>
            <w:r w:rsidRPr="0019006E">
              <w:rPr>
                <w:rFonts w:ascii="Times New Roman" w:eastAsia="Times New Roman" w:hAnsi="Times New Roman" w:cs="Times New Roman"/>
                <w:b/>
                <w:strike/>
                <w:lang w:val="uk-UA"/>
              </w:rPr>
              <w:t>будує</w:t>
            </w:r>
            <w:r w:rsidRPr="0019006E">
              <w:rPr>
                <w:rFonts w:ascii="Times New Roman" w:eastAsia="Times New Roman" w:hAnsi="Times New Roman" w:cs="Times New Roman"/>
                <w:lang w:val="uk-UA"/>
              </w:rPr>
              <w:t xml:space="preserve"> свою діяльність на принципах:</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 законності;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 гласності;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 захисту конкуренції на засадах рівності фізичних та юридичних осіб перед законом та пріоритету прав споживачів.</w:t>
            </w:r>
          </w:p>
        </w:tc>
        <w:tc>
          <w:tcPr>
            <w:tcW w:w="7296" w:type="dxa"/>
            <w:shd w:val="clear" w:color="auto" w:fill="auto"/>
            <w:tcMar>
              <w:top w:w="0" w:type="dxa"/>
              <w:left w:w="108" w:type="dxa"/>
              <w:bottom w:w="0" w:type="dxa"/>
              <w:right w:w="108" w:type="dxa"/>
            </w:tcMar>
          </w:tcPr>
          <w:p w:rsidR="00F563C6" w:rsidRPr="0019006E" w:rsidRDefault="00F563C6" w:rsidP="002910DB">
            <w:pPr>
              <w:widowControl w:val="0"/>
              <w:pBdr>
                <w:top w:val="nil"/>
                <w:left w:val="nil"/>
                <w:bottom w:val="nil"/>
                <w:right w:val="nil"/>
                <w:between w:val="nil"/>
              </w:pBdr>
              <w:spacing w:after="0" w:line="240" w:lineRule="auto"/>
              <w:jc w:val="both"/>
              <w:rPr>
                <w:rFonts w:ascii="Times New Roman" w:eastAsia="Times New Roman" w:hAnsi="Times New Roman" w:cs="Times New Roman"/>
                <w:b/>
                <w:lang w:val="uk-UA"/>
              </w:rPr>
            </w:pPr>
            <w:bookmarkStart w:id="4" w:name="3dy6vkm" w:colFirst="0" w:colLast="0"/>
            <w:bookmarkEnd w:id="4"/>
            <w:r w:rsidRPr="0019006E">
              <w:rPr>
                <w:rFonts w:ascii="Times New Roman" w:eastAsia="Times New Roman" w:hAnsi="Times New Roman" w:cs="Times New Roman"/>
                <w:b/>
                <w:lang w:val="uk-UA"/>
              </w:rPr>
              <w:t>Стаття 4. Принципи діяльності Антимонопольного комітету України</w:t>
            </w:r>
          </w:p>
          <w:p w:rsidR="00F563C6" w:rsidRPr="0019006E" w:rsidRDefault="00F563C6" w:rsidP="002910DB">
            <w:pPr>
              <w:widowControl w:val="0"/>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 xml:space="preserve">Антимонопольний комітет України </w:t>
            </w:r>
            <w:r w:rsidRPr="0019006E">
              <w:rPr>
                <w:rFonts w:ascii="Times New Roman" w:eastAsia="Times New Roman" w:hAnsi="Times New Roman" w:cs="Times New Roman"/>
                <w:b/>
                <w:color w:val="000000"/>
                <w:lang w:val="uk-UA"/>
              </w:rPr>
              <w:t>здійснює</w:t>
            </w:r>
            <w:r w:rsidRPr="0019006E">
              <w:rPr>
                <w:rFonts w:ascii="Times New Roman" w:eastAsia="Times New Roman" w:hAnsi="Times New Roman" w:cs="Times New Roman"/>
                <w:color w:val="000000"/>
                <w:lang w:val="uk-UA"/>
              </w:rPr>
              <w:t xml:space="preserve"> свою діяльність на принципах:</w:t>
            </w:r>
          </w:p>
          <w:p w:rsidR="00F563C6" w:rsidRPr="0019006E" w:rsidRDefault="00F563C6" w:rsidP="002910DB">
            <w:pPr>
              <w:pBdr>
                <w:top w:val="nil"/>
                <w:left w:val="nil"/>
                <w:bottom w:val="nil"/>
                <w:right w:val="nil"/>
                <w:between w:val="nil"/>
              </w:pBd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color w:val="000000"/>
                <w:lang w:val="uk-UA"/>
              </w:rPr>
            </w:pPr>
            <w:bookmarkStart w:id="5" w:name="1t3h5sf" w:colFirst="0" w:colLast="0"/>
            <w:bookmarkEnd w:id="5"/>
            <w:r w:rsidRPr="0019006E">
              <w:rPr>
                <w:rFonts w:ascii="Times New Roman" w:eastAsia="Times New Roman" w:hAnsi="Times New Roman" w:cs="Times New Roman"/>
                <w:b/>
                <w:color w:val="000000"/>
                <w:lang w:val="uk-UA"/>
              </w:rPr>
              <w:t>- верховенства права;</w:t>
            </w:r>
          </w:p>
          <w:p w:rsidR="00F563C6" w:rsidRPr="0019006E" w:rsidRDefault="00F563C6" w:rsidP="002910DB">
            <w:pPr>
              <w:pBdr>
                <w:top w:val="nil"/>
                <w:left w:val="nil"/>
                <w:bottom w:val="nil"/>
                <w:right w:val="nil"/>
                <w:between w:val="nil"/>
              </w:pBd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 правової  та процесуальної  визначеності;</w:t>
            </w:r>
          </w:p>
          <w:p w:rsidR="00F563C6" w:rsidRPr="0019006E" w:rsidRDefault="00F563C6" w:rsidP="002910DB">
            <w:pPr>
              <w:pBdr>
                <w:top w:val="nil"/>
                <w:left w:val="nil"/>
                <w:bottom w:val="nil"/>
                <w:right w:val="nil"/>
                <w:between w:val="nil"/>
              </w:pBd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 законності;</w:t>
            </w:r>
          </w:p>
          <w:p w:rsidR="00F563C6" w:rsidRPr="0019006E" w:rsidRDefault="00F563C6" w:rsidP="002910DB">
            <w:pPr>
              <w:pBdr>
                <w:top w:val="nil"/>
                <w:left w:val="nil"/>
                <w:bottom w:val="nil"/>
                <w:right w:val="nil"/>
                <w:between w:val="nil"/>
              </w:pBd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 гласності;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 захисту конкуренції на засадах рівності фізичних та юридичних осіб перед законом та пріоритету прав споживачів.</w:t>
            </w:r>
          </w:p>
        </w:tc>
      </w:tr>
      <w:tr w:rsidR="00F563C6" w:rsidRPr="0019006E" w:rsidTr="005369FA">
        <w:tc>
          <w:tcPr>
            <w:tcW w:w="7862" w:type="dxa"/>
            <w:gridSpan w:val="2"/>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Стаття 5. Законодавство про Антимонопольний комітет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Антимонопольний комітет України здійснює свою діяльність відповідно до Конституції України, законів України "Про захист економічної конкуренції", "Про захист від недобросовісної конкуренції", "Про державну допомогу суб’єктам господарювання", цього Закону, інших законів та нормативно-правових актів, прийнятих відповідно до цих законів.</w:t>
            </w:r>
          </w:p>
          <w:p w:rsidR="006675E8" w:rsidRPr="0019006E" w:rsidRDefault="006675E8"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lastRenderedPageBreak/>
              <w:t>…</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tc>
        <w:tc>
          <w:tcPr>
            <w:tcW w:w="7296" w:type="dxa"/>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lastRenderedPageBreak/>
              <w:t>Стаття 5. Законодавство про Антимонопольний комітет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Антимонопольний комітет України здійснює свою діяльність відповідно до Конституції України, законів України "Про захист економічної конкуренції", "Про захист від недобросовісної конкуренції", "Про державну допомогу суб’єктам господарювання",</w:t>
            </w:r>
            <w:r w:rsidRPr="0019006E">
              <w:rPr>
                <w:rFonts w:ascii="Times New Roman" w:eastAsia="Times New Roman" w:hAnsi="Times New Roman" w:cs="Times New Roman"/>
                <w:b/>
                <w:lang w:val="uk-UA"/>
              </w:rPr>
              <w:t xml:space="preserve"> «Про публічні закупівлі»,</w:t>
            </w:r>
            <w:r w:rsidRPr="0019006E">
              <w:rPr>
                <w:rFonts w:ascii="Times New Roman" w:eastAsia="Times New Roman" w:hAnsi="Times New Roman" w:cs="Times New Roman"/>
                <w:lang w:val="uk-UA"/>
              </w:rPr>
              <w:t xml:space="preserve"> цього Закону, інших законів та нормативно-правових актів, прийнятих відповідно до цих законів.</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lastRenderedPageBreak/>
              <w:t>…</w:t>
            </w:r>
          </w:p>
          <w:p w:rsidR="00F563C6" w:rsidRPr="0019006E" w:rsidRDefault="00F563C6" w:rsidP="002910DB">
            <w:pPr>
              <w:widowControl w:val="0"/>
              <w:pBdr>
                <w:top w:val="nil"/>
                <w:left w:val="nil"/>
                <w:bottom w:val="nil"/>
                <w:right w:val="nil"/>
                <w:between w:val="nil"/>
              </w:pBdr>
              <w:spacing w:after="0" w:line="240" w:lineRule="auto"/>
              <w:jc w:val="both"/>
              <w:rPr>
                <w:rFonts w:ascii="Times New Roman" w:eastAsia="Times New Roman" w:hAnsi="Times New Roman" w:cs="Times New Roman"/>
                <w:b/>
                <w:lang w:val="uk-UA"/>
              </w:rPr>
            </w:pPr>
          </w:p>
        </w:tc>
      </w:tr>
      <w:tr w:rsidR="00F563C6" w:rsidRPr="0019006E" w:rsidTr="005369FA">
        <w:tc>
          <w:tcPr>
            <w:tcW w:w="7862" w:type="dxa"/>
            <w:gridSpan w:val="2"/>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lastRenderedPageBreak/>
              <w:t>Стаття 7. Повноваження Антимонопольного комітету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У сфері здійснення контролю за дотриманням </w:t>
            </w:r>
            <w:r w:rsidRPr="0019006E">
              <w:rPr>
                <w:rFonts w:ascii="Times New Roman" w:eastAsia="Times New Roman" w:hAnsi="Times New Roman" w:cs="Times New Roman"/>
                <w:b/>
                <w:strike/>
                <w:lang w:val="uk-UA"/>
              </w:rPr>
              <w:t>законодавства про захист економічної конкуренції</w:t>
            </w:r>
            <w:r w:rsidRPr="0019006E">
              <w:rPr>
                <w:rFonts w:ascii="Times New Roman" w:eastAsia="Times New Roman" w:hAnsi="Times New Roman" w:cs="Times New Roman"/>
                <w:lang w:val="uk-UA"/>
              </w:rPr>
              <w:t xml:space="preserve"> Антимонопольний комітет України має такі повноваження: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1) розглядати заяви і справи про порушення </w:t>
            </w:r>
            <w:r w:rsidRPr="0019006E">
              <w:rPr>
                <w:rFonts w:ascii="Times New Roman" w:eastAsia="Times New Roman" w:hAnsi="Times New Roman" w:cs="Times New Roman"/>
                <w:b/>
                <w:strike/>
                <w:lang w:val="uk-UA"/>
              </w:rPr>
              <w:t>законодавства про захист економічної конкуренції</w:t>
            </w:r>
            <w:r w:rsidRPr="0019006E">
              <w:rPr>
                <w:rFonts w:ascii="Times New Roman" w:eastAsia="Times New Roman" w:hAnsi="Times New Roman" w:cs="Times New Roman"/>
                <w:lang w:val="uk-UA"/>
              </w:rPr>
              <w:t xml:space="preserve"> та проводити розслідування за цими заявами і справами;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2) приймати передбачені </w:t>
            </w:r>
            <w:r w:rsidRPr="0019006E">
              <w:rPr>
                <w:rFonts w:ascii="Times New Roman" w:eastAsia="Times New Roman" w:hAnsi="Times New Roman" w:cs="Times New Roman"/>
                <w:b/>
                <w:strike/>
                <w:lang w:val="uk-UA"/>
              </w:rPr>
              <w:t>законодавством про захист економічної конкуренції</w:t>
            </w:r>
            <w:r w:rsidRPr="0019006E">
              <w:rPr>
                <w:rFonts w:ascii="Times New Roman" w:eastAsia="Times New Roman" w:hAnsi="Times New Roman" w:cs="Times New Roman"/>
                <w:lang w:val="uk-UA"/>
              </w:rPr>
              <w:t xml:space="preserve"> розпорядження та рішення за заявами і справами, перевіряти та переглядати рішення у справах, надавати висновки щодо кваліфікації дій відповідно до </w:t>
            </w:r>
            <w:r w:rsidRPr="0019006E">
              <w:rPr>
                <w:rFonts w:ascii="Times New Roman" w:eastAsia="Times New Roman" w:hAnsi="Times New Roman" w:cs="Times New Roman"/>
                <w:b/>
                <w:strike/>
                <w:lang w:val="uk-UA"/>
              </w:rPr>
              <w:t>законодавства про захист економічної конкуренції</w:t>
            </w:r>
            <w:r w:rsidRPr="0019006E">
              <w:rPr>
                <w:rFonts w:ascii="Times New Roman" w:eastAsia="Times New Roman" w:hAnsi="Times New Roman" w:cs="Times New Roman"/>
                <w:lang w:val="uk-UA"/>
              </w:rPr>
              <w:t>;</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3) розглядати справи про адміністративні правопорушення, приймати постанови та перевіряти їх законність та обґрунтованість;</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strike/>
                <w:lang w:val="uk-UA"/>
              </w:rPr>
            </w:pPr>
            <w:r w:rsidRPr="0019006E">
              <w:rPr>
                <w:rFonts w:ascii="Times New Roman" w:eastAsia="Times New Roman" w:hAnsi="Times New Roman" w:cs="Times New Roman"/>
                <w:b/>
                <w:strike/>
                <w:lang w:val="uk-UA"/>
              </w:rPr>
              <w:t xml:space="preserve"> 4) перевіряти суб'єкти господарювання, об'єднання, органи влади, органи місцевого самоврядування, органи адміністративно-господарського управління та контролю щодо дотримання ними вимог законодавства про захист економічної конкуренції та під час проведення розслідувань за заявами і справами про порушення законодавства про захист економічної конкуренції;</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5) при розгляді заяв і справ про порушення </w:t>
            </w:r>
            <w:r w:rsidRPr="0019006E">
              <w:rPr>
                <w:rFonts w:ascii="Times New Roman" w:eastAsia="Times New Roman" w:hAnsi="Times New Roman" w:cs="Times New Roman"/>
                <w:b/>
                <w:strike/>
                <w:lang w:val="uk-UA"/>
              </w:rPr>
              <w:t>законодавства про захист економічної конкуренції</w:t>
            </w:r>
            <w:r w:rsidRPr="0019006E">
              <w:rPr>
                <w:rFonts w:ascii="Times New Roman" w:eastAsia="Times New Roman" w:hAnsi="Times New Roman" w:cs="Times New Roman"/>
                <w:lang w:val="uk-UA"/>
              </w:rPr>
              <w:t>, проведенні перевірки та в інших передбачених законом випадках вимагати від суб'єктів господарювання, об'єднань, органів влади, органів місцевого самоврядування, органів адміністративно-господарського управління та контролю, їх посадових осіб і працівників, інших фізичних та юридичних осіб інформацію, в тому числі з обмеженим доступом;</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6) призначати експертизу та експерта з числа осіб, які володіють необхідними знаннями для надання експертного висновку;</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strike/>
                <w:lang w:val="uk-UA"/>
              </w:rPr>
            </w:pPr>
            <w:r w:rsidRPr="0019006E">
              <w:rPr>
                <w:rFonts w:ascii="Times New Roman" w:eastAsia="Times New Roman" w:hAnsi="Times New Roman" w:cs="Times New Roman"/>
                <w:b/>
                <w:strike/>
                <w:lang w:val="uk-UA"/>
              </w:rPr>
              <w:t xml:space="preserve"> 7) у випадках та порядку, передбачених законом, проводити огляд службових приміщень та транспортних засобів суб'єктів господарювання - юридичних осіб, вилучати або накладати арешт на предмети, документи чи інші носії інформації, які можуть бути доказами або джерелом доказів у справі незалежно від їх місцезнаходження;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B87228" w:rsidRPr="0019006E" w:rsidRDefault="00B87228"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9) залучати поліцейських, працівників митних та інших правоохоронних органів для забезпечення проведення розгляду справи про порушення </w:t>
            </w:r>
            <w:r w:rsidRPr="0019006E">
              <w:rPr>
                <w:rFonts w:ascii="Times New Roman" w:eastAsia="Times New Roman" w:hAnsi="Times New Roman" w:cs="Times New Roman"/>
                <w:b/>
                <w:strike/>
                <w:lang w:val="uk-UA"/>
              </w:rPr>
              <w:t>законодавства про захист економічної конкуренції</w:t>
            </w:r>
            <w:r w:rsidRPr="0019006E">
              <w:rPr>
                <w:rFonts w:ascii="Times New Roman" w:eastAsia="Times New Roman" w:hAnsi="Times New Roman" w:cs="Times New Roman"/>
                <w:lang w:val="uk-UA"/>
              </w:rPr>
              <w:t>, зокрема в разі проведення розслідування;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13) вносити до органів виконавчої влади, органів місцевого самоврядування обов'язкові для розгляду подання щодо анулювання ліцензій, припинення операцій, пов'язаних із зовнішньоекономічною діяльністю суб'єктів господарювання, у разі порушення ними </w:t>
            </w:r>
            <w:r w:rsidRPr="0019006E">
              <w:rPr>
                <w:rFonts w:ascii="Times New Roman" w:eastAsia="Times New Roman" w:hAnsi="Times New Roman" w:cs="Times New Roman"/>
                <w:b/>
                <w:strike/>
                <w:lang w:val="uk-UA"/>
              </w:rPr>
              <w:t>законодавства про захист економічної конкуренції</w:t>
            </w:r>
            <w:r w:rsidRPr="0019006E">
              <w:rPr>
                <w:rFonts w:ascii="Times New Roman" w:eastAsia="Times New Roman" w:hAnsi="Times New Roman" w:cs="Times New Roman"/>
                <w:lang w:val="uk-UA"/>
              </w:rPr>
              <w:t>;</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14) надавати обов'язкові для розгляду рекомендації органам влади, органам місцевого самоврядування, органам адміністративно-господарського управління та контролю, суб'єктам господарювання, об'єднанням щодо припинення дій або бездіяльності, які містять ознаки порушень </w:t>
            </w:r>
            <w:r w:rsidRPr="0019006E">
              <w:rPr>
                <w:rFonts w:ascii="Times New Roman" w:eastAsia="Times New Roman" w:hAnsi="Times New Roman" w:cs="Times New Roman"/>
                <w:b/>
                <w:strike/>
                <w:lang w:val="uk-UA"/>
              </w:rPr>
              <w:t>законодавства про захист економічної конкуренції</w:t>
            </w:r>
            <w:r w:rsidRPr="0019006E">
              <w:rPr>
                <w:rFonts w:ascii="Times New Roman" w:eastAsia="Times New Roman" w:hAnsi="Times New Roman" w:cs="Times New Roman"/>
                <w:lang w:val="uk-UA"/>
              </w:rPr>
              <w:t>, та усунення причин виникнення цих порушень і умов, що їм сприяють;</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15) звертатися до суду з позовами, заявами і скаргами у зв'язку із застосуванням </w:t>
            </w:r>
            <w:r w:rsidRPr="0019006E">
              <w:rPr>
                <w:rFonts w:ascii="Times New Roman" w:eastAsia="Times New Roman" w:hAnsi="Times New Roman" w:cs="Times New Roman"/>
                <w:b/>
                <w:strike/>
                <w:lang w:val="uk-UA"/>
              </w:rPr>
              <w:t>законодавства про захист економічної конкуренції</w:t>
            </w:r>
            <w:r w:rsidRPr="0019006E">
              <w:rPr>
                <w:rFonts w:ascii="Times New Roman" w:eastAsia="Times New Roman" w:hAnsi="Times New Roman" w:cs="Times New Roman"/>
                <w:lang w:val="uk-UA"/>
              </w:rPr>
              <w:t xml:space="preserve">, а також із запитами щодо надання інформації про судові справи, що розглядаються </w:t>
            </w:r>
            <w:r w:rsidRPr="0019006E">
              <w:rPr>
                <w:rFonts w:ascii="Times New Roman" w:eastAsia="Times New Roman" w:hAnsi="Times New Roman" w:cs="Times New Roman"/>
                <w:b/>
                <w:strike/>
                <w:lang w:val="uk-UA"/>
              </w:rPr>
              <w:t xml:space="preserve">цими </w:t>
            </w:r>
            <w:r w:rsidRPr="0019006E">
              <w:rPr>
                <w:rFonts w:ascii="Times New Roman" w:eastAsia="Times New Roman" w:hAnsi="Times New Roman" w:cs="Times New Roman"/>
                <w:lang w:val="uk-UA"/>
              </w:rPr>
              <w:t xml:space="preserve">судами відповідно до </w:t>
            </w:r>
            <w:r w:rsidRPr="0019006E">
              <w:rPr>
                <w:rFonts w:ascii="Times New Roman" w:eastAsia="Times New Roman" w:hAnsi="Times New Roman" w:cs="Times New Roman"/>
                <w:b/>
                <w:strike/>
                <w:lang w:val="uk-UA"/>
              </w:rPr>
              <w:t>законодавства про захист економічної конкуренції</w:t>
            </w:r>
            <w:r w:rsidRPr="0019006E">
              <w:rPr>
                <w:rFonts w:ascii="Times New Roman" w:eastAsia="Times New Roman" w:hAnsi="Times New Roman" w:cs="Times New Roman"/>
                <w:lang w:val="uk-UA"/>
              </w:rPr>
              <w:t>;</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16) звертатись та одержувати від компетентних органів інших держав необхідну інформацію для здійснення своїх повноважень;</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17) надавати компетентним органам інших держав інформацію у випадках та порядку, передбачених законом;</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 xml:space="preserve">Пункт відсутній </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w:t>
            </w:r>
            <w:r w:rsidRPr="0019006E">
              <w:rPr>
                <w:rFonts w:ascii="Times New Roman" w:eastAsia="Times New Roman" w:hAnsi="Times New Roman" w:cs="Times New Roman"/>
                <w:b/>
                <w:lang w:val="uk-UA"/>
              </w:rPr>
              <w:t>17-1)</w:t>
            </w:r>
            <w:r w:rsidRPr="0019006E">
              <w:rPr>
                <w:rFonts w:ascii="Times New Roman" w:eastAsia="Times New Roman" w:hAnsi="Times New Roman" w:cs="Times New Roman"/>
                <w:lang w:val="uk-UA"/>
              </w:rPr>
              <w:t xml:space="preserve"> здійснювати повноваження, передбачені Законом України "Про публічні закупівлі";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lastRenderedPageBreak/>
              <w:t xml:space="preserve"> </w:t>
            </w:r>
            <w:r w:rsidRPr="0019006E">
              <w:rPr>
                <w:rFonts w:ascii="Times New Roman" w:eastAsia="Times New Roman" w:hAnsi="Times New Roman" w:cs="Times New Roman"/>
                <w:b/>
                <w:lang w:val="uk-UA"/>
              </w:rPr>
              <w:t>18</w:t>
            </w:r>
            <w:r w:rsidRPr="0019006E">
              <w:rPr>
                <w:rFonts w:ascii="Times New Roman" w:eastAsia="Times New Roman" w:hAnsi="Times New Roman" w:cs="Times New Roman"/>
                <w:lang w:val="uk-UA"/>
              </w:rPr>
              <w:t xml:space="preserve">) здійснювати інші повноваження, передбачені </w:t>
            </w:r>
            <w:bookmarkStart w:id="6" w:name="4d34og8" w:colFirst="0" w:colLast="0"/>
            <w:bookmarkEnd w:id="6"/>
            <w:r w:rsidRPr="0019006E">
              <w:rPr>
                <w:rFonts w:ascii="Times New Roman" w:eastAsia="Times New Roman" w:hAnsi="Times New Roman" w:cs="Times New Roman"/>
                <w:b/>
                <w:lang w:val="uk-UA"/>
              </w:rPr>
              <w:t>законодавством про захист економічної конкуренції та  Законом України "Про публічні закупівлі</w:t>
            </w:r>
            <w:r w:rsidRPr="0019006E">
              <w:rPr>
                <w:rFonts w:ascii="Times New Roman" w:eastAsia="Times New Roman" w:hAnsi="Times New Roman" w:cs="Times New Roman"/>
                <w:lang w:val="uk-UA"/>
              </w:rPr>
              <w:t>".</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Здійснення іншими органами державної влади повноважень Антимонопольного комітету України, передбачених пунктами 1-4 і 11 частини першої, пунктами 1, 2 і 4 частини другої, пунктами 11-13, 15 і 16 частини третьої цієї статті, не допускається.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strike/>
                <w:lang w:val="uk-UA"/>
              </w:rPr>
            </w:pPr>
            <w:r w:rsidRPr="0019006E">
              <w:rPr>
                <w:rFonts w:ascii="Times New Roman" w:eastAsia="Times New Roman" w:hAnsi="Times New Roman" w:cs="Times New Roman"/>
                <w:b/>
                <w:strike/>
                <w:lang w:val="uk-UA"/>
              </w:rPr>
              <w:t xml:space="preserve"> </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strike/>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strike/>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strike/>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strike/>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strike/>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strike/>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strike/>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strike/>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strike/>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У сфері здійснення контролю за допустимістю державної допомоги для конкуренції Антимонопольний комітет України має повноваження, визначені Законом України "Про державну допомогу суб’єктам господарювання".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 xml:space="preserve">Абзац відсутній </w:t>
            </w:r>
          </w:p>
        </w:tc>
        <w:tc>
          <w:tcPr>
            <w:tcW w:w="7296" w:type="dxa"/>
            <w:shd w:val="clear" w:color="auto" w:fill="auto"/>
            <w:tcMar>
              <w:top w:w="0" w:type="dxa"/>
              <w:left w:w="108" w:type="dxa"/>
              <w:bottom w:w="0" w:type="dxa"/>
              <w:right w:w="108" w:type="dxa"/>
            </w:tcMar>
          </w:tcPr>
          <w:p w:rsidR="00F563C6" w:rsidRPr="0019006E" w:rsidRDefault="00F563C6" w:rsidP="002910DB">
            <w:pPr>
              <w:widowControl w:val="0"/>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lastRenderedPageBreak/>
              <w:t xml:space="preserve">Стаття 7. Повноваження Антимонопольного комітету України </w:t>
            </w:r>
          </w:p>
          <w:p w:rsidR="00F563C6" w:rsidRPr="0019006E" w:rsidRDefault="00F563C6" w:rsidP="002910DB">
            <w:pPr>
              <w:widowControl w:val="0"/>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widowControl w:val="0"/>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У сфері здійснення контролю за дотриманням </w:t>
            </w:r>
            <w:r w:rsidRPr="0019006E">
              <w:rPr>
                <w:rFonts w:ascii="Times New Roman" w:eastAsia="Times New Roman" w:hAnsi="Times New Roman" w:cs="Times New Roman"/>
                <w:b/>
                <w:color w:val="000000"/>
                <w:lang w:val="uk-UA"/>
              </w:rPr>
              <w:t>конкуренційного законодавства</w:t>
            </w:r>
            <w:r w:rsidRPr="0019006E">
              <w:rPr>
                <w:rFonts w:ascii="Times New Roman" w:eastAsia="Times New Roman" w:hAnsi="Times New Roman" w:cs="Times New Roman"/>
                <w:lang w:val="uk-UA"/>
              </w:rPr>
              <w:t xml:space="preserve"> Антимонопольний комітет України має такі повноваження: </w:t>
            </w:r>
          </w:p>
          <w:p w:rsidR="00F563C6" w:rsidRPr="0019006E" w:rsidRDefault="00F563C6" w:rsidP="002910DB">
            <w:pPr>
              <w:widowControl w:val="0"/>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widowControl w:val="0"/>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widowControl w:val="0"/>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1) розглядати заяви і справи про порушення </w:t>
            </w:r>
            <w:r w:rsidRPr="0019006E">
              <w:rPr>
                <w:rFonts w:ascii="Times New Roman" w:eastAsia="Times New Roman" w:hAnsi="Times New Roman" w:cs="Times New Roman"/>
                <w:b/>
                <w:color w:val="000000"/>
                <w:lang w:val="uk-UA"/>
              </w:rPr>
              <w:t>конкуренційного законодавства</w:t>
            </w:r>
            <w:r w:rsidRPr="0019006E">
              <w:rPr>
                <w:rFonts w:ascii="Times New Roman" w:eastAsia="Times New Roman" w:hAnsi="Times New Roman" w:cs="Times New Roman"/>
                <w:lang w:val="uk-UA"/>
              </w:rPr>
              <w:t xml:space="preserve"> та проводити розслідування за цими заявами і справами; </w:t>
            </w:r>
          </w:p>
          <w:p w:rsidR="00F563C6" w:rsidRPr="0019006E" w:rsidRDefault="00F563C6" w:rsidP="002910DB">
            <w:pPr>
              <w:widowControl w:val="0"/>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2) приймати передбачені </w:t>
            </w:r>
            <w:r w:rsidRPr="0019006E">
              <w:rPr>
                <w:rFonts w:ascii="Times New Roman" w:eastAsia="Times New Roman" w:hAnsi="Times New Roman" w:cs="Times New Roman"/>
                <w:b/>
                <w:color w:val="000000"/>
                <w:lang w:val="uk-UA"/>
              </w:rPr>
              <w:t>конкуренційним законодавством</w:t>
            </w:r>
            <w:r w:rsidRPr="0019006E">
              <w:rPr>
                <w:rFonts w:ascii="Times New Roman" w:eastAsia="Times New Roman" w:hAnsi="Times New Roman" w:cs="Times New Roman"/>
                <w:lang w:val="uk-UA"/>
              </w:rPr>
              <w:t xml:space="preserve"> розпорядження та рішення за заявами і справами, перевіряти та переглядати рішення у справах, надавати висновки щодо кваліфікації дій відповідно до </w:t>
            </w:r>
            <w:r w:rsidRPr="0019006E">
              <w:rPr>
                <w:rFonts w:ascii="Times New Roman" w:eastAsia="Times New Roman" w:hAnsi="Times New Roman" w:cs="Times New Roman"/>
                <w:b/>
                <w:color w:val="000000"/>
                <w:lang w:val="uk-UA"/>
              </w:rPr>
              <w:t>конкуренційного законодавства</w:t>
            </w:r>
            <w:r w:rsidRPr="0019006E">
              <w:rPr>
                <w:rFonts w:ascii="Times New Roman" w:eastAsia="Times New Roman" w:hAnsi="Times New Roman" w:cs="Times New Roman"/>
                <w:lang w:val="uk-UA"/>
              </w:rPr>
              <w:t>;</w:t>
            </w:r>
          </w:p>
          <w:p w:rsidR="00F563C6" w:rsidRPr="0019006E" w:rsidRDefault="00F563C6" w:rsidP="002910DB">
            <w:pPr>
              <w:widowControl w:val="0"/>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3) розглядати справи про адміністративні правопорушення, приймати постанови та перевіряти їх законність та обґрунтованість;</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bookmarkStart w:id="7" w:name="2s8eyo1" w:colFirst="0" w:colLast="0"/>
            <w:bookmarkEnd w:id="7"/>
            <w:r w:rsidRPr="0019006E">
              <w:rPr>
                <w:rFonts w:ascii="Times New Roman" w:eastAsia="Times New Roman" w:hAnsi="Times New Roman" w:cs="Times New Roman"/>
                <w:lang w:val="uk-UA"/>
              </w:rPr>
              <w:t>4)</w:t>
            </w:r>
            <w:r w:rsidRPr="0019006E">
              <w:rPr>
                <w:rFonts w:ascii="Times New Roman" w:eastAsia="Times New Roman" w:hAnsi="Times New Roman" w:cs="Times New Roman"/>
                <w:b/>
                <w:lang w:val="uk-UA"/>
              </w:rPr>
              <w:t xml:space="preserve"> перевіряти суб’єкти господарювання, об’єднання під час проведення розслідувань у справах про порушення конкуренційного законодавства. Перевіряти органи влади, органи місцевого самоврядування, органи адміністративно-господарського управління та контролю щодо дотримання ними вимог конкуренційного законодавства;</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 xml:space="preserve">5) при розгляді заяв і справ про порушення </w:t>
            </w:r>
            <w:r w:rsidRPr="0019006E">
              <w:rPr>
                <w:rFonts w:ascii="Times New Roman" w:eastAsia="Times New Roman" w:hAnsi="Times New Roman" w:cs="Times New Roman"/>
                <w:b/>
                <w:color w:val="000000"/>
                <w:lang w:val="uk-UA"/>
              </w:rPr>
              <w:t>конкуренційного законодавства</w:t>
            </w:r>
            <w:r w:rsidRPr="0019006E">
              <w:rPr>
                <w:rFonts w:ascii="Times New Roman" w:eastAsia="Times New Roman" w:hAnsi="Times New Roman" w:cs="Times New Roman"/>
                <w:color w:val="000000"/>
                <w:lang w:val="uk-UA"/>
              </w:rPr>
              <w:t>, проведенні перевірки та в інших передбачених законом випадках вимагати від суб'єктів господарювання, об'єднань, органів влади, органів місцевого самоврядування, органів адміністративно-господарського управління та контролю, їх посадових осіб і працівників, інших фізичних та юридичних осіб інформацію, в тому числі з обмеженим доступом;</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6) призначати експертизу та експерта з числа осіб, які володіють необхідними знаннями для надання експертного висновку;</w:t>
            </w:r>
          </w:p>
          <w:p w:rsidR="00F563C6" w:rsidRPr="0019006E" w:rsidRDefault="00F563C6" w:rsidP="002910DB">
            <w:pPr>
              <w:pBdr>
                <w:top w:val="nil"/>
                <w:left w:val="nil"/>
                <w:bottom w:val="nil"/>
                <w:right w:val="nil"/>
                <w:between w:val="nil"/>
              </w:pBdr>
              <w:spacing w:after="0" w:line="240" w:lineRule="auto"/>
              <w:ind w:firstLine="28"/>
              <w:jc w:val="both"/>
              <w:rPr>
                <w:rFonts w:ascii="Times New Roman" w:eastAsia="Times New Roman" w:hAnsi="Times New Roman" w:cs="Times New Roman"/>
                <w:b/>
                <w:lang w:val="uk-UA"/>
              </w:rPr>
            </w:pPr>
            <w:bookmarkStart w:id="8" w:name="17dp8vu" w:colFirst="0" w:colLast="0"/>
            <w:bookmarkEnd w:id="8"/>
            <w:r w:rsidRPr="0019006E">
              <w:rPr>
                <w:rFonts w:ascii="Times New Roman" w:eastAsia="Times New Roman" w:hAnsi="Times New Roman" w:cs="Times New Roman"/>
                <w:b/>
                <w:color w:val="000000"/>
                <w:lang w:val="uk-UA"/>
              </w:rPr>
              <w:t>7)</w:t>
            </w:r>
            <w:r w:rsidRPr="0019006E">
              <w:rPr>
                <w:rFonts w:ascii="Times New Roman" w:eastAsia="Times New Roman" w:hAnsi="Times New Roman" w:cs="Times New Roman"/>
                <w:lang w:val="uk-UA"/>
              </w:rPr>
              <w:t xml:space="preserve"> </w:t>
            </w:r>
            <w:r w:rsidRPr="0019006E">
              <w:rPr>
                <w:rFonts w:ascii="Times New Roman" w:eastAsia="Times New Roman" w:hAnsi="Times New Roman" w:cs="Times New Roman"/>
                <w:b/>
                <w:lang w:val="uk-UA"/>
              </w:rPr>
              <w:t xml:space="preserve">у випадках та порядку, передбачених законом, мати безперешкодний доступ до приміщень, підприємств, установ, організацій, до місць зберігання інформації, до хмарних сховищ, систем баз даних суб’єкта господарювання та/або інформації від надавача послуг  інтернет та/або мобільного зв’язку незалежно від їх місцезнаходження, що перебувають у володінні, та/або користуванні, та/або розпорядженні суб’єктів господарювання, об’єднань, органів влади, органів місцевого самоврядування, органів адміністративно-господарського управління та контролю, інших осіб, проводити огляд службових приміщень та </w:t>
            </w:r>
            <w:r w:rsidRPr="0019006E">
              <w:rPr>
                <w:rFonts w:ascii="Times New Roman" w:eastAsia="Times New Roman" w:hAnsi="Times New Roman" w:cs="Times New Roman"/>
                <w:b/>
                <w:lang w:val="uk-UA"/>
              </w:rPr>
              <w:lastRenderedPageBreak/>
              <w:t>транспортних засобів цих осіб. Доступ органів Антимонопольного комітету України до місць зберігання інформації у цих осіб, проведення огляду службових приміщень та транспортних засобів цих визначається судово-конкуренційним наказом та Господарським процесуальним кодексом України;</w:t>
            </w:r>
          </w:p>
          <w:p w:rsidR="00F563C6" w:rsidRPr="0019006E" w:rsidRDefault="00F563C6" w:rsidP="002910DB">
            <w:pPr>
              <w:pBdr>
                <w:top w:val="nil"/>
                <w:left w:val="nil"/>
                <w:bottom w:val="nil"/>
                <w:right w:val="nil"/>
                <w:between w:val="nil"/>
              </w:pBdr>
              <w:spacing w:after="0" w:line="240" w:lineRule="auto"/>
              <w:ind w:firstLine="28"/>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w:t>
            </w:r>
          </w:p>
          <w:p w:rsidR="00F563C6" w:rsidRPr="0019006E" w:rsidRDefault="00F563C6" w:rsidP="002910DB">
            <w:pPr>
              <w:pBdr>
                <w:top w:val="nil"/>
                <w:left w:val="nil"/>
                <w:bottom w:val="nil"/>
                <w:right w:val="nil"/>
                <w:between w:val="nil"/>
              </w:pBdr>
              <w:spacing w:after="0" w:line="240" w:lineRule="auto"/>
              <w:ind w:firstLine="28"/>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 xml:space="preserve">9) залучати поліцейських, працівників митних та інших правоохоронних органів для забезпечення проведення розгляду справ про порушення </w:t>
            </w:r>
            <w:r w:rsidRPr="0019006E">
              <w:rPr>
                <w:rFonts w:ascii="Times New Roman" w:eastAsia="Times New Roman" w:hAnsi="Times New Roman" w:cs="Times New Roman"/>
                <w:b/>
                <w:color w:val="000000"/>
                <w:lang w:val="uk-UA"/>
              </w:rPr>
              <w:t>конкуренційного законодавства</w:t>
            </w:r>
            <w:r w:rsidRPr="0019006E">
              <w:rPr>
                <w:rFonts w:ascii="Times New Roman" w:eastAsia="Times New Roman" w:hAnsi="Times New Roman" w:cs="Times New Roman"/>
                <w:color w:val="000000"/>
                <w:lang w:val="uk-UA"/>
              </w:rPr>
              <w:t>, зокрема в разі проведення розслідування;</w:t>
            </w:r>
          </w:p>
          <w:p w:rsidR="00F563C6" w:rsidRPr="0019006E" w:rsidRDefault="00F563C6" w:rsidP="002910DB">
            <w:pPr>
              <w:pBdr>
                <w:top w:val="nil"/>
                <w:left w:val="nil"/>
                <w:bottom w:val="nil"/>
                <w:right w:val="nil"/>
                <w:between w:val="nil"/>
              </w:pBdr>
              <w:spacing w:after="0" w:line="240" w:lineRule="auto"/>
              <w:ind w:firstLine="28"/>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w:t>
            </w:r>
          </w:p>
          <w:p w:rsidR="00F563C6" w:rsidRPr="0019006E" w:rsidRDefault="00F563C6" w:rsidP="002910DB">
            <w:pPr>
              <w:pBdr>
                <w:top w:val="nil"/>
                <w:left w:val="nil"/>
                <w:bottom w:val="nil"/>
                <w:right w:val="nil"/>
                <w:between w:val="nil"/>
              </w:pBdr>
              <w:spacing w:after="0" w:line="240" w:lineRule="auto"/>
              <w:ind w:firstLine="28"/>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spacing w:after="0" w:line="240" w:lineRule="auto"/>
              <w:ind w:firstLine="28"/>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 xml:space="preserve">13) вносити до органів виконавчої влади, органів місцевого самоврядування обов'язкові для розгляду подання щодо анулювання ліцензій, припинення операцій, пов'язаних із зовнішньоекономічною діяльністю суб'єктів господарювання, у разі порушення ними </w:t>
            </w:r>
            <w:r w:rsidRPr="0019006E">
              <w:rPr>
                <w:rFonts w:ascii="Times New Roman" w:eastAsia="Times New Roman" w:hAnsi="Times New Roman" w:cs="Times New Roman"/>
                <w:b/>
                <w:color w:val="000000"/>
                <w:lang w:val="uk-UA"/>
              </w:rPr>
              <w:t>конкуренційного законодавства</w:t>
            </w:r>
            <w:r w:rsidRPr="0019006E">
              <w:rPr>
                <w:rFonts w:ascii="Times New Roman" w:eastAsia="Times New Roman" w:hAnsi="Times New Roman" w:cs="Times New Roman"/>
                <w:color w:val="000000"/>
                <w:lang w:val="uk-UA"/>
              </w:rPr>
              <w:t>;</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spacing w:after="0" w:line="240" w:lineRule="auto"/>
              <w:ind w:firstLine="28"/>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 xml:space="preserve">14) надавати обов'язкові для розгляду рекомендації органам влади, органам місцевого самоврядування, органам адміністративно-господарського управління та контролю, суб'єктам господарювання, об'єднанням щодо припинення дій або бездіяльності, які містять ознаки порушень </w:t>
            </w:r>
            <w:r w:rsidRPr="0019006E">
              <w:rPr>
                <w:rFonts w:ascii="Times New Roman" w:eastAsia="Times New Roman" w:hAnsi="Times New Roman" w:cs="Times New Roman"/>
                <w:b/>
                <w:color w:val="000000"/>
                <w:lang w:val="uk-UA"/>
              </w:rPr>
              <w:t>конкуренційного законодавства</w:t>
            </w:r>
            <w:r w:rsidRPr="0019006E">
              <w:rPr>
                <w:rFonts w:ascii="Times New Roman" w:eastAsia="Times New Roman" w:hAnsi="Times New Roman" w:cs="Times New Roman"/>
                <w:color w:val="000000"/>
                <w:lang w:val="uk-UA"/>
              </w:rPr>
              <w:t>, та усунення причин виникнення цих порушень і умов, що їм сприяють;</w:t>
            </w:r>
          </w:p>
          <w:p w:rsidR="00F563C6" w:rsidRPr="0019006E" w:rsidRDefault="00F563C6" w:rsidP="002910DB">
            <w:pPr>
              <w:widowControl w:val="0"/>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15) звертатися до господарського суду з позовами, заявами і скаргами у зв'язку із застосуванням </w:t>
            </w:r>
            <w:r w:rsidRPr="0019006E">
              <w:rPr>
                <w:rFonts w:ascii="Times New Roman" w:eastAsia="Times New Roman" w:hAnsi="Times New Roman" w:cs="Times New Roman"/>
                <w:b/>
                <w:color w:val="000000"/>
                <w:lang w:val="uk-UA"/>
              </w:rPr>
              <w:t>конкуренційного законодавства</w:t>
            </w:r>
            <w:r w:rsidRPr="0019006E">
              <w:rPr>
                <w:rFonts w:ascii="Times New Roman" w:eastAsia="Times New Roman" w:hAnsi="Times New Roman" w:cs="Times New Roman"/>
                <w:lang w:val="uk-UA"/>
              </w:rPr>
              <w:t xml:space="preserve">, а також із запитами щодо надання інформації про судові справи, що розглядаються </w:t>
            </w:r>
            <w:r w:rsidRPr="0019006E">
              <w:rPr>
                <w:rFonts w:ascii="Times New Roman" w:eastAsia="Times New Roman" w:hAnsi="Times New Roman" w:cs="Times New Roman"/>
                <w:b/>
                <w:lang w:val="uk-UA"/>
              </w:rPr>
              <w:t>господарськими</w:t>
            </w:r>
            <w:r w:rsidRPr="0019006E">
              <w:rPr>
                <w:rFonts w:ascii="Times New Roman" w:eastAsia="Times New Roman" w:hAnsi="Times New Roman" w:cs="Times New Roman"/>
                <w:lang w:val="uk-UA"/>
              </w:rPr>
              <w:t xml:space="preserve"> судами відповідно до </w:t>
            </w:r>
            <w:r w:rsidRPr="0019006E">
              <w:rPr>
                <w:rFonts w:ascii="Times New Roman" w:eastAsia="Times New Roman" w:hAnsi="Times New Roman" w:cs="Times New Roman"/>
                <w:b/>
                <w:color w:val="000000"/>
                <w:lang w:val="uk-UA"/>
              </w:rPr>
              <w:t>конкуренційного законодавства</w:t>
            </w:r>
            <w:r w:rsidRPr="0019006E">
              <w:rPr>
                <w:rFonts w:ascii="Times New Roman" w:eastAsia="Times New Roman" w:hAnsi="Times New Roman" w:cs="Times New Roman"/>
                <w:lang w:val="uk-UA"/>
              </w:rPr>
              <w:t>;</w:t>
            </w:r>
          </w:p>
          <w:p w:rsidR="00F563C6" w:rsidRPr="0019006E" w:rsidRDefault="00F563C6" w:rsidP="002910DB">
            <w:pPr>
              <w:widowControl w:val="0"/>
              <w:pBdr>
                <w:top w:val="nil"/>
                <w:left w:val="nil"/>
                <w:bottom w:val="nil"/>
                <w:right w:val="nil"/>
                <w:between w:val="nil"/>
              </w:pBdr>
              <w:spacing w:after="0" w:line="240" w:lineRule="auto"/>
              <w:jc w:val="both"/>
              <w:rPr>
                <w:rFonts w:ascii="Times New Roman" w:eastAsia="Times New Roman" w:hAnsi="Times New Roman" w:cs="Times New Roman"/>
                <w:lang w:val="uk-UA"/>
              </w:rPr>
            </w:pPr>
            <w:bookmarkStart w:id="9" w:name="3rdcrjn" w:colFirst="0" w:colLast="0"/>
            <w:bookmarkEnd w:id="9"/>
            <w:r w:rsidRPr="0019006E">
              <w:rPr>
                <w:rFonts w:ascii="Times New Roman" w:eastAsia="Times New Roman" w:hAnsi="Times New Roman" w:cs="Times New Roman"/>
                <w:lang w:val="uk-UA"/>
              </w:rPr>
              <w:t>16) звертатись та одержувати від компетентних органів інших держав необхідну інформацію для здійснення своїх повноважень;</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17) надавати компетентним органам інших держав інформацію у випадках та порядку, передбачених законом;</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b/>
                <w:color w:val="000000"/>
                <w:lang w:val="uk-UA"/>
              </w:rPr>
              <w:t>18)</w:t>
            </w:r>
            <w:r w:rsidRPr="0019006E">
              <w:rPr>
                <w:rFonts w:ascii="Times New Roman" w:eastAsia="Times New Roman" w:hAnsi="Times New Roman" w:cs="Times New Roman"/>
                <w:color w:val="000000"/>
                <w:lang w:val="uk-UA"/>
              </w:rPr>
              <w:t xml:space="preserve"> </w:t>
            </w:r>
            <w:r w:rsidRPr="0019006E">
              <w:rPr>
                <w:rFonts w:ascii="Times New Roman" w:eastAsia="Times New Roman" w:hAnsi="Times New Roman" w:cs="Times New Roman"/>
                <w:b/>
                <w:color w:val="000000"/>
                <w:lang w:val="uk-UA"/>
              </w:rPr>
              <w:t>викликати для надання пояснень у заявах, справах про порушення конкуренційного законодавства посадових осіб, працівників суб'єктів господарювання, об'єднань, органів влади, органів місцевого самоврядування, органів адміністративно-господарського управління та контролю, інших юридичних осіб, їх структурних підрозділів, філій, представництв;</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b/>
                <w:color w:val="000000"/>
                <w:lang w:val="uk-UA"/>
              </w:rPr>
              <w:t xml:space="preserve">19) </w:t>
            </w:r>
            <w:r w:rsidRPr="0019006E">
              <w:rPr>
                <w:rFonts w:ascii="Times New Roman" w:eastAsia="Times New Roman" w:hAnsi="Times New Roman" w:cs="Times New Roman"/>
                <w:color w:val="000000"/>
                <w:lang w:val="uk-UA"/>
              </w:rPr>
              <w:t>здійснювати повноваження</w:t>
            </w:r>
            <w:r w:rsidRPr="0019006E">
              <w:rPr>
                <w:rFonts w:ascii="Times New Roman" w:eastAsia="Times New Roman" w:hAnsi="Times New Roman" w:cs="Times New Roman"/>
                <w:b/>
                <w:color w:val="000000"/>
                <w:lang w:val="uk-UA"/>
              </w:rPr>
              <w:t xml:space="preserve">, </w:t>
            </w:r>
            <w:r w:rsidRPr="0019006E">
              <w:rPr>
                <w:rFonts w:ascii="Times New Roman" w:eastAsia="Times New Roman" w:hAnsi="Times New Roman" w:cs="Times New Roman"/>
                <w:color w:val="000000"/>
                <w:lang w:val="uk-UA"/>
              </w:rPr>
              <w:t>передбачені Законом України «Про публічні закупівлі»;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lastRenderedPageBreak/>
              <w:t xml:space="preserve">20) </w:t>
            </w:r>
            <w:r w:rsidRPr="0019006E">
              <w:rPr>
                <w:rFonts w:ascii="Times New Roman" w:eastAsia="Times New Roman" w:hAnsi="Times New Roman" w:cs="Times New Roman"/>
                <w:lang w:val="uk-UA"/>
              </w:rPr>
              <w:t>здійснювати інші повноваження</w:t>
            </w:r>
            <w:r w:rsidRPr="0019006E">
              <w:rPr>
                <w:rFonts w:ascii="Times New Roman" w:eastAsia="Times New Roman" w:hAnsi="Times New Roman" w:cs="Times New Roman"/>
                <w:b/>
                <w:lang w:val="uk-UA"/>
              </w:rPr>
              <w:t xml:space="preserve">, </w:t>
            </w:r>
            <w:bookmarkStart w:id="10" w:name="26in1rg" w:colFirst="0" w:colLast="0"/>
            <w:bookmarkEnd w:id="10"/>
            <w:r w:rsidRPr="0019006E">
              <w:rPr>
                <w:rFonts w:ascii="Times New Roman" w:eastAsia="Times New Roman" w:hAnsi="Times New Roman" w:cs="Times New Roman"/>
                <w:b/>
                <w:lang w:val="uk-UA"/>
              </w:rPr>
              <w:t xml:space="preserve">передбачені </w:t>
            </w:r>
            <w:r w:rsidRPr="0019006E">
              <w:rPr>
                <w:rFonts w:ascii="Times New Roman" w:eastAsia="Times New Roman" w:hAnsi="Times New Roman" w:cs="Times New Roman"/>
                <w:b/>
                <w:color w:val="000000"/>
                <w:lang w:val="uk-UA"/>
              </w:rPr>
              <w:t>конкуренційним законодавством</w:t>
            </w:r>
            <w:r w:rsidRPr="0019006E">
              <w:rPr>
                <w:rFonts w:ascii="Times New Roman" w:eastAsia="Times New Roman" w:hAnsi="Times New Roman" w:cs="Times New Roman"/>
                <w:b/>
                <w:lang w:val="uk-UA"/>
              </w:rPr>
              <w:t>.</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lang w:val="uk-UA"/>
              </w:rPr>
              <w:t>Здійснення іншими органами державної влади повноважень Антимонопольного комітету України, передбачених </w:t>
            </w:r>
            <w:hyperlink r:id="rId11" w:anchor="%5Ch">
              <w:r w:rsidRPr="0019006E">
                <w:rPr>
                  <w:rFonts w:ascii="Times New Roman" w:eastAsia="Times New Roman" w:hAnsi="Times New Roman" w:cs="Times New Roman"/>
                  <w:color w:val="000000"/>
                  <w:lang w:val="uk-UA"/>
                </w:rPr>
                <w:t>пунктами 5 і 12</w:t>
              </w:r>
            </w:hyperlink>
            <w:r w:rsidRPr="0019006E">
              <w:rPr>
                <w:rFonts w:ascii="Times New Roman" w:eastAsia="Times New Roman" w:hAnsi="Times New Roman" w:cs="Times New Roman"/>
                <w:lang w:val="uk-UA"/>
              </w:rPr>
              <w:t> частини першої, </w:t>
            </w:r>
            <w:hyperlink r:id="rId12" w:anchor="%5Ch">
              <w:r w:rsidRPr="0019006E">
                <w:rPr>
                  <w:rFonts w:ascii="Times New Roman" w:eastAsia="Times New Roman" w:hAnsi="Times New Roman" w:cs="Times New Roman"/>
                  <w:color w:val="000000"/>
                  <w:lang w:val="uk-UA"/>
                </w:rPr>
                <w:t>пунктами 1</w:t>
              </w:r>
            </w:hyperlink>
            <w:r w:rsidRPr="0019006E">
              <w:rPr>
                <w:rFonts w:ascii="Times New Roman" w:eastAsia="Times New Roman" w:hAnsi="Times New Roman" w:cs="Times New Roman"/>
                <w:color w:val="000000"/>
                <w:lang w:val="uk-UA"/>
              </w:rPr>
              <w:t xml:space="preserve">, </w:t>
            </w:r>
            <w:r w:rsidRPr="0019006E">
              <w:rPr>
                <w:rFonts w:ascii="Times New Roman" w:eastAsia="Times New Roman" w:hAnsi="Times New Roman" w:cs="Times New Roman"/>
                <w:lang w:val="uk-UA"/>
              </w:rPr>
              <w:t>2 і 4 частини другої, </w:t>
            </w:r>
            <w:hyperlink r:id="rId13" w:anchor="%5Ch">
              <w:r w:rsidRPr="0019006E">
                <w:rPr>
                  <w:rFonts w:ascii="Times New Roman" w:eastAsia="Times New Roman" w:hAnsi="Times New Roman" w:cs="Times New Roman"/>
                  <w:color w:val="000000"/>
                  <w:lang w:val="uk-UA"/>
                </w:rPr>
                <w:t>пунктами 11-13</w:t>
              </w:r>
            </w:hyperlink>
            <w:r w:rsidRPr="0019006E">
              <w:rPr>
                <w:rFonts w:ascii="Times New Roman" w:eastAsia="Times New Roman" w:hAnsi="Times New Roman" w:cs="Times New Roman"/>
                <w:lang w:val="uk-UA"/>
              </w:rPr>
              <w:t>, </w:t>
            </w:r>
            <w:hyperlink r:id="rId14" w:anchor="%5Ch">
              <w:r w:rsidRPr="0019006E">
                <w:rPr>
                  <w:rFonts w:ascii="Times New Roman" w:eastAsia="Times New Roman" w:hAnsi="Times New Roman" w:cs="Times New Roman"/>
                  <w:color w:val="000000"/>
                  <w:lang w:val="uk-UA"/>
                </w:rPr>
                <w:t>15</w:t>
              </w:r>
            </w:hyperlink>
            <w:r w:rsidRPr="0019006E">
              <w:rPr>
                <w:rFonts w:ascii="Times New Roman" w:eastAsia="Times New Roman" w:hAnsi="Times New Roman" w:cs="Times New Roman"/>
                <w:lang w:val="uk-UA"/>
              </w:rPr>
              <w:t> і </w:t>
            </w:r>
            <w:hyperlink r:id="rId15" w:anchor="%5Ch">
              <w:r w:rsidRPr="0019006E">
                <w:rPr>
                  <w:rFonts w:ascii="Times New Roman" w:eastAsia="Times New Roman" w:hAnsi="Times New Roman" w:cs="Times New Roman"/>
                  <w:color w:val="000000"/>
                  <w:lang w:val="uk-UA"/>
                </w:rPr>
                <w:t>17</w:t>
              </w:r>
            </w:hyperlink>
            <w:r w:rsidRPr="0019006E">
              <w:rPr>
                <w:rFonts w:ascii="Times New Roman" w:eastAsia="Times New Roman" w:hAnsi="Times New Roman" w:cs="Times New Roman"/>
                <w:lang w:val="uk-UA"/>
              </w:rPr>
              <w:t xml:space="preserve"> частини третьої цієї статті, не допускається, </w:t>
            </w:r>
            <w:bookmarkStart w:id="11" w:name="lnxbz9" w:colFirst="0" w:colLast="0"/>
            <w:bookmarkEnd w:id="11"/>
            <w:r w:rsidRPr="0019006E">
              <w:rPr>
                <w:rFonts w:ascii="Times New Roman" w:eastAsia="Times New Roman" w:hAnsi="Times New Roman" w:cs="Times New Roman"/>
                <w:b/>
                <w:lang w:val="uk-UA"/>
              </w:rPr>
              <w:t>крім юрисдикції та повноважень</w:t>
            </w:r>
            <w:r w:rsidRPr="0019006E">
              <w:rPr>
                <w:rFonts w:ascii="Times New Roman" w:eastAsia="Times New Roman" w:hAnsi="Times New Roman" w:cs="Times New Roman"/>
                <w:b/>
                <w:color w:val="222222"/>
                <w:lang w:val="uk-UA"/>
              </w:rPr>
              <w:t xml:space="preserve"> господарських судів </w:t>
            </w:r>
            <w:r w:rsidRPr="0019006E">
              <w:rPr>
                <w:rFonts w:ascii="Times New Roman" w:eastAsia="Times New Roman" w:hAnsi="Times New Roman" w:cs="Times New Roman"/>
                <w:b/>
                <w:lang w:val="uk-UA"/>
              </w:rPr>
              <w:t>у спорах, зокрема повноважень господарських судів</w:t>
            </w:r>
            <w:r w:rsidRPr="0019006E">
              <w:rPr>
                <w:rFonts w:ascii="Times New Roman" w:eastAsia="Times New Roman" w:hAnsi="Times New Roman" w:cs="Times New Roman"/>
                <w:lang w:val="uk-UA"/>
              </w:rPr>
              <w:t xml:space="preserve"> </w:t>
            </w:r>
            <w:r w:rsidRPr="0019006E">
              <w:rPr>
                <w:rFonts w:ascii="Times New Roman" w:eastAsia="Times New Roman" w:hAnsi="Times New Roman" w:cs="Times New Roman"/>
                <w:b/>
                <w:lang w:val="uk-UA"/>
              </w:rPr>
              <w:t>щодо дослідження ринку, визначення меж товарного ринку, а також становища, в тому числі монопольного (домінуючого), суб’єктів господарювання на товарному ринку,</w:t>
            </w:r>
            <w:r w:rsidRPr="0019006E">
              <w:rPr>
                <w:rFonts w:ascii="Times New Roman" w:eastAsia="Times New Roman" w:hAnsi="Times New Roman" w:cs="Times New Roman"/>
                <w:lang w:val="uk-UA"/>
              </w:rPr>
              <w:t xml:space="preserve"> </w:t>
            </w:r>
            <w:r w:rsidRPr="0019006E">
              <w:rPr>
                <w:rFonts w:ascii="Times New Roman" w:eastAsia="Times New Roman" w:hAnsi="Times New Roman" w:cs="Times New Roman"/>
                <w:b/>
                <w:lang w:val="uk-UA"/>
              </w:rPr>
              <w:t xml:space="preserve">вчинення антиконкурентних узгоджених дій, визначення розміру штрафу, відшкодуванням шкоди, завданої порушеннями конкуренційного законодавства, визнанням дій суб’єктів господарювання, органів влади, органів місцевого самоврядування, органів адміністративно-господарського управління та контролю порушеннями конкуренційного законодавства.  </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У сфері державної допомоги суб’єктам господарювання Антимонопольний комітет України має повноваження, визначені Законом України «Про державну допомогу суб’єктам господарювання».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У сфері публічних закупівель Антимонопольний комітет України має повноваження, визначені Законом України «Про публічні закупівлі».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tc>
      </w:tr>
      <w:tr w:rsidR="00F563C6" w:rsidRPr="0019006E" w:rsidTr="005369FA">
        <w:tc>
          <w:tcPr>
            <w:tcW w:w="7862" w:type="dxa"/>
            <w:gridSpan w:val="2"/>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rPr>
                <w:rFonts w:ascii="Times New Roman" w:eastAsia="Times New Roman" w:hAnsi="Times New Roman" w:cs="Times New Roman"/>
                <w:b/>
                <w:lang w:val="uk-UA"/>
              </w:rPr>
            </w:pPr>
            <w:r w:rsidRPr="0019006E">
              <w:rPr>
                <w:rFonts w:ascii="Times New Roman" w:eastAsia="Times New Roman" w:hAnsi="Times New Roman" w:cs="Times New Roman"/>
                <w:b/>
                <w:lang w:val="uk-UA"/>
              </w:rPr>
              <w:lastRenderedPageBreak/>
              <w:t>Стаття 9. Голова Антимонопольного комітету України</w:t>
            </w:r>
          </w:p>
          <w:p w:rsidR="00F563C6" w:rsidRPr="0019006E" w:rsidRDefault="00F563C6" w:rsidP="002910DB">
            <w:pPr>
              <w:pBdr>
                <w:top w:val="nil"/>
                <w:left w:val="nil"/>
                <w:bottom w:val="nil"/>
                <w:right w:val="nil"/>
                <w:between w:val="nil"/>
              </w:pBdr>
              <w:spacing w:after="0" w:line="240" w:lineRule="auto"/>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rPr>
                <w:rFonts w:ascii="Times New Roman" w:eastAsia="Times New Roman" w:hAnsi="Times New Roman" w:cs="Times New Roman"/>
                <w:lang w:val="uk-UA"/>
              </w:rPr>
            </w:pPr>
            <w:r w:rsidRPr="0019006E">
              <w:rPr>
                <w:rFonts w:ascii="Times New Roman" w:eastAsia="Times New Roman" w:hAnsi="Times New Roman" w:cs="Times New Roman"/>
                <w:lang w:val="uk-UA"/>
              </w:rPr>
              <w:t>…</w:t>
            </w:r>
          </w:p>
          <w:p w:rsidR="00B87228" w:rsidRPr="0019006E" w:rsidRDefault="00B87228" w:rsidP="002910DB">
            <w:pPr>
              <w:pBdr>
                <w:top w:val="nil"/>
                <w:left w:val="nil"/>
                <w:bottom w:val="nil"/>
                <w:right w:val="nil"/>
                <w:between w:val="nil"/>
              </w:pBdr>
              <w:spacing w:after="0" w:line="240" w:lineRule="auto"/>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hd w:val="clear" w:color="auto" w:fill="FFFFFF"/>
              <w:spacing w:before="120" w:after="12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Голова Антимонопольного комітету України може бути звільнений з посади у разі вчинення ним злочину та у зв’язку з неможливістю виконання обов’язків за станом здоров’я. Голова Антимонопольного комітету України має право заявити про своє звільнення Верховній Раді України. Припинення повноважень Голови Антимонопольного комітету України не тягне за собою складення повноважень державними уповноваженими Антимонопольного комітету України та уповноваженими з розгляду скарг про порушення законодавства у сфері публічних закупівель.</w:t>
            </w:r>
          </w:p>
          <w:p w:rsidR="00F563C6" w:rsidRPr="0019006E" w:rsidRDefault="00F563C6" w:rsidP="00B87228">
            <w:pPr>
              <w:pBdr>
                <w:top w:val="nil"/>
                <w:left w:val="nil"/>
                <w:bottom w:val="nil"/>
                <w:right w:val="nil"/>
                <w:between w:val="nil"/>
              </w:pBdr>
              <w:shd w:val="clear" w:color="auto" w:fill="FFFFFF"/>
              <w:spacing w:before="120" w:after="12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lastRenderedPageBreak/>
              <w:t>Голова Антимонопольного комітету України на вимогу Верховної Ради України, але не рідше одного разу на рік, звітує перед Верховною Радою У</w:t>
            </w:r>
            <w:r w:rsidR="00B87228" w:rsidRPr="0019006E">
              <w:rPr>
                <w:rFonts w:ascii="Times New Roman" w:eastAsia="Times New Roman" w:hAnsi="Times New Roman" w:cs="Times New Roman"/>
                <w:color w:val="000000"/>
                <w:lang w:val="uk-UA"/>
              </w:rPr>
              <w:t>країни про діяльність Комітету.</w:t>
            </w:r>
          </w:p>
        </w:tc>
        <w:tc>
          <w:tcPr>
            <w:tcW w:w="7296" w:type="dxa"/>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lastRenderedPageBreak/>
              <w:t>Стаття 9. Голова Антимонопольного комітету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p w:rsidR="00F563C6" w:rsidRPr="0019006E" w:rsidRDefault="00F563C6" w:rsidP="002910DB">
            <w:pPr>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Голова Антимонопольного комітету України може бути звільнений з посади відповідно до частини другої статті 18 цього Закону. Припинення повноважень Голови Комітету не тягне за собою складання повноважень державними уповноваженими Антимонопольного комітету України.</w:t>
            </w:r>
          </w:p>
          <w:p w:rsidR="00F563C6" w:rsidRPr="0019006E" w:rsidRDefault="00F563C6" w:rsidP="002910DB">
            <w:pPr>
              <w:spacing w:before="120" w:after="120" w:line="240" w:lineRule="auto"/>
              <w:jc w:val="both"/>
              <w:rPr>
                <w:rFonts w:ascii="Times New Roman" w:eastAsia="Times New Roman" w:hAnsi="Times New Roman" w:cs="Times New Roman"/>
                <w:b/>
              </w:rPr>
            </w:pPr>
            <w:r w:rsidRPr="0019006E">
              <w:rPr>
                <w:rFonts w:ascii="Times New Roman" w:eastAsia="Times New Roman" w:hAnsi="Times New Roman" w:cs="Times New Roman"/>
                <w:b/>
                <w:lang w:val="uk-UA"/>
              </w:rPr>
              <w:t>…</w:t>
            </w:r>
          </w:p>
          <w:p w:rsidR="00F563C6" w:rsidRPr="0019006E" w:rsidRDefault="00F563C6" w:rsidP="002910DB">
            <w:pPr>
              <w:spacing w:before="120" w:after="120" w:line="240" w:lineRule="auto"/>
              <w:jc w:val="both"/>
              <w:rPr>
                <w:rFonts w:ascii="Times New Roman" w:eastAsia="Times New Roman" w:hAnsi="Times New Roman" w:cs="Times New Roman"/>
                <w:b/>
                <w:lang w:val="uk-UA"/>
              </w:rPr>
            </w:pPr>
          </w:p>
          <w:p w:rsidR="00F563C6" w:rsidRPr="0019006E" w:rsidRDefault="00F563C6" w:rsidP="00B87228">
            <w:pPr>
              <w:spacing w:before="120" w:after="12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lastRenderedPageBreak/>
              <w:t>Голова Антимонопольного комітету України не рідше одного разу на рік звітує перед Верховною Радою України про діяльність Антимонопольного комітету України.</w:t>
            </w:r>
          </w:p>
        </w:tc>
      </w:tr>
      <w:tr w:rsidR="00F563C6" w:rsidRPr="0019006E" w:rsidTr="005369FA">
        <w:tc>
          <w:tcPr>
            <w:tcW w:w="7862" w:type="dxa"/>
            <w:gridSpan w:val="2"/>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lastRenderedPageBreak/>
              <w:t>Стаття 11. Державні уповноважені Антимонопольного комітету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Державні уповноважені Антимонопольного комітету України призначаються на посади за поданням Прем'єр-міністра України, яке вноситься на підставі пропозицій Голови Антимонопольного комітету України, та звільняються з посад Президентом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Строк повноважень державного уповноваженого Антимонопольного комітету України становить сім років. Призначення державного уповноваженого першим заступником чи заступником Голови Антимонопольного комітету України не є підставою для поновлення перебігу семирічного строку його повноважень.</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Після закінчення строку повноважень державний уповноважений Антимонопольного комітету України продовжує виконувати свої обов'язки до призначення на цю посаду нового державного уповноваженого.</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Державним уповноваженим може бути призначено громадянина України, який досяг тридцяти років, має вищу, як правило, юридичну чи економічну освіту, стаж роботи за фахом не менше п'яти років протягом останніх десяти років.</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strike/>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strike/>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strike/>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strike/>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Державні уповноважені є членами Антимонопольного комітету України як вищого колегіального органу.</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Державні уповноважені очолюють або входять до складу адміністративних колегій Антимонопольного комітету України, виконують інші обов'язки за дорученням Голови Антимонопольного комітету України.</w:t>
            </w:r>
          </w:p>
        </w:tc>
        <w:tc>
          <w:tcPr>
            <w:tcW w:w="7296" w:type="dxa"/>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Стаття 11. Державні уповноважені Антимонопольного комітету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Державні уповноважені Антимонопольного комітету України призначаються на посади за поданням Прем'єр-міністра України та звільняються з посад Президентом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bookmarkStart w:id="12" w:name="35nkun2" w:colFirst="0" w:colLast="0"/>
            <w:bookmarkEnd w:id="12"/>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Строк повноважень державного уповноваженого Антимонопольного комітету України становить сім років. Призначення державного уповноваженого першим заступником чи заступником Голови Антимонопольного комітету України не є підставою для поновлення перебігу семирічного строку його повноважень.</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Після закінчення строку повноважень державний уповноважений Антимонопольного комітету України продовжує виконувати свої обов'язки до призначення на цю посаду нового державного уповноваженого.</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spacing w:after="0" w:line="240" w:lineRule="auto"/>
              <w:ind w:firstLine="28"/>
              <w:jc w:val="both"/>
              <w:rPr>
                <w:rFonts w:ascii="Times New Roman" w:eastAsia="Times New Roman" w:hAnsi="Times New Roman" w:cs="Times New Roman"/>
                <w:b/>
                <w:lang w:val="uk-UA"/>
              </w:rPr>
            </w:pPr>
            <w:bookmarkStart w:id="13" w:name="1ksv4uv" w:colFirst="0" w:colLast="0"/>
            <w:bookmarkEnd w:id="13"/>
            <w:r w:rsidRPr="0019006E">
              <w:rPr>
                <w:rFonts w:ascii="Times New Roman" w:eastAsia="Times New Roman" w:hAnsi="Times New Roman" w:cs="Times New Roman"/>
                <w:b/>
                <w:lang w:val="uk-UA"/>
              </w:rPr>
              <w:t>Державним уповноваженим може бути призначено громадянина (громадянку) України, який вільно володіє державною мовою, досяг тридцяти років, має вищу, юридичну чи економічну освіту, стаж роботи за фахом не менше п'яти років протягом останніх десяти років. У складі Антимонопольного комітету України повинно бути не менше п’яти  державних уповноважених з юридичною освітою та не менше двох державних уповноважених з економічною освітою.</w:t>
            </w:r>
          </w:p>
          <w:p w:rsidR="00F563C6" w:rsidRPr="0019006E" w:rsidRDefault="00F563C6" w:rsidP="002910DB">
            <w:pPr>
              <w:pBdr>
                <w:top w:val="nil"/>
                <w:left w:val="nil"/>
                <w:bottom w:val="nil"/>
                <w:right w:val="nil"/>
                <w:between w:val="nil"/>
              </w:pBdr>
              <w:spacing w:after="0" w:line="240" w:lineRule="auto"/>
              <w:ind w:firstLine="28"/>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Державні уповноважені є членами Антимонопольного комітету України як вищого колегіального органу.</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Державні уповноважені очолюють або входять до складу адміністративних колегій Антимонопольного комітету України, виконують інші обов'язки за дорученням Голови Антимонопольного комітету України.</w:t>
            </w:r>
          </w:p>
          <w:p w:rsidR="006675E8" w:rsidRPr="0019006E" w:rsidRDefault="006675E8"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tc>
      </w:tr>
      <w:tr w:rsidR="00F563C6" w:rsidRPr="0019006E" w:rsidTr="005369FA">
        <w:tc>
          <w:tcPr>
            <w:tcW w:w="7862" w:type="dxa"/>
            <w:gridSpan w:val="2"/>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Стаття 12-1. Порядок утворення і діяльності колегіальних органів Антимонопольного комітету України</w:t>
            </w:r>
          </w:p>
          <w:p w:rsidR="00F563C6" w:rsidRPr="0019006E" w:rsidRDefault="00F563C6" w:rsidP="002910DB">
            <w:pPr>
              <w:pBdr>
                <w:top w:val="nil"/>
                <w:left w:val="nil"/>
                <w:bottom w:val="nil"/>
                <w:right w:val="nil"/>
                <w:between w:val="nil"/>
              </w:pBdr>
              <w:tabs>
                <w:tab w:val="left" w:pos="2240"/>
              </w:tabs>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ab/>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Постійно діючі адміністративні колегії Антимонопольного комітету України утворюються Антимонопольним комітетом України з числа державних </w:t>
            </w:r>
            <w:r w:rsidRPr="0019006E">
              <w:rPr>
                <w:rFonts w:ascii="Times New Roman" w:eastAsia="Times New Roman" w:hAnsi="Times New Roman" w:cs="Times New Roman"/>
                <w:lang w:val="uk-UA"/>
              </w:rPr>
              <w:lastRenderedPageBreak/>
              <w:t xml:space="preserve">уповноважених Антимонопольного комітету України у складі трьох осіб. Постійно діючу адміністративну колегію очолює державний </w:t>
            </w:r>
            <w:bookmarkStart w:id="14" w:name="44sinio" w:colFirst="0" w:colLast="0"/>
            <w:bookmarkEnd w:id="14"/>
            <w:r w:rsidRPr="0019006E">
              <w:rPr>
                <w:rFonts w:ascii="Times New Roman" w:eastAsia="Times New Roman" w:hAnsi="Times New Roman" w:cs="Times New Roman"/>
                <w:lang w:val="uk-UA"/>
              </w:rPr>
              <w:t xml:space="preserve">уповноважений </w:t>
            </w:r>
            <w:r w:rsidRPr="0019006E">
              <w:rPr>
                <w:rFonts w:ascii="Times New Roman" w:eastAsia="Times New Roman" w:hAnsi="Times New Roman" w:cs="Times New Roman"/>
                <w:b/>
                <w:strike/>
                <w:lang w:val="uk-UA"/>
              </w:rPr>
              <w:t>із складу постійно діючої адміністративної колегії</w:t>
            </w:r>
            <w:r w:rsidRPr="0019006E">
              <w:rPr>
                <w:rFonts w:ascii="Times New Roman" w:eastAsia="Times New Roman" w:hAnsi="Times New Roman" w:cs="Times New Roman"/>
                <w:lang w:val="uk-UA"/>
              </w:rPr>
              <w:t>.</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Тимчасові адміністративні колегії Антимонопольного комітету України утворюються Головою Антимонопольного комітету України з числа державних уповноважених та голів територіальних відділень Антимонопольного комітету України у складі не менше ніж три особи. Тимчасову адміністративну колегію очолює державний уповноважений Антимонопольного комітету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strike/>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strike/>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Адміністративна колегія територіального відділення Антимонопольного комітету України утворюється головою територіального відділення Антимонопольного комітету України з числа керівних працівників територіального відділення у складі не менше ніж три особи цього територіального відділення. За згодою Голови Антимонопольного комітету України до складу адміністративної колегії територіального відділення Антимонопольного комітету України можуть входити посадові особи Антимонопольного комітету України. Адміністративну колегію територіального відділення Антимонопольного комітету України очолює голова територіального відділення або його заступник.</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Діяльність адміністративної колегії територіального відділення Антимонопольного комітету України координує голова відповідного територіального відділення Антимонопольного комітету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strike/>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strike/>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strike/>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strike/>
                <w:lang w:val="uk-UA"/>
              </w:rPr>
            </w:pPr>
          </w:p>
          <w:p w:rsidR="006675E8" w:rsidRPr="0019006E" w:rsidRDefault="006675E8"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Члени Антимонопольного комітету України, адміністративної колегії Антимонопольного комітету України, адміністративної колегії територіального відділення Антимонопольного комітету України мають рівні права щодо розгляду питань, що належать до компетенції цих органів відповідно до </w:t>
            </w:r>
            <w:bookmarkStart w:id="15" w:name="2jxsxqh" w:colFirst="0" w:colLast="0"/>
            <w:bookmarkEnd w:id="15"/>
            <w:r w:rsidRPr="0019006E">
              <w:rPr>
                <w:rFonts w:ascii="Times New Roman" w:eastAsia="Times New Roman" w:hAnsi="Times New Roman" w:cs="Times New Roman"/>
                <w:b/>
                <w:strike/>
                <w:lang w:val="uk-UA"/>
              </w:rPr>
              <w:t>законодавства про захист економічної конкуренції</w:t>
            </w:r>
            <w:r w:rsidRPr="0019006E">
              <w:rPr>
                <w:rFonts w:ascii="Times New Roman" w:eastAsia="Times New Roman" w:hAnsi="Times New Roman" w:cs="Times New Roman"/>
                <w:lang w:val="uk-UA"/>
              </w:rPr>
              <w:t>, в тому числі під час прийняття розпоряджень і рішень.</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F1B2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bookmarkStart w:id="16" w:name="z337ya" w:colFirst="0" w:colLast="0"/>
            <w:bookmarkEnd w:id="16"/>
            <w:r w:rsidRPr="001F1B2E">
              <w:rPr>
                <w:rFonts w:ascii="Times New Roman" w:eastAsia="Times New Roman" w:hAnsi="Times New Roman" w:cs="Times New Roman"/>
                <w:lang w:val="uk-UA"/>
              </w:rPr>
              <w:t>Рішення адміністративної колегії Антимонопольного комітету України приймається від імені Антимонопольного комітету України.</w:t>
            </w:r>
          </w:p>
          <w:p w:rsidR="00F563C6" w:rsidRPr="001F1B2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F1B2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F1B2E">
              <w:rPr>
                <w:rFonts w:ascii="Times New Roman" w:eastAsia="Times New Roman" w:hAnsi="Times New Roman" w:cs="Times New Roman"/>
                <w:lang w:val="uk-UA"/>
              </w:rPr>
              <w:lastRenderedPageBreak/>
              <w:t>Рішення адміністративної колегії територіального відділення Антимонопольного комітету України приймається від імені територіального відділення Антимонопольного комітету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Формою роботи Антимонопольного комітету України, адміністративних колегій Антимонопольного комітету України, адміністративних колегій територіальних відділень Антимонопольного комітету України є їх засідання.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Засідання Антимонопольного комітету України, адміністративної колегії Антимонопольного комітету України, адміністративної колегії територіального відділення Антимонопольного комітету України є правоможним за умови присутності </w:t>
            </w:r>
            <w:bookmarkStart w:id="17" w:name="3j2qqm3" w:colFirst="0" w:colLast="0"/>
            <w:bookmarkEnd w:id="17"/>
            <w:r w:rsidRPr="0019006E">
              <w:rPr>
                <w:rFonts w:ascii="Times New Roman" w:eastAsia="Times New Roman" w:hAnsi="Times New Roman" w:cs="Times New Roman"/>
                <w:b/>
                <w:strike/>
                <w:lang w:val="uk-UA"/>
              </w:rPr>
              <w:t>більшості від їх встановленого складу</w:t>
            </w:r>
            <w:r w:rsidRPr="0019006E">
              <w:rPr>
                <w:rFonts w:ascii="Times New Roman" w:eastAsia="Times New Roman" w:hAnsi="Times New Roman" w:cs="Times New Roman"/>
                <w:lang w:val="uk-UA"/>
              </w:rPr>
              <w:t>.</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Розпорядження та рішення Антимонопольного комітету України, адміністративної колегії Антимонопольного комітету України, адміністративної колегії територіального відділення Антимонопольного комітету України приймаються шляхом голосування більшістю голосів присутніх на їх засіданнях членів.</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Розпорядження та рішення Антимонопольного комітету України, </w:t>
            </w:r>
            <w:bookmarkStart w:id="18" w:name="1y810tw" w:colFirst="0" w:colLast="0"/>
            <w:bookmarkEnd w:id="18"/>
            <w:r w:rsidRPr="0019006E">
              <w:rPr>
                <w:rFonts w:ascii="Times New Roman" w:eastAsia="Times New Roman" w:hAnsi="Times New Roman" w:cs="Times New Roman"/>
                <w:b/>
                <w:strike/>
                <w:lang w:val="uk-UA"/>
              </w:rPr>
              <w:t>адміністративної колегії Антимонопольного комітету України, адміністративної колегії територіального відділення Антимонопольного комітету України</w:t>
            </w:r>
            <w:r w:rsidRPr="0019006E">
              <w:rPr>
                <w:rFonts w:ascii="Times New Roman" w:eastAsia="Times New Roman" w:hAnsi="Times New Roman" w:cs="Times New Roman"/>
                <w:lang w:val="uk-UA"/>
              </w:rPr>
              <w:t>, які відповідно до закону є регуляторними актами, розробляються, розглядаються, приймаються та оприлюднюються з урахуванням вимог Закону України "Про засади державної регуляторної політики у сфері господарської діяльності".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У разі перевірки Антимонопольним комітетом України рішення, прийнятого державним уповноваженим Антимонопольного комітету України, адміністративною колегією Антимонопольного комітету України, перевірки законності та обґрунтованості постанови про адміністративне правопорушення, винесеної адміністративною колегією Антимонопольного комітету України, державним уповноваженим Антимонопольного комітету України, засідання є правоможним, якщо на ньому присутня більшість від встановленого складу Антимонопольного комітету України, без урахування членів Антимонопольного комітету України, які приймали рішення, виносили постанову, що перевіряється. У такому разі рішення приймається Антимонопольним комітетом України більшістю від його встановленого складу. При цьому члени Антимонопольного </w:t>
            </w:r>
            <w:r w:rsidRPr="0019006E">
              <w:rPr>
                <w:rFonts w:ascii="Times New Roman" w:eastAsia="Times New Roman" w:hAnsi="Times New Roman" w:cs="Times New Roman"/>
                <w:lang w:val="uk-UA"/>
              </w:rPr>
              <w:lastRenderedPageBreak/>
              <w:t>комітету України, які приймали рішення, виносили постанову, що перевіряється, не беруть участі у голосуванні.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lang w:val="uk-UA"/>
              </w:rPr>
              <w:t xml:space="preserve">Порядок діяльності Антимонопольного комітету України, адміністративних колегій Антимонопольного комітету України, адміністративних колегій територіального відділення Антимонопольного комітету України як колегіальних органів визначається цим Законом, іншими актами </w:t>
            </w:r>
            <w:bookmarkStart w:id="19" w:name="4i7ojhp" w:colFirst="0" w:colLast="0"/>
            <w:bookmarkEnd w:id="19"/>
            <w:r w:rsidRPr="0019006E">
              <w:rPr>
                <w:rFonts w:ascii="Times New Roman" w:eastAsia="Times New Roman" w:hAnsi="Times New Roman" w:cs="Times New Roman"/>
                <w:b/>
                <w:strike/>
                <w:lang w:val="uk-UA"/>
              </w:rPr>
              <w:t>законодавства про захист економічної конкуренції</w:t>
            </w:r>
            <w:r w:rsidRPr="0019006E">
              <w:rPr>
                <w:rFonts w:ascii="Times New Roman" w:eastAsia="Times New Roman" w:hAnsi="Times New Roman" w:cs="Times New Roman"/>
                <w:lang w:val="uk-UA"/>
              </w:rPr>
              <w:t>, в тому числі регламентами цих органів, що затверджуються Антимонопольним комітетом України.</w:t>
            </w:r>
          </w:p>
        </w:tc>
        <w:tc>
          <w:tcPr>
            <w:tcW w:w="7296" w:type="dxa"/>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lastRenderedPageBreak/>
              <w:t>Стаття 12-1. Порядок утворення і діяльності колегіальних органів Антимонопольного комітету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 xml:space="preserve">Постійно діючі адміністративні колегії Антимонопольного комітету України утворюються Антимонопольним комітетом України з числа </w:t>
            </w:r>
            <w:r w:rsidRPr="0019006E">
              <w:rPr>
                <w:rFonts w:ascii="Times New Roman" w:eastAsia="Times New Roman" w:hAnsi="Times New Roman" w:cs="Times New Roman"/>
                <w:color w:val="000000"/>
                <w:lang w:val="uk-UA"/>
              </w:rPr>
              <w:lastRenderedPageBreak/>
              <w:t xml:space="preserve">державних уповноважених Антимонопольного комітету України у складі трьох осіб. Постійно діючу адміністративну колегію очолює державний уповноважений </w:t>
            </w:r>
            <w:bookmarkStart w:id="20" w:name="2xcytpi" w:colFirst="0" w:colLast="0"/>
            <w:bookmarkEnd w:id="20"/>
            <w:r w:rsidRPr="0019006E">
              <w:rPr>
                <w:rFonts w:ascii="Times New Roman" w:eastAsia="Times New Roman" w:hAnsi="Times New Roman" w:cs="Times New Roman"/>
                <w:b/>
                <w:color w:val="000000"/>
                <w:lang w:val="uk-UA"/>
              </w:rPr>
              <w:t>Антимонопольного комітету України</w:t>
            </w:r>
            <w:r w:rsidRPr="0019006E">
              <w:rPr>
                <w:rFonts w:ascii="Times New Roman" w:eastAsia="Times New Roman" w:hAnsi="Times New Roman" w:cs="Times New Roman"/>
                <w:color w:val="000000"/>
                <w:lang w:val="uk-UA"/>
              </w:rPr>
              <w:t>.</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strike/>
                <w:color w:val="000000"/>
                <w:lang w:val="uk-UA"/>
              </w:rPr>
            </w:pPr>
            <w:r w:rsidRPr="0019006E">
              <w:rPr>
                <w:rFonts w:ascii="Times New Roman" w:eastAsia="Times New Roman" w:hAnsi="Times New Roman" w:cs="Times New Roman"/>
                <w:b/>
                <w:strike/>
                <w:color w:val="000000"/>
                <w:lang w:val="uk-UA"/>
              </w:rPr>
              <w:t>Тимчасові адміністративні колегії Антимонопольного комітету України утворюються Головою Антимонопольного комітету України з числа державних уповноважених та голів територіальних відділень Антимонопольного комітету України у складі не менше ніж три особи. Тимчасову адміністративну колегію очолює державний уповноважений Антимонопольного комітету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bookmarkStart w:id="21" w:name="1ci93xb" w:colFirst="0" w:colLast="0"/>
            <w:bookmarkEnd w:id="21"/>
            <w:r w:rsidRPr="0019006E">
              <w:rPr>
                <w:rFonts w:ascii="Times New Roman" w:eastAsia="Times New Roman" w:hAnsi="Times New Roman" w:cs="Times New Roman"/>
                <w:b/>
                <w:lang w:val="uk-UA"/>
              </w:rPr>
              <w:t xml:space="preserve">Адміністративна колегія територіального відділення Антимонопольного комітету України утворюється Головою Антимонопольного комітету України у складі не менше трьох осіб.  </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 xml:space="preserve">Державний уповноважений Антимонопольного комітету України очолює адміністративну колегію територіального відділення Антимонопольного комітету України та координує її діяльність у справах про порушення конкуренційного законодавства.  До складу адміністративної колегії територіального відділення входять голова територіального відділення Антимонопольного комітету України та його заступник. За згодою Голови Антимонопольного комітету України до складу адміністративної колегії територіального відділення Антимонопольного комітету України можуть входити посадові особи Антимонопольного комітету України. За згодою державного уповноваженого Антимонопольного комітету України до складу адміністративної колегії територіального відділення Антимонопольного комітету України можуть входити також інші посадові особи  відповідного територіального відділення Антимонопольного комітету України. </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 xml:space="preserve">Члени Антимонопольного комітету України, адміністративної колегії Антимонопольного комітету України, адміністративної колегії територіального відділення Антимонопольного комітету України мають рівні права щодо розгляду питань, що належать до компетенції цих органів відповідно до </w:t>
            </w:r>
            <w:bookmarkStart w:id="22" w:name="3whwml4" w:colFirst="0" w:colLast="0"/>
            <w:bookmarkEnd w:id="22"/>
            <w:r w:rsidRPr="0019006E">
              <w:rPr>
                <w:rFonts w:ascii="Times New Roman" w:eastAsia="Times New Roman" w:hAnsi="Times New Roman" w:cs="Times New Roman"/>
                <w:b/>
                <w:color w:val="000000"/>
                <w:lang w:val="uk-UA"/>
              </w:rPr>
              <w:t>конкуренційного законодавства</w:t>
            </w:r>
            <w:r w:rsidRPr="0019006E">
              <w:rPr>
                <w:rFonts w:ascii="Times New Roman" w:eastAsia="Times New Roman" w:hAnsi="Times New Roman" w:cs="Times New Roman"/>
                <w:color w:val="000000"/>
                <w:lang w:val="uk-UA"/>
              </w:rPr>
              <w:t>, в тому числі під час прийняття розпоряджень і рішень.</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p w:rsidR="001F1B2E" w:rsidRPr="001F1B2E" w:rsidRDefault="001F1B2E" w:rsidP="001F1B2E">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F1B2E">
              <w:rPr>
                <w:rFonts w:ascii="Times New Roman" w:eastAsia="Times New Roman" w:hAnsi="Times New Roman" w:cs="Times New Roman"/>
                <w:lang w:val="uk-UA"/>
              </w:rPr>
              <w:t>Рішення адміністративної колегії Антимонопольного комітету України приймається від імені Антимонопольного комітету України.</w:t>
            </w:r>
          </w:p>
          <w:p w:rsidR="001F1B2E" w:rsidRPr="001F1B2E" w:rsidRDefault="001F1B2E" w:rsidP="001F1B2E">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1F1B2E" w:rsidRPr="001F1B2E" w:rsidRDefault="001F1B2E" w:rsidP="001F1B2E">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F1B2E">
              <w:rPr>
                <w:rFonts w:ascii="Times New Roman" w:eastAsia="Times New Roman" w:hAnsi="Times New Roman" w:cs="Times New Roman"/>
                <w:lang w:val="uk-UA"/>
              </w:rPr>
              <w:lastRenderedPageBreak/>
              <w:t>Рішення адміністративної колегії територіального відділення Антимонопольного комітету України приймається від імені територіального відділення Антимонопольного комітету України.</w:t>
            </w:r>
          </w:p>
          <w:p w:rsidR="001F1B2E" w:rsidRPr="0019006E" w:rsidRDefault="001F1B2E"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Формою роботи Антимонопольного комітету України, адміністративних колегій Антимонопольного комітету України, адміністративних колегій територіальних відділень Антимонопольного комітету України є їх засідання.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 xml:space="preserve">Засідання Антимонопольного комітету України, адміністративної колегії Антимонопольного комітету України, адміністративної колегії територіального відділення Антимонопольного комітету України є правоможним за умови присутності </w:t>
            </w:r>
            <w:bookmarkStart w:id="23" w:name="qsh70q" w:colFirst="0" w:colLast="0"/>
            <w:bookmarkEnd w:id="23"/>
            <w:r w:rsidRPr="0019006E">
              <w:rPr>
                <w:rFonts w:ascii="Times New Roman" w:eastAsia="Times New Roman" w:hAnsi="Times New Roman" w:cs="Times New Roman"/>
                <w:b/>
                <w:color w:val="000000"/>
                <w:lang w:val="uk-UA"/>
              </w:rPr>
              <w:t>більшості усіх її членів.</w:t>
            </w:r>
            <w:r w:rsidRPr="0019006E">
              <w:rPr>
                <w:rFonts w:ascii="Times New Roman" w:eastAsia="Times New Roman" w:hAnsi="Times New Roman" w:cs="Times New Roman"/>
                <w:color w:val="000000"/>
                <w:lang w:val="uk-UA"/>
              </w:rPr>
              <w:t xml:space="preserve"> </w:t>
            </w:r>
          </w:p>
          <w:p w:rsidR="00F563C6" w:rsidRPr="0019006E" w:rsidRDefault="00F563C6" w:rsidP="002910DB">
            <w:pPr>
              <w:pBdr>
                <w:top w:val="nil"/>
                <w:left w:val="nil"/>
                <w:bottom w:val="nil"/>
                <w:right w:val="nil"/>
                <w:between w:val="nil"/>
              </w:pBdr>
              <w:spacing w:after="0" w:line="240" w:lineRule="auto"/>
              <w:ind w:firstLine="28"/>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spacing w:after="0" w:line="240" w:lineRule="auto"/>
              <w:ind w:firstLine="28"/>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Розпорядження та рішення Антимонопольного комітету України, адміністративної колегії Антимонопольного комітету України, адміністративної колегії територіального відділення Антимонопольного комітету України приймаються шляхом голосування більшістю голосів присутніх на їх засіданнях членів.</w:t>
            </w:r>
          </w:p>
          <w:p w:rsidR="00F563C6" w:rsidRPr="0019006E" w:rsidRDefault="00F563C6" w:rsidP="002910DB">
            <w:pPr>
              <w:pBdr>
                <w:top w:val="nil"/>
                <w:left w:val="nil"/>
                <w:bottom w:val="nil"/>
                <w:right w:val="nil"/>
                <w:between w:val="nil"/>
              </w:pBdr>
              <w:spacing w:after="0" w:line="240" w:lineRule="auto"/>
              <w:ind w:firstLine="28"/>
              <w:jc w:val="both"/>
              <w:rPr>
                <w:rFonts w:ascii="Times New Roman" w:eastAsia="Times New Roman" w:hAnsi="Times New Roman" w:cs="Times New Roman"/>
                <w:color w:val="000000"/>
                <w:lang w:val="uk-UA"/>
              </w:rPr>
            </w:pPr>
          </w:p>
          <w:p w:rsidR="00C256DC" w:rsidRDefault="00C256DC"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Розпорядження та рішення Антимонопольного комітету України, які відповідно до закону є регуляторними актами, розробляються, розглядаються, приймаються та оприлюднюються з урахуванням вимог</w:t>
            </w:r>
            <w:hyperlink r:id="rId16">
              <w:r w:rsidRPr="0019006E">
                <w:rPr>
                  <w:rFonts w:ascii="Times New Roman" w:eastAsia="Times New Roman" w:hAnsi="Times New Roman" w:cs="Times New Roman"/>
                  <w:b/>
                  <w:color w:val="0000FF"/>
                  <w:u w:val="single"/>
                  <w:lang w:val="uk-UA"/>
                </w:rPr>
                <w:t> </w:t>
              </w:r>
            </w:hyperlink>
            <w:hyperlink r:id="rId17">
              <w:r w:rsidRPr="0019006E">
                <w:rPr>
                  <w:rFonts w:ascii="Times New Roman" w:eastAsia="Times New Roman" w:hAnsi="Times New Roman" w:cs="Times New Roman"/>
                  <w:b/>
                  <w:color w:val="000000"/>
                  <w:lang w:val="uk-UA"/>
                </w:rPr>
                <w:t>Закону України</w:t>
              </w:r>
            </w:hyperlink>
            <w:r w:rsidRPr="0019006E">
              <w:rPr>
                <w:rFonts w:ascii="Times New Roman" w:eastAsia="Times New Roman" w:hAnsi="Times New Roman" w:cs="Times New Roman"/>
                <w:b/>
                <w:color w:val="000000"/>
                <w:lang w:val="uk-UA"/>
              </w:rPr>
              <w:t> «Про засади державної регуляторної політики у сфері господарської діяльності».</w:t>
            </w:r>
          </w:p>
          <w:p w:rsidR="00F563C6" w:rsidRPr="0019006E" w:rsidRDefault="00F563C6" w:rsidP="002910DB">
            <w:pPr>
              <w:pBdr>
                <w:top w:val="nil"/>
                <w:left w:val="nil"/>
                <w:bottom w:val="nil"/>
                <w:right w:val="nil"/>
                <w:between w:val="nil"/>
              </w:pBdr>
              <w:spacing w:after="0" w:line="240" w:lineRule="auto"/>
              <w:ind w:firstLine="28"/>
              <w:jc w:val="both"/>
              <w:rPr>
                <w:rFonts w:ascii="Times New Roman" w:eastAsia="Times New Roman" w:hAnsi="Times New Roman" w:cs="Times New Roman"/>
                <w:color w:val="000000"/>
                <w:lang w:val="uk-UA"/>
              </w:rPr>
            </w:pPr>
          </w:p>
          <w:p w:rsidR="00F563C6" w:rsidRDefault="00F563C6" w:rsidP="00C256DC">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p w:rsidR="00C256DC" w:rsidRPr="0019006E" w:rsidRDefault="00C256DC" w:rsidP="002910DB">
            <w:pPr>
              <w:pBdr>
                <w:top w:val="nil"/>
                <w:left w:val="nil"/>
                <w:bottom w:val="nil"/>
                <w:right w:val="nil"/>
                <w:between w:val="nil"/>
              </w:pBdr>
              <w:spacing w:after="0" w:line="240" w:lineRule="auto"/>
              <w:ind w:firstLine="28"/>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spacing w:after="0" w:line="240" w:lineRule="auto"/>
              <w:ind w:firstLine="28"/>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 xml:space="preserve">У разі перевірки Антимонопольним комітетом України рішення, прийнятого державним уповноваженим Антимонопольного комітету України, адміністративною колегією Антимонопольного комітету України, перевірки законності та обґрунтованості постанови про адміністративне правопорушення, винесеної адміністративною колегією Антимонопольного комітету України, державним уповноваженим Антимонопольного комітету України, засідання є правомочним, якщо на ньому присутня більшість від встановленого складу Антимонопольного комітету України, без урахування членів Антимонопольного комітету України, які приймали рішення, виносили постанову, що перевіряється. У такому разі рішення приймається Антимонопольним комітетом України більшістю від його встановленого складу. При цьому члени </w:t>
            </w:r>
            <w:r w:rsidRPr="0019006E">
              <w:rPr>
                <w:rFonts w:ascii="Times New Roman" w:eastAsia="Times New Roman" w:hAnsi="Times New Roman" w:cs="Times New Roman"/>
                <w:color w:val="000000"/>
                <w:lang w:val="uk-UA"/>
              </w:rPr>
              <w:lastRenderedPageBreak/>
              <w:t>Антимонопольного комітету України, які приймали рішення, виносили постанову, що перевіряється, не беруть участі у голосуванні.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p w:rsidR="00C256DC" w:rsidRDefault="00C256DC"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p w:rsidR="00F563C6"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 xml:space="preserve">Порядок діяльності Антимонопольного комітету України, адміністративних колегій Антимонопольного комітету України, адміністративних колегій територіального відділення Антимонопольного комітету України як колегіальних органів визначається цим Законом, іншими актами </w:t>
            </w:r>
            <w:bookmarkStart w:id="24" w:name="3as4poj" w:colFirst="0" w:colLast="0"/>
            <w:bookmarkEnd w:id="24"/>
            <w:r w:rsidRPr="0019006E">
              <w:rPr>
                <w:rFonts w:ascii="Times New Roman" w:eastAsia="Times New Roman" w:hAnsi="Times New Roman" w:cs="Times New Roman"/>
                <w:b/>
                <w:color w:val="000000"/>
                <w:lang w:val="uk-UA"/>
              </w:rPr>
              <w:t>конкуренційного законодавства</w:t>
            </w:r>
            <w:r w:rsidRPr="0019006E">
              <w:rPr>
                <w:rFonts w:ascii="Times New Roman" w:eastAsia="Times New Roman" w:hAnsi="Times New Roman" w:cs="Times New Roman"/>
                <w:color w:val="000000"/>
                <w:lang w:val="uk-UA"/>
              </w:rPr>
              <w:t>, в тому числі регламентами цих органів, що затверджуються Антимонопольним комітетом України.</w:t>
            </w:r>
          </w:p>
          <w:p w:rsidR="00C256DC" w:rsidRPr="0019006E" w:rsidRDefault="00C256DC"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tc>
      </w:tr>
      <w:tr w:rsidR="00F563C6" w:rsidRPr="0019006E" w:rsidTr="005369FA">
        <w:tc>
          <w:tcPr>
            <w:tcW w:w="7862" w:type="dxa"/>
            <w:gridSpan w:val="2"/>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lastRenderedPageBreak/>
              <w:t>Стаття 13. Виключна компетенція Антимонопольного комітету України як вищого колегіального органу</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Виключно до компетенції Антимонопольного комітету України належать:</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Пункти відсутній</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1) надання дозволу або заборона узгоджених дій відповідно до частин першої та другої статті 10 Закону України "Про захист економічної конкуренції";</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2) перевірка рішень, прийнятих державними уповноваженими та адміністративними колегіями Антимонопольного комітету України, перевірка законності та обґрунтованості постанов про адміністративні правопорушення, винесених державними уповноваженими та адміністративними колегіями Антимонопольного комітету України. Це обмеження не розповсюджується на випадки перевірок, розслідувань і судових розглядів відповідними правоохоронними органами і судами;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3) перегляд рішень, прийнятих Антимонопольним комітетом України, у справах про порушення </w:t>
            </w:r>
            <w:bookmarkStart w:id="25" w:name="1pxezwc" w:colFirst="0" w:colLast="0"/>
            <w:bookmarkEnd w:id="25"/>
            <w:r w:rsidRPr="0019006E">
              <w:rPr>
                <w:rFonts w:ascii="Times New Roman" w:eastAsia="Times New Roman" w:hAnsi="Times New Roman" w:cs="Times New Roman"/>
                <w:b/>
                <w:strike/>
                <w:lang w:val="uk-UA"/>
              </w:rPr>
              <w:t>законодавства про захист економічної конкуренції</w:t>
            </w:r>
            <w:r w:rsidRPr="0019006E">
              <w:rPr>
                <w:rFonts w:ascii="Times New Roman" w:eastAsia="Times New Roman" w:hAnsi="Times New Roman" w:cs="Times New Roman"/>
                <w:lang w:val="uk-UA"/>
              </w:rPr>
              <w:t xml:space="preserve"> та за заявами і справами про узгоджені дії, концентрацію;</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lastRenderedPageBreak/>
              <w:t>4) затвердження власних нормативно-правових актів;</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5) затвердження разом з іншими заінтересованими органами виконавчої влади міжвідомчих нормативно-правових актів;</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6) схвалення проектів нормативно-правових актів, розроблених Антимонопольним комітетом України з питань, що належать до його компетенції, відповідно до </w:t>
            </w:r>
            <w:r w:rsidRPr="0019006E">
              <w:rPr>
                <w:rFonts w:ascii="Times New Roman" w:eastAsia="Times New Roman" w:hAnsi="Times New Roman" w:cs="Times New Roman"/>
                <w:b/>
                <w:strike/>
                <w:lang w:val="uk-UA"/>
              </w:rPr>
              <w:t>законодавства про захист економічної конкуренції</w:t>
            </w:r>
            <w:r w:rsidRPr="0019006E">
              <w:rPr>
                <w:rFonts w:ascii="Times New Roman" w:eastAsia="Times New Roman" w:hAnsi="Times New Roman" w:cs="Times New Roman"/>
                <w:lang w:val="uk-UA"/>
              </w:rPr>
              <w:t>;</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7) офіційне тлумачення власних нормативно-правових актів і надання рекомендаційних роз'яснень з питань застосування </w:t>
            </w:r>
            <w:r w:rsidRPr="0019006E">
              <w:rPr>
                <w:rFonts w:ascii="Times New Roman" w:eastAsia="Times New Roman" w:hAnsi="Times New Roman" w:cs="Times New Roman"/>
                <w:b/>
                <w:strike/>
                <w:lang w:val="uk-UA"/>
              </w:rPr>
              <w:t>законодавства про захист економічної конкуренції</w:t>
            </w:r>
            <w:r w:rsidRPr="0019006E">
              <w:rPr>
                <w:rFonts w:ascii="Times New Roman" w:eastAsia="Times New Roman" w:hAnsi="Times New Roman" w:cs="Times New Roman"/>
                <w:lang w:val="uk-UA"/>
              </w:rPr>
              <w:t>;</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8) затвердження Положення про територіальне відділення Антимонопольного комітету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9) затвердження положень про дорадчі органи Антимонопольного комітету України та їх склад;</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10) утворення постійно діючих адміністративних колегій Антимонопольного комітету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11) заслуховування звітів державних уповноважених, голів територіальних відділень, керівників самостійних структурних підрозділів апарату Антимонопольного комітету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12) затвердження звітів про діяльність Антимонопольного комітету України для подання їх Верховній Раді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Пункт відсутній</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Нормативно-правові акти Антимонопольного комітету України та міжвідомчі нормативно-правові акти з питань </w:t>
            </w:r>
            <w:bookmarkStart w:id="26" w:name="49x2ik5" w:colFirst="0" w:colLast="0"/>
            <w:bookmarkEnd w:id="26"/>
            <w:r w:rsidRPr="0019006E">
              <w:rPr>
                <w:rFonts w:ascii="Times New Roman" w:eastAsia="Times New Roman" w:hAnsi="Times New Roman" w:cs="Times New Roman"/>
                <w:b/>
                <w:strike/>
                <w:lang w:val="uk-UA"/>
              </w:rPr>
              <w:t>конкурентної політики</w:t>
            </w:r>
            <w:r w:rsidRPr="0019006E">
              <w:rPr>
                <w:rFonts w:ascii="Times New Roman" w:eastAsia="Times New Roman" w:hAnsi="Times New Roman" w:cs="Times New Roman"/>
                <w:lang w:val="uk-UA"/>
              </w:rPr>
              <w:t>, розвитку і захисту конкуренції та демонополізації економіки, які відповідно до закону є регуляторними актами, розробляються, розглядаються, приймаються та оприлюднюються відповідно до Закону України "Про засади державної регуляторної політики у сфері господарської діяльності".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lastRenderedPageBreak/>
              <w:t xml:space="preserve"> Антимонопольний комітет України як вищий колегіальний орган може розглядати будь-яке питання, що належить до компетенції його органів.</w:t>
            </w:r>
          </w:p>
        </w:tc>
        <w:tc>
          <w:tcPr>
            <w:tcW w:w="7296" w:type="dxa"/>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lastRenderedPageBreak/>
              <w:t>Стаття 13. Виключна компетенція Антимонопольного</w:t>
            </w:r>
            <w:r w:rsidRPr="0019006E">
              <w:rPr>
                <w:rFonts w:ascii="Times New Roman" w:eastAsia="Times New Roman" w:hAnsi="Times New Roman" w:cs="Times New Roman"/>
                <w:lang w:val="uk-UA"/>
              </w:rPr>
              <w:t xml:space="preserve"> </w:t>
            </w:r>
            <w:r w:rsidRPr="0019006E">
              <w:rPr>
                <w:rFonts w:ascii="Times New Roman" w:eastAsia="Times New Roman" w:hAnsi="Times New Roman" w:cs="Times New Roman"/>
                <w:b/>
                <w:lang w:val="uk-UA"/>
              </w:rPr>
              <w:t>комітету України як вищого колегіального органу</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Виключно до компетенції Антимонопольного комітету України належать:</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spacing w:after="0" w:line="240" w:lineRule="auto"/>
              <w:ind w:firstLine="28"/>
              <w:jc w:val="both"/>
              <w:rPr>
                <w:rFonts w:ascii="Times New Roman" w:eastAsia="Times New Roman" w:hAnsi="Times New Roman" w:cs="Times New Roman"/>
                <w:color w:val="000000"/>
                <w:lang w:val="uk-UA"/>
              </w:rPr>
            </w:pPr>
            <w:bookmarkStart w:id="27" w:name="2p2csry" w:colFirst="0" w:colLast="0"/>
            <w:bookmarkEnd w:id="27"/>
            <w:r w:rsidRPr="0019006E">
              <w:rPr>
                <w:rFonts w:ascii="Times New Roman" w:eastAsia="Times New Roman" w:hAnsi="Times New Roman" w:cs="Times New Roman"/>
                <w:b/>
                <w:color w:val="000000"/>
                <w:lang w:val="uk-UA"/>
              </w:rPr>
              <w:t>1) розгляд заяв і справ,</w:t>
            </w:r>
            <w:r w:rsidRPr="0019006E">
              <w:rPr>
                <w:rFonts w:ascii="Times New Roman" w:eastAsia="Times New Roman" w:hAnsi="Times New Roman" w:cs="Times New Roman"/>
                <w:color w:val="000000"/>
                <w:lang w:val="uk-UA"/>
              </w:rPr>
              <w:t xml:space="preserve"> </w:t>
            </w:r>
            <w:r w:rsidRPr="0019006E">
              <w:rPr>
                <w:rFonts w:ascii="Times New Roman" w:eastAsia="Times New Roman" w:hAnsi="Times New Roman" w:cs="Times New Roman"/>
                <w:b/>
                <w:color w:val="000000"/>
                <w:lang w:val="uk-UA"/>
              </w:rPr>
              <w:t>прийняття рішень у справах про  порушення конкуренційного законодавства у вигляді антиконкурентних узгоджених дій суб’єктів господарювання, антиконкурентних дій органів влади, крім органів місцевого самоврядування, органів місцевої виконавчої влади та органів адміністративно-господарського управління та контролю</w:t>
            </w:r>
            <w:r w:rsidRPr="0019006E">
              <w:rPr>
                <w:rFonts w:ascii="Times New Roman" w:eastAsia="Times New Roman" w:hAnsi="Times New Roman" w:cs="Times New Roman"/>
                <w:color w:val="000000"/>
                <w:lang w:val="uk-UA"/>
              </w:rPr>
              <w:t>;</w:t>
            </w:r>
          </w:p>
          <w:p w:rsidR="00F563C6" w:rsidRPr="0019006E" w:rsidRDefault="00F563C6" w:rsidP="002910DB">
            <w:pPr>
              <w:pBdr>
                <w:top w:val="nil"/>
                <w:left w:val="nil"/>
                <w:bottom w:val="nil"/>
                <w:right w:val="nil"/>
                <w:between w:val="nil"/>
              </w:pBdr>
              <w:spacing w:after="0" w:line="240" w:lineRule="auto"/>
              <w:ind w:firstLine="28"/>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2) прийняття рішення про примусовий поділ суб’єкта господарювання;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b/>
                <w:color w:val="000000"/>
                <w:lang w:val="uk-UA"/>
              </w:rPr>
              <w:t>3)</w:t>
            </w:r>
            <w:r w:rsidRPr="0019006E">
              <w:rPr>
                <w:rFonts w:ascii="Times New Roman" w:eastAsia="Times New Roman" w:hAnsi="Times New Roman" w:cs="Times New Roman"/>
                <w:color w:val="000000"/>
                <w:lang w:val="uk-UA"/>
              </w:rPr>
              <w:t xml:space="preserve"> надання дозволу або заборона узгоджених дій відповідно до частин першої та другої статті 10 </w:t>
            </w:r>
            <w:hyperlink r:id="rId18">
              <w:r w:rsidRPr="0019006E">
                <w:rPr>
                  <w:rFonts w:ascii="Times New Roman" w:eastAsia="Times New Roman" w:hAnsi="Times New Roman" w:cs="Times New Roman"/>
                  <w:color w:val="000000"/>
                  <w:lang w:val="uk-UA"/>
                </w:rPr>
                <w:t>Закону України</w:t>
              </w:r>
            </w:hyperlink>
            <w:r w:rsidRPr="0019006E">
              <w:rPr>
                <w:rFonts w:ascii="Times New Roman" w:eastAsia="Times New Roman" w:hAnsi="Times New Roman" w:cs="Times New Roman"/>
                <w:color w:val="000000"/>
                <w:lang w:val="uk-UA"/>
              </w:rPr>
              <w:t> "Про захист економічної конкуренції";</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b/>
                <w:color w:val="000000"/>
                <w:lang w:val="uk-UA"/>
              </w:rPr>
              <w:t>4)</w:t>
            </w:r>
            <w:r w:rsidRPr="0019006E">
              <w:rPr>
                <w:rFonts w:ascii="Times New Roman" w:eastAsia="Times New Roman" w:hAnsi="Times New Roman" w:cs="Times New Roman"/>
                <w:color w:val="000000"/>
                <w:lang w:val="uk-UA"/>
              </w:rPr>
              <w:t xml:space="preserve"> перевірка рішень, прийнятих державними уповноваженими та адміністративними колегіями Антимонопольного комітету України, перевірка законності та обґрунтованості постанов про адміністративні правопорушення, винесених державними уповноваженими та адміністративними колегіями Антимонопольного комітету України. Це обмеження не розповсюджується на випадки перевірок, розслідувань і судових розглядів відповідними правоохоронними органами і судами;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b/>
                <w:color w:val="000000"/>
                <w:lang w:val="uk-UA"/>
              </w:rPr>
              <w:t>5)</w:t>
            </w:r>
            <w:r w:rsidRPr="0019006E">
              <w:rPr>
                <w:rFonts w:ascii="Times New Roman" w:eastAsia="Times New Roman" w:hAnsi="Times New Roman" w:cs="Times New Roman"/>
                <w:color w:val="000000"/>
                <w:lang w:val="uk-UA"/>
              </w:rPr>
              <w:t xml:space="preserve"> перегляд рішень, прийнятих Антимонопольним комітетом України, у справах про порушення </w:t>
            </w:r>
            <w:bookmarkStart w:id="28" w:name="147n2zr" w:colFirst="0" w:colLast="0"/>
            <w:bookmarkEnd w:id="28"/>
            <w:r w:rsidRPr="0019006E">
              <w:rPr>
                <w:rFonts w:ascii="Times New Roman" w:eastAsia="Times New Roman" w:hAnsi="Times New Roman" w:cs="Times New Roman"/>
                <w:b/>
                <w:color w:val="000000"/>
                <w:lang w:val="uk-UA"/>
              </w:rPr>
              <w:t>конкуренційного законодавства</w:t>
            </w:r>
            <w:r w:rsidRPr="0019006E">
              <w:rPr>
                <w:rFonts w:ascii="Times New Roman" w:eastAsia="Times New Roman" w:hAnsi="Times New Roman" w:cs="Times New Roman"/>
                <w:color w:val="000000"/>
                <w:lang w:val="uk-UA"/>
              </w:rPr>
              <w:t xml:space="preserve"> та за заявами і справами про узгоджені дії, концентрацію;</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b/>
                <w:color w:val="000000"/>
                <w:lang w:val="uk-UA"/>
              </w:rPr>
              <w:t>6)</w:t>
            </w:r>
            <w:r w:rsidRPr="0019006E">
              <w:rPr>
                <w:rFonts w:ascii="Times New Roman" w:eastAsia="Times New Roman" w:hAnsi="Times New Roman" w:cs="Times New Roman"/>
                <w:color w:val="000000"/>
                <w:lang w:val="uk-UA"/>
              </w:rPr>
              <w:t xml:space="preserve"> затвердження власних нормативно-правових актів;</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b/>
                <w:color w:val="000000"/>
                <w:lang w:val="uk-UA"/>
              </w:rPr>
              <w:t>7)</w:t>
            </w:r>
            <w:r w:rsidRPr="0019006E">
              <w:rPr>
                <w:rFonts w:ascii="Times New Roman" w:eastAsia="Times New Roman" w:hAnsi="Times New Roman" w:cs="Times New Roman"/>
                <w:color w:val="000000"/>
                <w:lang w:val="uk-UA"/>
              </w:rPr>
              <w:t xml:space="preserve"> затвердження разом з іншими заінтересованими органами виконавчої влади міжвідо</w:t>
            </w:r>
            <w:r w:rsidR="006952FA" w:rsidRPr="0019006E">
              <w:rPr>
                <w:rFonts w:ascii="Times New Roman" w:eastAsia="Times New Roman" w:hAnsi="Times New Roman" w:cs="Times New Roman"/>
                <w:color w:val="000000"/>
                <w:lang w:val="uk-UA"/>
              </w:rPr>
              <w:t>мчих нормативно-правових актів;</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b/>
                <w:color w:val="000000"/>
                <w:lang w:val="uk-UA"/>
              </w:rPr>
              <w:t>8)</w:t>
            </w:r>
            <w:r w:rsidRPr="0019006E">
              <w:rPr>
                <w:rFonts w:ascii="Times New Roman" w:eastAsia="Times New Roman" w:hAnsi="Times New Roman" w:cs="Times New Roman"/>
                <w:color w:val="000000"/>
                <w:lang w:val="uk-UA"/>
              </w:rPr>
              <w:t xml:space="preserve"> схвалення проектів нормативно-правових актів, розроблених Антимонопольним комітетом України з питань, що належать до його компетенції, відповідно до </w:t>
            </w:r>
            <w:r w:rsidRPr="0019006E">
              <w:rPr>
                <w:rFonts w:ascii="Times New Roman" w:eastAsia="Times New Roman" w:hAnsi="Times New Roman" w:cs="Times New Roman"/>
                <w:b/>
                <w:color w:val="000000"/>
                <w:lang w:val="uk-UA"/>
              </w:rPr>
              <w:t>конкуренційного законодавства</w:t>
            </w:r>
            <w:r w:rsidRPr="0019006E">
              <w:rPr>
                <w:rFonts w:ascii="Times New Roman" w:eastAsia="Times New Roman" w:hAnsi="Times New Roman" w:cs="Times New Roman"/>
                <w:color w:val="000000"/>
                <w:lang w:val="uk-UA"/>
              </w:rPr>
              <w:t>;</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b/>
                <w:color w:val="000000"/>
                <w:lang w:val="uk-UA"/>
              </w:rPr>
              <w:t>9)</w:t>
            </w:r>
            <w:r w:rsidRPr="0019006E">
              <w:rPr>
                <w:rFonts w:ascii="Times New Roman" w:eastAsia="Times New Roman" w:hAnsi="Times New Roman" w:cs="Times New Roman"/>
                <w:color w:val="000000"/>
                <w:lang w:val="uk-UA"/>
              </w:rPr>
              <w:t xml:space="preserve"> офіційне тлумачення власних нормативно-правових актів і надання рекомендаційних роз'яснень з питань застосування </w:t>
            </w:r>
            <w:r w:rsidRPr="0019006E">
              <w:rPr>
                <w:rFonts w:ascii="Times New Roman" w:eastAsia="Times New Roman" w:hAnsi="Times New Roman" w:cs="Times New Roman"/>
                <w:b/>
                <w:color w:val="000000"/>
                <w:lang w:val="uk-UA"/>
              </w:rPr>
              <w:t>конкуренційного законодавства</w:t>
            </w:r>
            <w:r w:rsidRPr="0019006E">
              <w:rPr>
                <w:rFonts w:ascii="Times New Roman" w:eastAsia="Times New Roman" w:hAnsi="Times New Roman" w:cs="Times New Roman"/>
                <w:color w:val="000000"/>
                <w:lang w:val="uk-UA"/>
              </w:rPr>
              <w:t>;</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b/>
                <w:color w:val="000000"/>
                <w:lang w:val="uk-UA"/>
              </w:rPr>
              <w:t>10)</w:t>
            </w:r>
            <w:r w:rsidRPr="0019006E">
              <w:rPr>
                <w:rFonts w:ascii="Times New Roman" w:eastAsia="Times New Roman" w:hAnsi="Times New Roman" w:cs="Times New Roman"/>
                <w:color w:val="000000"/>
                <w:lang w:val="uk-UA"/>
              </w:rPr>
              <w:t xml:space="preserve"> затвердження Положення про територіальне відділення Антимонопольного комітету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b/>
                <w:color w:val="000000"/>
                <w:lang w:val="uk-UA"/>
              </w:rPr>
              <w:t>11)</w:t>
            </w:r>
            <w:r w:rsidRPr="0019006E">
              <w:rPr>
                <w:rFonts w:ascii="Times New Roman" w:eastAsia="Times New Roman" w:hAnsi="Times New Roman" w:cs="Times New Roman"/>
                <w:color w:val="000000"/>
                <w:lang w:val="uk-UA"/>
              </w:rPr>
              <w:t xml:space="preserve"> затвердження положень про дорадчі органи Антимонопольного комітету України та їх склад;</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b/>
                <w:color w:val="000000"/>
                <w:lang w:val="uk-UA"/>
              </w:rPr>
              <w:t>12)</w:t>
            </w:r>
            <w:r w:rsidRPr="0019006E">
              <w:rPr>
                <w:rFonts w:ascii="Times New Roman" w:eastAsia="Times New Roman" w:hAnsi="Times New Roman" w:cs="Times New Roman"/>
                <w:color w:val="000000"/>
                <w:lang w:val="uk-UA"/>
              </w:rPr>
              <w:t xml:space="preserve"> утворення постійно діючих адміністративних колегій Антимонопольного комітету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b/>
                <w:color w:val="000000"/>
                <w:lang w:val="uk-UA"/>
              </w:rPr>
              <w:t>13)</w:t>
            </w:r>
            <w:r w:rsidRPr="0019006E">
              <w:rPr>
                <w:rFonts w:ascii="Times New Roman" w:eastAsia="Times New Roman" w:hAnsi="Times New Roman" w:cs="Times New Roman"/>
                <w:color w:val="000000"/>
                <w:lang w:val="uk-UA"/>
              </w:rPr>
              <w:t xml:space="preserve"> заслуховування звітів державних уповноважених, голів територіальних відділень, керівників самостійних структурних підрозділів апарату Антимонопольного комітету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b/>
                <w:color w:val="000000"/>
                <w:lang w:val="uk-UA"/>
              </w:rPr>
              <w:t>14)</w:t>
            </w:r>
            <w:r w:rsidRPr="0019006E">
              <w:rPr>
                <w:rFonts w:ascii="Times New Roman" w:eastAsia="Times New Roman" w:hAnsi="Times New Roman" w:cs="Times New Roman"/>
                <w:color w:val="000000"/>
                <w:lang w:val="uk-UA"/>
              </w:rPr>
              <w:t xml:space="preserve"> затвердження звітів про діяльність Антимонопольного комітету України для подання їх Верховній Раді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bookmarkStart w:id="29" w:name="3o7alnk" w:colFirst="0" w:colLast="0"/>
            <w:bookmarkEnd w:id="29"/>
            <w:r w:rsidRPr="0019006E">
              <w:rPr>
                <w:rFonts w:ascii="Times New Roman" w:eastAsia="Times New Roman" w:hAnsi="Times New Roman" w:cs="Times New Roman"/>
                <w:b/>
                <w:lang w:val="uk-UA"/>
              </w:rPr>
              <w:t>15) прийняття рішення за результатами розгляду пропозицій державного уповноваженого, голови територіального відділення на рішення відповідно Голови Антимонопольного комітету України, державного уповноваженого про відмову в початку розгляду справи.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 xml:space="preserve">Нормативно-правові акти Антимонопольного комітету України та міжвідомчі нормативно-правові акти з питань </w:t>
            </w:r>
            <w:bookmarkStart w:id="30" w:name="23ckvvd" w:colFirst="0" w:colLast="0"/>
            <w:bookmarkEnd w:id="30"/>
            <w:r w:rsidRPr="0019006E">
              <w:rPr>
                <w:rFonts w:ascii="Times New Roman" w:eastAsia="Times New Roman" w:hAnsi="Times New Roman" w:cs="Times New Roman"/>
                <w:b/>
                <w:color w:val="000000"/>
                <w:lang w:val="uk-UA"/>
              </w:rPr>
              <w:t>конкуренційної політики</w:t>
            </w:r>
            <w:r w:rsidRPr="0019006E">
              <w:rPr>
                <w:rFonts w:ascii="Times New Roman" w:eastAsia="Times New Roman" w:hAnsi="Times New Roman" w:cs="Times New Roman"/>
                <w:color w:val="000000"/>
                <w:lang w:val="uk-UA"/>
              </w:rPr>
              <w:t>, розвитку і захисту конкуренції та демонополізації економіки, які відповідно до закону є регуляторними актами, розробляються, розглядаються, приймаються та оприлюднюються відповідно до </w:t>
            </w:r>
            <w:hyperlink r:id="rId19">
              <w:r w:rsidRPr="0019006E">
                <w:rPr>
                  <w:rFonts w:ascii="Times New Roman" w:eastAsia="Times New Roman" w:hAnsi="Times New Roman" w:cs="Times New Roman"/>
                  <w:color w:val="000000"/>
                  <w:lang w:val="uk-UA"/>
                </w:rPr>
                <w:t>Закону України</w:t>
              </w:r>
            </w:hyperlink>
            <w:r w:rsidRPr="0019006E">
              <w:rPr>
                <w:rFonts w:ascii="Times New Roman" w:eastAsia="Times New Roman" w:hAnsi="Times New Roman" w:cs="Times New Roman"/>
                <w:color w:val="000000"/>
                <w:lang w:val="uk-UA"/>
              </w:rPr>
              <w:t> "Про засади державної регуляторної політики у сфері господарської діяльності".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lastRenderedPageBreak/>
              <w:t>Антимонопольний комітет України як вищий колегіальний орган може розглядати будь-яке питання, що належить до компетенції його органів.</w:t>
            </w:r>
          </w:p>
          <w:p w:rsidR="006952FA" w:rsidRPr="0019006E" w:rsidRDefault="006952FA"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tc>
      </w:tr>
      <w:tr w:rsidR="00F563C6" w:rsidRPr="0019006E" w:rsidTr="005369FA">
        <w:tc>
          <w:tcPr>
            <w:tcW w:w="7862" w:type="dxa"/>
            <w:gridSpan w:val="2"/>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lastRenderedPageBreak/>
              <w:t>Стаття 14. Компетенція адміністративних колегій Антимонопольного комітету України та адміністративних колегій територіального відділення Антимонопольного комітету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Постійно діюча адміністративна колегія Антимонопольного комітету України має такі повноваження: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5) при розгляді заяв і справ про порушення </w:t>
            </w:r>
            <w:bookmarkStart w:id="31" w:name="ihv636" w:colFirst="0" w:colLast="0"/>
            <w:bookmarkEnd w:id="31"/>
            <w:r w:rsidRPr="0019006E">
              <w:rPr>
                <w:rFonts w:ascii="Times New Roman" w:eastAsia="Times New Roman" w:hAnsi="Times New Roman" w:cs="Times New Roman"/>
                <w:b/>
                <w:strike/>
                <w:lang w:val="uk-UA"/>
              </w:rPr>
              <w:t>законодавства про захист економічної конкуренції</w:t>
            </w:r>
            <w:r w:rsidRPr="0019006E">
              <w:rPr>
                <w:rFonts w:ascii="Times New Roman" w:eastAsia="Times New Roman" w:hAnsi="Times New Roman" w:cs="Times New Roman"/>
                <w:lang w:val="uk-UA"/>
              </w:rPr>
              <w:t>, проведенні перевірки та в інших передбачених законом випадках вимагати від суб'єктів господарювання, об'єднань, органів влади, органів місцевого самоврядування, органів адміністративно-господарського управління та контролю, їх посадових осіб і працівників, інших фізичних та юридичних осіб інформацію, в тому числі з обмеженим доступом;</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Адміністративна колегія територіального відділення Антимонопольного комітету України має такі повноваження: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5) при розгляді заяв і справ про порушення </w:t>
            </w:r>
            <w:bookmarkStart w:id="32" w:name="32hioqz" w:colFirst="0" w:colLast="0"/>
            <w:bookmarkEnd w:id="32"/>
            <w:r w:rsidRPr="0019006E">
              <w:rPr>
                <w:rFonts w:ascii="Times New Roman" w:eastAsia="Times New Roman" w:hAnsi="Times New Roman" w:cs="Times New Roman"/>
                <w:b/>
                <w:strike/>
                <w:lang w:val="uk-UA"/>
              </w:rPr>
              <w:t>законодавства про захист економічної конкуренції</w:t>
            </w:r>
            <w:r w:rsidRPr="0019006E">
              <w:rPr>
                <w:rFonts w:ascii="Times New Roman" w:eastAsia="Times New Roman" w:hAnsi="Times New Roman" w:cs="Times New Roman"/>
                <w:lang w:val="uk-UA"/>
              </w:rPr>
              <w:t>, проведенні перевірки та в інших передбачених законом випадках вимагати від суб'єктів господарювання, об'єднань, органів влади, органів місцевого самоврядування, органів адміністративно-господарського управління та контролю, їх посадових осіб і працівників, інших фізичних та юридичних осіб інформацію, в тому числі з обмеженим доступом;</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w:t>
            </w:r>
          </w:p>
        </w:tc>
        <w:tc>
          <w:tcPr>
            <w:tcW w:w="7296" w:type="dxa"/>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Стаття 14. Компетенція адміністративних колегій Антимонопольного комітету України та адміністративних колегій територіального відділення Антимонопольного комітету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Постійно діюча адміністративна колегія Антимонопольного комітету України має такі повноваження: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lang w:val="uk-UA"/>
              </w:rPr>
              <w:t xml:space="preserve">5) при розгляді заяв і справ про порушення </w:t>
            </w:r>
            <w:bookmarkStart w:id="33" w:name="1hmsyys" w:colFirst="0" w:colLast="0"/>
            <w:bookmarkEnd w:id="33"/>
            <w:r w:rsidRPr="0019006E">
              <w:rPr>
                <w:rFonts w:ascii="Times New Roman" w:eastAsia="Times New Roman" w:hAnsi="Times New Roman" w:cs="Times New Roman"/>
                <w:b/>
                <w:lang w:val="uk-UA"/>
              </w:rPr>
              <w:t>конкуренційного законодавства</w:t>
            </w:r>
            <w:r w:rsidRPr="0019006E">
              <w:rPr>
                <w:rFonts w:ascii="Times New Roman" w:eastAsia="Times New Roman" w:hAnsi="Times New Roman" w:cs="Times New Roman"/>
                <w:lang w:val="uk-UA"/>
              </w:rPr>
              <w:t xml:space="preserve">, проведенні перевірки та в інших передбачених законом випадках вимагати від суб'єктів господарювання, об'єднань, органів влади, органів місцевого самоврядування, органів адміністративно-господарського управління та контролю, їх посадових осіб і працівників, інших фізичних та юридичних осіб інформацію, в тому числі з обмеженим доступом </w:t>
            </w:r>
            <w:bookmarkStart w:id="34" w:name="41mghml" w:colFirst="0" w:colLast="0"/>
            <w:bookmarkEnd w:id="34"/>
            <w:r w:rsidRPr="0019006E">
              <w:rPr>
                <w:rFonts w:ascii="Times New Roman" w:eastAsia="Times New Roman" w:hAnsi="Times New Roman" w:cs="Times New Roman"/>
                <w:b/>
                <w:lang w:val="uk-UA"/>
              </w:rPr>
              <w:t>та банківську таємницю, яка перебуває у володінні та/або користуванні, та/або розпорядженні особи незалежно від місця знаходження цієї інформації;</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Адміністративна колегія територіального відділення Антимонопольного комітету України має такі повноваження: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lang w:val="uk-UA"/>
              </w:rPr>
              <w:t xml:space="preserve">5) при розгляді заяв і справ про порушення </w:t>
            </w:r>
            <w:bookmarkStart w:id="35" w:name="2grqrue" w:colFirst="0" w:colLast="0"/>
            <w:bookmarkEnd w:id="35"/>
            <w:r w:rsidRPr="0019006E">
              <w:rPr>
                <w:rFonts w:ascii="Times New Roman" w:eastAsia="Times New Roman" w:hAnsi="Times New Roman" w:cs="Times New Roman"/>
                <w:b/>
                <w:lang w:val="uk-UA"/>
              </w:rPr>
              <w:t xml:space="preserve">конкуренційного законодавства, </w:t>
            </w:r>
            <w:r w:rsidRPr="0019006E">
              <w:rPr>
                <w:rFonts w:ascii="Times New Roman" w:eastAsia="Times New Roman" w:hAnsi="Times New Roman" w:cs="Times New Roman"/>
                <w:lang w:val="uk-UA"/>
              </w:rPr>
              <w:t xml:space="preserve">проведенні перевірки та в інших передбачених законом випадках вимагати від суб'єктів господарювання, об'єднань, органів влади, органів місцевого самоврядування, органів адміністративно-господарського управління та контролю, їх посадових осіб і працівників, інших фізичних та юридичних осіб інформацію, в тому числі з обмеженим доступом, </w:t>
            </w:r>
            <w:bookmarkStart w:id="36" w:name="vx1227" w:colFirst="0" w:colLast="0"/>
            <w:bookmarkEnd w:id="36"/>
            <w:r w:rsidRPr="0019006E">
              <w:rPr>
                <w:rFonts w:ascii="Times New Roman" w:eastAsia="Times New Roman" w:hAnsi="Times New Roman" w:cs="Times New Roman"/>
                <w:b/>
                <w:lang w:val="uk-UA"/>
              </w:rPr>
              <w:t>яка перебуває у володінні та/або користуванні, та/або розпорядженні особи незалежно від місця знаходження цієї інформації;</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b/>
                <w:lang w:val="uk-UA"/>
              </w:rPr>
              <w:t>…</w:t>
            </w:r>
          </w:p>
        </w:tc>
      </w:tr>
      <w:tr w:rsidR="00F563C6" w:rsidRPr="0019006E" w:rsidTr="005369FA">
        <w:tc>
          <w:tcPr>
            <w:tcW w:w="7862" w:type="dxa"/>
            <w:gridSpan w:val="2"/>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Стаття 15. Апарат Антимонопольного комітету України, його територіальних відділень</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Апарат Антимонопольного комітету України, його територіальних відділень здійснює роботу із забезпечення діяльності Антимонопольного комітету України та його органів, територіальних відділень Антимонопольного комітету України, в тому числі організаційну, технічну, аналітичну, інформаційно-довідкову та іншу роботу.</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lastRenderedPageBreak/>
              <w:t xml:space="preserve"> Посадові особи апарату Антимонопольного комітету України та його територіальних відділень з метою виконання завдань, визначених частиною першою цієї статті, за дорученням Голови Антимонопольного комітету України, державного уповноваженого чи іншого органу Антимонопольного комітету України можуть здійснювати такі дії:</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1) проводити розслідування за заявами і справами про порушення </w:t>
            </w:r>
            <w:bookmarkStart w:id="37" w:name="3fwokq0" w:colFirst="0" w:colLast="0"/>
            <w:bookmarkEnd w:id="37"/>
            <w:r w:rsidRPr="0019006E">
              <w:rPr>
                <w:rFonts w:ascii="Times New Roman" w:eastAsia="Times New Roman" w:hAnsi="Times New Roman" w:cs="Times New Roman"/>
                <w:b/>
                <w:strike/>
                <w:lang w:val="uk-UA"/>
              </w:rPr>
              <w:t>законодавства про захист економічної конкуренції</w:t>
            </w:r>
            <w:r w:rsidRPr="0019006E">
              <w:rPr>
                <w:rFonts w:ascii="Times New Roman" w:eastAsia="Times New Roman" w:hAnsi="Times New Roman" w:cs="Times New Roman"/>
                <w:lang w:val="uk-UA"/>
              </w:rPr>
              <w:t>, дослідження за заявами і справами про надання дозволу та попередніх висновків стосовно узгоджених дій, концентрації суб'єктів господарювання, проводити дослідження ринків;</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 xml:space="preserve"> 2) проводити перевірки суб'єктів господарювання, об'єднань, органів влади, органів місцевого самоврядування, органів адміністративно-господарського управління та контролю щодо дотримання ними вимог законодавства про захист економічної конкуренції та під час проведення розслідувань за заявами і справами про порушення законодавства про захист економічної конкуренції;</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 xml:space="preserve"> </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3) безперешкодно входити до приміщень підприємств, установ та організацій під час проведення перевірок та розслідувань за заявами і справами про порушення законодавства про захист економічної конкуренції, за умови пред'явлення службового посвідчення і документів, що підтверджують проведення перевірки чи розслідування;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strike/>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strike/>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strike/>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4) при розгляді заяв і справ про порушення </w:t>
            </w:r>
            <w:r w:rsidRPr="0019006E">
              <w:rPr>
                <w:rFonts w:ascii="Times New Roman" w:eastAsia="Times New Roman" w:hAnsi="Times New Roman" w:cs="Times New Roman"/>
                <w:b/>
                <w:strike/>
                <w:lang w:val="uk-UA"/>
              </w:rPr>
              <w:t>законодавства про захист економічної конкуренці</w:t>
            </w:r>
            <w:r w:rsidRPr="0019006E">
              <w:rPr>
                <w:rFonts w:ascii="Times New Roman" w:eastAsia="Times New Roman" w:hAnsi="Times New Roman" w:cs="Times New Roman"/>
                <w:lang w:val="uk-UA"/>
              </w:rPr>
              <w:t>ї, проведенні перевірки та в інших передбачених законом випадках вимагати від суб'єктів господарювання, об'єднань, органів влади, органів місцевого самоврядування, органів адміністративно-господарського управління та контролю, їх посадових осіб і працівників, інших фізичних та юридичних осіб інформацію, в тому числі з обмеженим доступом;</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5) у випадках та порядку, передбачених законом, проводити огляд службових приміщень та транспортних засобів суб'єктів господарювання - юридичних осіб, вилучати або накладати арешт на предмети, документи чи інші носії інформації, які можуть бути доказами чи джерелом доказів у справі незалежно від їх місцезнаходження;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6) у разі перешкоджання працівникам Антимонопольного комітету України виконувати повноваження, передбачені пунктами 2-5 частини другої цієї статті, залучати поліцейських для застосування передбачених законом заходів, необхідних для подолання перешкод;</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7) залучати поліцейських, працівників митних та інших правоохоронних органів до забезпечення проведення розгляду справи про порушення </w:t>
            </w:r>
            <w:r w:rsidRPr="0019006E">
              <w:rPr>
                <w:rFonts w:ascii="Times New Roman" w:eastAsia="Times New Roman" w:hAnsi="Times New Roman" w:cs="Times New Roman"/>
                <w:b/>
                <w:strike/>
                <w:lang w:val="uk-UA"/>
              </w:rPr>
              <w:t>законодавства про захист економічної конкуренції</w:t>
            </w:r>
            <w:r w:rsidRPr="0019006E">
              <w:rPr>
                <w:rFonts w:ascii="Times New Roman" w:eastAsia="Times New Roman" w:hAnsi="Times New Roman" w:cs="Times New Roman"/>
                <w:lang w:val="uk-UA"/>
              </w:rPr>
              <w:t>, зокрема в разі проведення розслідування, в тому числі збирання та вилучення доказів, накладення арешту на майно, предмети, документи, інші носії інформації;</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w:t>
            </w:r>
          </w:p>
        </w:tc>
        <w:tc>
          <w:tcPr>
            <w:tcW w:w="7296" w:type="dxa"/>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lastRenderedPageBreak/>
              <w:t>Стаття 15. Апарат Антимонопольного комітету України, його територіальних відділень</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bookmarkStart w:id="38" w:name="1v1yuxt" w:colFirst="0" w:colLast="0"/>
            <w:bookmarkEnd w:id="38"/>
            <w:r w:rsidRPr="0019006E">
              <w:rPr>
                <w:rFonts w:ascii="Times New Roman" w:eastAsia="Times New Roman" w:hAnsi="Times New Roman" w:cs="Times New Roman"/>
                <w:color w:val="000000"/>
                <w:lang w:val="uk-UA"/>
              </w:rPr>
              <w:t>Апарат Антимонопольного комітету України, його територіальних відділень здійснює роботу із забезпечення діяльності Антимонопольного комітету України та його органів, територіальних відділень Антимонопольного комітету України, в тому числі організаційну, технічну, аналітичну, інформаційно-довідкову та іншу роботу.</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bookmarkStart w:id="39" w:name="4f1mdlm" w:colFirst="0" w:colLast="0"/>
            <w:bookmarkEnd w:id="39"/>
            <w:r w:rsidRPr="0019006E">
              <w:rPr>
                <w:rFonts w:ascii="Times New Roman" w:eastAsia="Times New Roman" w:hAnsi="Times New Roman" w:cs="Times New Roman"/>
                <w:color w:val="000000"/>
                <w:lang w:val="uk-UA"/>
              </w:rPr>
              <w:lastRenderedPageBreak/>
              <w:t>Посадові особи апарату Антимонопольного комітету України та його територіальних відділень з метою виконання завдань, визначених частиною першою цієї статті, за дорученням Голови Антимонопольного комітету України, державного уповноваженого чи іншого органу Антимонопольного комітету України можуть здійснювати такі дії:</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bookmarkStart w:id="40" w:name="2u6wntf" w:colFirst="0" w:colLast="0"/>
            <w:bookmarkEnd w:id="40"/>
            <w:r w:rsidRPr="0019006E">
              <w:rPr>
                <w:rFonts w:ascii="Times New Roman" w:eastAsia="Times New Roman" w:hAnsi="Times New Roman" w:cs="Times New Roman"/>
                <w:color w:val="000000"/>
                <w:lang w:val="uk-UA"/>
              </w:rPr>
              <w:t xml:space="preserve">1) проводити розслідування за заявами і справами про порушення </w:t>
            </w:r>
            <w:bookmarkStart w:id="41" w:name="19c6y18" w:colFirst="0" w:colLast="0"/>
            <w:bookmarkEnd w:id="41"/>
            <w:r w:rsidRPr="0019006E">
              <w:rPr>
                <w:rFonts w:ascii="Times New Roman" w:eastAsia="Times New Roman" w:hAnsi="Times New Roman" w:cs="Times New Roman"/>
                <w:b/>
                <w:color w:val="000000"/>
                <w:lang w:val="uk-UA"/>
              </w:rPr>
              <w:t>конкуренційного законодавства</w:t>
            </w:r>
            <w:r w:rsidRPr="0019006E">
              <w:rPr>
                <w:rFonts w:ascii="Times New Roman" w:eastAsia="Times New Roman" w:hAnsi="Times New Roman" w:cs="Times New Roman"/>
                <w:color w:val="000000"/>
                <w:lang w:val="uk-UA"/>
              </w:rPr>
              <w:t>, дослідження за заявами і справами про надання дозволу та попередніх висновків стосовно узгоджених дій, концентрації суб'єктів господарювання, проводити дослідження ринків;</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bookmarkStart w:id="42" w:name="28h4qwu" w:colFirst="0" w:colLast="0"/>
            <w:bookmarkStart w:id="43" w:name="3tbugp1" w:colFirst="0" w:colLast="0"/>
            <w:bookmarkEnd w:id="42"/>
            <w:bookmarkEnd w:id="43"/>
            <w:r w:rsidRPr="0019006E">
              <w:rPr>
                <w:rFonts w:ascii="Times New Roman" w:eastAsia="Times New Roman" w:hAnsi="Times New Roman" w:cs="Times New Roman"/>
                <w:b/>
                <w:color w:val="000000"/>
                <w:lang w:val="uk-UA"/>
              </w:rPr>
              <w:t>2) перевіряти суб’єкти господарювання, об’єднання під час проведення розслідувань у справах про порушення конкуренційного законодавства суб’єктами господарювання. Перевіряти органи влади, органи місцевого самоврядування, органи адміністративно-господарського управління та контролю щодо дотримання ними вимог конкуренційного законодавства;</w:t>
            </w:r>
            <w:bookmarkStart w:id="44" w:name="nmf14n" w:colFirst="0" w:colLast="0"/>
            <w:bookmarkEnd w:id="44"/>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color w:val="000000"/>
                <w:lang w:val="uk-UA"/>
              </w:rPr>
              <w:t xml:space="preserve">3) </w:t>
            </w:r>
            <w:r w:rsidRPr="0019006E">
              <w:rPr>
                <w:rFonts w:ascii="Times New Roman" w:eastAsia="Times New Roman" w:hAnsi="Times New Roman" w:cs="Times New Roman"/>
                <w:b/>
                <w:color w:val="000000"/>
                <w:lang w:val="uk-UA"/>
              </w:rPr>
              <w:t xml:space="preserve">у випадках та порядку, передбачених судово-конкуренційним наказом та Господарським процесуальним кодексом України мати безперешкодний доступ до приміщень підприємств, установ та організацій, до місць зберігання інформації, що перебуває у володінні, та/або користуванні, та/або розпорядженні суб’єктів господарювання, об’єднань, </w:t>
            </w:r>
            <w:r w:rsidRPr="0019006E">
              <w:rPr>
                <w:rFonts w:ascii="Times New Roman" w:eastAsia="Times New Roman" w:hAnsi="Times New Roman" w:cs="Times New Roman"/>
                <w:color w:val="000000"/>
                <w:lang w:val="uk-UA"/>
              </w:rPr>
              <w:t>органів влади, органів місцевого самоврядування, органів адміністративно-господарського управління та контролю</w:t>
            </w:r>
            <w:r w:rsidRPr="0019006E">
              <w:rPr>
                <w:rFonts w:ascii="Times New Roman" w:eastAsia="Times New Roman" w:hAnsi="Times New Roman" w:cs="Times New Roman"/>
                <w:b/>
                <w:strike/>
                <w:color w:val="000000"/>
                <w:lang w:val="uk-UA"/>
              </w:rPr>
              <w:t>,</w:t>
            </w:r>
            <w:r w:rsidRPr="0019006E">
              <w:rPr>
                <w:rFonts w:ascii="Times New Roman" w:eastAsia="Times New Roman" w:hAnsi="Times New Roman" w:cs="Times New Roman"/>
                <w:b/>
                <w:color w:val="000000"/>
                <w:lang w:val="uk-UA"/>
              </w:rPr>
              <w:t xml:space="preserve"> проводити огляд приміщень та інших володінь цих осіб;</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 xml:space="preserve">4) при розгляді заяв і справ про порушення </w:t>
            </w:r>
            <w:r w:rsidRPr="0019006E">
              <w:rPr>
                <w:rFonts w:ascii="Times New Roman" w:eastAsia="Times New Roman" w:hAnsi="Times New Roman" w:cs="Times New Roman"/>
                <w:b/>
                <w:color w:val="000000"/>
                <w:lang w:val="uk-UA"/>
              </w:rPr>
              <w:t>конкуренційного законодавства,</w:t>
            </w:r>
            <w:r w:rsidRPr="0019006E">
              <w:rPr>
                <w:rFonts w:ascii="Times New Roman" w:eastAsia="Times New Roman" w:hAnsi="Times New Roman" w:cs="Times New Roman"/>
                <w:color w:val="000000"/>
                <w:lang w:val="uk-UA"/>
              </w:rPr>
              <w:t xml:space="preserve"> проведенні перевірки та в інших передбачених законом випадках вимагати інформацію, в тому числі з обмеженим доступом від суб'єктів господарювання, об'єднань, органів влади, органів місцевого самоврядування, органів адміністративно-господарського управління та контролю, їх посадових осіб і працівників, інших фізичних та юридичних осіб інформацію, в тому числі з обмеженим доступом;</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bookmarkStart w:id="45" w:name="37m2jsg" w:colFirst="0" w:colLast="0"/>
            <w:bookmarkEnd w:id="45"/>
            <w:r w:rsidRPr="0019006E">
              <w:rPr>
                <w:rFonts w:ascii="Times New Roman" w:eastAsia="Times New Roman" w:hAnsi="Times New Roman" w:cs="Times New Roman"/>
                <w:color w:val="000000"/>
                <w:lang w:val="uk-UA"/>
              </w:rPr>
              <w:t>5) у випадках та порядку, передбачених законом, проводити</w:t>
            </w:r>
            <w:bookmarkStart w:id="46" w:name="1mrcu09" w:colFirst="0" w:colLast="0"/>
            <w:bookmarkEnd w:id="46"/>
            <w:r w:rsidRPr="0019006E">
              <w:rPr>
                <w:rFonts w:ascii="Times New Roman" w:eastAsia="Times New Roman" w:hAnsi="Times New Roman" w:cs="Times New Roman"/>
                <w:color w:val="000000"/>
                <w:lang w:val="uk-UA"/>
              </w:rPr>
              <w:t xml:space="preserve"> огляд службових приміщень та транспортних засобів суб'єктів господарювання - юридичних осіб, вилучати предмети, документи чи інші носії інформації, які можуть бути доказами чи джерелом доказів у справі незалежно від їх місцезнаходження;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6) у разі перешкоджання працівникам Антимонопольного комітету України виконувати повноваження, передбачені пунктами 2-5 частини другої цієї статті, залучати поліцейських для застосування передбачених законом заходів, необхідних для подолання перешкод;</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bookmarkStart w:id="47" w:name="46r0co2" w:colFirst="0" w:colLast="0"/>
            <w:bookmarkEnd w:id="47"/>
            <w:r w:rsidRPr="0019006E">
              <w:rPr>
                <w:rFonts w:ascii="Times New Roman" w:eastAsia="Times New Roman" w:hAnsi="Times New Roman" w:cs="Times New Roman"/>
                <w:color w:val="000000"/>
                <w:lang w:val="uk-UA"/>
              </w:rPr>
              <w:t xml:space="preserve">7) залучати поліцейських, працівників митних та інших правоохоронних органів до забезпечення проведення розгляду справи про порушення </w:t>
            </w:r>
            <w:r w:rsidRPr="0019006E">
              <w:rPr>
                <w:rFonts w:ascii="Times New Roman" w:eastAsia="Times New Roman" w:hAnsi="Times New Roman" w:cs="Times New Roman"/>
                <w:b/>
                <w:color w:val="000000"/>
                <w:lang w:val="uk-UA"/>
              </w:rPr>
              <w:t>конкуренційного</w:t>
            </w:r>
            <w:r w:rsidRPr="0019006E">
              <w:rPr>
                <w:rFonts w:ascii="Times New Roman" w:eastAsia="Times New Roman" w:hAnsi="Times New Roman" w:cs="Times New Roman"/>
                <w:color w:val="000000"/>
                <w:lang w:val="uk-UA"/>
              </w:rPr>
              <w:t xml:space="preserve"> законодавства, зокрема в разі проведення розслідування, в тому числі збирання та вилучення доказів, предметів, документів, інших носіїв інформації;</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lang w:val="uk-UA"/>
              </w:rPr>
              <w:t>…</w:t>
            </w:r>
          </w:p>
        </w:tc>
      </w:tr>
      <w:tr w:rsidR="00F563C6" w:rsidRPr="0019006E" w:rsidTr="005369FA">
        <w:tc>
          <w:tcPr>
            <w:tcW w:w="7862" w:type="dxa"/>
            <w:gridSpan w:val="2"/>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lastRenderedPageBreak/>
              <w:t>Стаття 16. Компетенція державного уповноваженого Антимонопольного комітету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Державний уповноважений Антимонопольного комітету України має такі повноваження: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1) розглядати заяви і справи про порушення </w:t>
            </w:r>
            <w:bookmarkStart w:id="48" w:name="2lwamvv" w:colFirst="0" w:colLast="0"/>
            <w:bookmarkEnd w:id="48"/>
            <w:r w:rsidRPr="0019006E">
              <w:rPr>
                <w:rFonts w:ascii="Times New Roman" w:eastAsia="Times New Roman" w:hAnsi="Times New Roman" w:cs="Times New Roman"/>
                <w:b/>
                <w:lang w:val="uk-UA"/>
              </w:rPr>
              <w:t>законодавства про захист економічної конкуренції</w:t>
            </w:r>
            <w:r w:rsidRPr="0019006E">
              <w:rPr>
                <w:rFonts w:ascii="Times New Roman" w:eastAsia="Times New Roman" w:hAnsi="Times New Roman" w:cs="Times New Roman"/>
                <w:lang w:val="uk-UA"/>
              </w:rPr>
              <w:t>, про надання дозволу, надання попередніх висновків стосовно узгоджених дій, концентрації, приймати розпорядження про початок розгляду справи або надавати мотивовану відповідь про відмову в розгляді справи, проводити, організовувати розслідування або дослідження за цими заявами і справами, закривати провадження у цих справах незалежно від їх підвідомчості іншим органам Антимонопольного комітету України, вносити, передавати їх в установленому Антимонопольним комітетом України порядку на розгляд цих органів для прийняття рішення;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 xml:space="preserve"> 4) проводити перевірки суб'єктів господарювання, об'єднань, органів влади, органів місцевого самоврядування, органів адміністративно-господарського </w:t>
            </w:r>
            <w:r w:rsidRPr="0019006E">
              <w:rPr>
                <w:rFonts w:ascii="Times New Roman" w:eastAsia="Times New Roman" w:hAnsi="Times New Roman" w:cs="Times New Roman"/>
                <w:b/>
                <w:lang w:val="uk-UA"/>
              </w:rPr>
              <w:lastRenderedPageBreak/>
              <w:t>управління та контролю щодо дотримання ними вимог законодавства про захист економічної конкуренції та під час проведення розслідувань за заявами і справами про порушення законодавства про захист економічної конкуренції;</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 xml:space="preserve"> 5) безперешкодно входити до приміщень підприємств, установ та організацій під час проведення перевірок та розслідувань за заявами і справами про порушення законодавства про захист економічної конкуренції за умови пред'явлення службового посвідчення і документів, що підтверджують проведення перевірки чи розслідування;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 xml:space="preserve"> 6) при розгляді заяв і справ про порушення законодавства про захист економічної конкуренції, проведенні перевірки та в інших передбачених законом випадках вимагати від суб'єктів господарювання, об'єднань, органів влади, органів місцевого самоврядування, органів адміністративно-господарського управління та контролю, їх посадових осіб і працівників, інших фізичних та юридичних осіб інформацію, в тому числі з обмеженим доступом;</w:t>
            </w:r>
          </w:p>
          <w:p w:rsidR="00486D00" w:rsidRPr="0019006E" w:rsidRDefault="00486D00"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 xml:space="preserve"> </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w:t>
            </w:r>
          </w:p>
        </w:tc>
        <w:tc>
          <w:tcPr>
            <w:tcW w:w="7296" w:type="dxa"/>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lastRenderedPageBreak/>
              <w:t>Стаття 16. Компетенція державного уповноваженого Антимонопольного комітету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Державний уповноважений Антимонопольного комітету України має такі повноваження: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color w:val="000000"/>
                <w:lang w:val="uk-UA"/>
              </w:rPr>
              <w:t>1)</w:t>
            </w:r>
            <w:r w:rsidRPr="0019006E">
              <w:rPr>
                <w:rFonts w:ascii="Times New Roman" w:eastAsia="Times New Roman" w:hAnsi="Times New Roman" w:cs="Times New Roman"/>
                <w:b/>
                <w:color w:val="000000"/>
                <w:lang w:val="uk-UA"/>
              </w:rPr>
              <w:t xml:space="preserve"> </w:t>
            </w:r>
            <w:r w:rsidRPr="0019006E">
              <w:rPr>
                <w:rFonts w:ascii="Times New Roman" w:eastAsia="Times New Roman" w:hAnsi="Times New Roman" w:cs="Times New Roman"/>
                <w:color w:val="000000"/>
                <w:lang w:val="uk-UA"/>
              </w:rPr>
              <w:t xml:space="preserve">розглядати заяви і справи про порушення </w:t>
            </w:r>
            <w:bookmarkStart w:id="49" w:name="111kx3o" w:colFirst="0" w:colLast="0"/>
            <w:bookmarkEnd w:id="49"/>
            <w:r w:rsidRPr="0019006E">
              <w:rPr>
                <w:rFonts w:ascii="Times New Roman" w:eastAsia="Times New Roman" w:hAnsi="Times New Roman" w:cs="Times New Roman"/>
                <w:b/>
                <w:color w:val="000000"/>
                <w:lang w:val="uk-UA"/>
              </w:rPr>
              <w:t>конкуренційного законодавства</w:t>
            </w:r>
            <w:r w:rsidRPr="0019006E">
              <w:rPr>
                <w:rFonts w:ascii="Times New Roman" w:eastAsia="Times New Roman" w:hAnsi="Times New Roman" w:cs="Times New Roman"/>
                <w:color w:val="000000"/>
                <w:lang w:val="uk-UA"/>
              </w:rPr>
              <w:t xml:space="preserve">, про надання дозволу, надання попередніх висновків стосовно узгоджених дій, концентрації, </w:t>
            </w:r>
            <w:bookmarkStart w:id="50" w:name="3l18frh" w:colFirst="0" w:colLast="0"/>
            <w:bookmarkEnd w:id="50"/>
            <w:r w:rsidRPr="0019006E">
              <w:rPr>
                <w:rFonts w:ascii="Times New Roman" w:eastAsia="Times New Roman" w:hAnsi="Times New Roman" w:cs="Times New Roman"/>
                <w:color w:val="000000"/>
                <w:lang w:val="uk-UA"/>
              </w:rPr>
              <w:t xml:space="preserve">приймати розпорядження про початок розгляду справи </w:t>
            </w:r>
            <w:bookmarkStart w:id="51" w:name="206ipza" w:colFirst="0" w:colLast="0"/>
            <w:bookmarkEnd w:id="51"/>
            <w:r w:rsidRPr="0019006E">
              <w:rPr>
                <w:rFonts w:ascii="Times New Roman" w:eastAsia="Times New Roman" w:hAnsi="Times New Roman" w:cs="Times New Roman"/>
                <w:b/>
                <w:color w:val="000000"/>
                <w:lang w:val="uk-UA"/>
              </w:rPr>
              <w:t>за погодженням з Головою Антимонопольного комітету України, яке надається Головою Антимонопольного комітету України не пізніше, ніж у десятиденний термін</w:t>
            </w:r>
            <w:r w:rsidRPr="0019006E">
              <w:rPr>
                <w:rFonts w:ascii="Times New Roman" w:eastAsia="Times New Roman" w:hAnsi="Times New Roman" w:cs="Times New Roman"/>
                <w:color w:val="000000"/>
                <w:lang w:val="uk-UA"/>
              </w:rPr>
              <w:t xml:space="preserve">, </w:t>
            </w:r>
            <w:r w:rsidRPr="0019006E">
              <w:rPr>
                <w:rFonts w:ascii="Times New Roman" w:eastAsia="Times New Roman" w:hAnsi="Times New Roman" w:cs="Times New Roman"/>
                <w:lang w:val="uk-UA"/>
              </w:rPr>
              <w:t xml:space="preserve">або надавати вмотивовану відповідь про відмову в розгляді справи, проводити, організовувати розслідування або дослідження за цими заявами і справами, закривати провадження у цих справах незалежно від їх підвідомчості іншим органам Антимонопольного комітету України, вносити, передавати їх в установленому Антимонопольним комітетом України порядку на розгляд цих органів для прийняття рішення. </w:t>
            </w:r>
            <w:bookmarkStart w:id="52" w:name="4k668n3" w:colFirst="0" w:colLast="0"/>
            <w:bookmarkEnd w:id="52"/>
            <w:r w:rsidRPr="0019006E">
              <w:rPr>
                <w:rFonts w:ascii="Times New Roman" w:eastAsia="Times New Roman" w:hAnsi="Times New Roman" w:cs="Times New Roman"/>
                <w:b/>
                <w:lang w:val="uk-UA"/>
              </w:rPr>
              <w:t>Якщо Голова Антимонопольного комітету України своїм вмотивованим рішенням не погоджує розпорядження державного уповноваженого Антимонопольного комітету України про початок розгляду справи, державний уповноважений може внести на розгляд Антимонопольного комітету України як вищого колегіального органу пропозиції щодо початку розгляду справи в п’ятиденний строк з дня відмови в погодженні цього розпорядження. Ці документи додаються до матеріалів відповідної справи</w:t>
            </w:r>
            <w:r w:rsidRPr="0019006E">
              <w:rPr>
                <w:rFonts w:ascii="Times New Roman" w:eastAsia="Times New Roman" w:hAnsi="Times New Roman" w:cs="Times New Roman"/>
                <w:b/>
                <w:color w:val="000000"/>
                <w:lang w:val="uk-UA"/>
              </w:rPr>
              <w:t>;</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bookmarkStart w:id="53" w:name="2zbgiuw" w:colFirst="0" w:colLast="0"/>
            <w:bookmarkEnd w:id="53"/>
            <w:r w:rsidRPr="0019006E">
              <w:rPr>
                <w:rFonts w:ascii="Times New Roman" w:eastAsia="Times New Roman" w:hAnsi="Times New Roman" w:cs="Times New Roman"/>
                <w:b/>
                <w:lang w:val="uk-UA"/>
              </w:rPr>
              <w:t xml:space="preserve">4) перевіряти суб’єкти господарювання, об’єднання під час проведення розслідувань у справах про порушення суб’єктами господарювання </w:t>
            </w:r>
            <w:r w:rsidRPr="0019006E">
              <w:rPr>
                <w:rFonts w:ascii="Times New Roman" w:eastAsia="Times New Roman" w:hAnsi="Times New Roman" w:cs="Times New Roman"/>
                <w:b/>
                <w:lang w:val="uk-UA"/>
              </w:rPr>
              <w:lastRenderedPageBreak/>
              <w:t>конкуренційного законодавства. Перевіряти органи влади, органи місцевого самоврядування, органи адміністративно-господарського управління та контролю щодо дотримання ними вимог конкуренційного законодавства</w:t>
            </w:r>
            <w:r w:rsidRPr="0019006E">
              <w:rPr>
                <w:rFonts w:ascii="Times New Roman" w:eastAsia="Times New Roman" w:hAnsi="Times New Roman" w:cs="Times New Roman"/>
                <w:b/>
                <w:color w:val="000000"/>
                <w:lang w:val="uk-UA"/>
              </w:rPr>
              <w:t>;</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5) у випадках та порядку, передбачених судово-конкуренційним наказом та Господарським процесуальним кодексом України, мати безперешкодний доступ до приміщень підприємств, установ та організацій, до місць зберігання інформації, що перебуває у володінні, та/або користуванні, та/або розпорядженні суб’єктів господарювання, об’єднань, органів влади, органів місцевого самоврядування, органів адміністративно-господарського управління та контролю проводити огляд приміщень та інших володінь цих осіб, за умови пред’явлення  службового документу та посвідчення, що підтверджують проведення перевірки чи розслідування</w:t>
            </w:r>
            <w:r w:rsidRPr="0019006E">
              <w:rPr>
                <w:rFonts w:ascii="Times New Roman" w:eastAsia="Times New Roman" w:hAnsi="Times New Roman" w:cs="Times New Roman"/>
                <w:lang w:val="uk-UA"/>
              </w:rPr>
              <w:t xml:space="preserve">. </w:t>
            </w:r>
            <w:r w:rsidRPr="0019006E">
              <w:rPr>
                <w:rFonts w:ascii="Times New Roman" w:eastAsia="Times New Roman" w:hAnsi="Times New Roman" w:cs="Times New Roman"/>
                <w:b/>
                <w:lang w:val="uk-UA"/>
              </w:rPr>
              <w:t>Особливості порядку доступу органів Антимонопольного комітету України до місця зберігання інформації цих осіб, проведення огляду службових приміщень та транспортних засобів цих осіб визначається нормативно-правовим актом Антимонопольного комітету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6) при розгляді заяв і справ про порушення конкуренційного законодавства, проведенні перевірки та в інших передбачених законом випадках вимагати від суб'єктів господарювання, об'єднань, органів влади, органів місцевого самоврядування, органів адміністративно-господарського управління та контролю, їх посадових осіб і працівників, інших фізичних та юридичних осіб інформацію, в тому числі з обмеженим доступом та банківську таємницю, яка перебуває у володінні та/або користуванні, та/або розпорядженні особи незалежно від місця знаходження цієї інформації;</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b/>
                <w:color w:val="000000"/>
                <w:lang w:val="uk-UA"/>
              </w:rPr>
              <w:t>…</w:t>
            </w:r>
          </w:p>
        </w:tc>
      </w:tr>
      <w:tr w:rsidR="00F563C6" w:rsidRPr="0019006E" w:rsidTr="005369FA">
        <w:tc>
          <w:tcPr>
            <w:tcW w:w="7862" w:type="dxa"/>
            <w:gridSpan w:val="2"/>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lastRenderedPageBreak/>
              <w:t>Стаття 17. Компетенція голови територіального відділення Антимонопольного комітету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Голова територіального відділення Антимонопольного комітету України має такі повноваження: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1) </w:t>
            </w:r>
            <w:bookmarkStart w:id="54" w:name="1egqt2p" w:colFirst="0" w:colLast="0"/>
            <w:bookmarkEnd w:id="54"/>
            <w:r w:rsidRPr="0019006E">
              <w:rPr>
                <w:rFonts w:ascii="Times New Roman" w:eastAsia="Times New Roman" w:hAnsi="Times New Roman" w:cs="Times New Roman"/>
                <w:lang w:val="uk-UA"/>
              </w:rPr>
              <w:t xml:space="preserve">проводити, організовувати розслідування за заявами про порушення </w:t>
            </w:r>
            <w:bookmarkStart w:id="55" w:name="3ygebqi" w:colFirst="0" w:colLast="0"/>
            <w:bookmarkEnd w:id="55"/>
            <w:r w:rsidRPr="0019006E">
              <w:rPr>
                <w:rFonts w:ascii="Times New Roman" w:eastAsia="Times New Roman" w:hAnsi="Times New Roman" w:cs="Times New Roman"/>
                <w:b/>
                <w:strike/>
                <w:lang w:val="uk-UA"/>
              </w:rPr>
              <w:t>законодавства про захист економічної конкуренції</w:t>
            </w:r>
            <w:r w:rsidRPr="0019006E">
              <w:rPr>
                <w:rFonts w:ascii="Times New Roman" w:eastAsia="Times New Roman" w:hAnsi="Times New Roman" w:cs="Times New Roman"/>
                <w:lang w:val="uk-UA"/>
              </w:rPr>
              <w:t xml:space="preserve">, дослідження за заявами про надання дозволу, попередніх висновків стосовно узгоджених дій, що підвідомчі адміністративним колегіям територіального відділення, а за дорученням Голови чи органів Антимонопольного комітету України - розслідування за заявами і справами про порушення </w:t>
            </w:r>
            <w:r w:rsidRPr="0019006E">
              <w:rPr>
                <w:rFonts w:ascii="Times New Roman" w:eastAsia="Times New Roman" w:hAnsi="Times New Roman" w:cs="Times New Roman"/>
                <w:b/>
                <w:strike/>
                <w:lang w:val="uk-UA"/>
              </w:rPr>
              <w:t xml:space="preserve">законодавства про захист </w:t>
            </w:r>
            <w:r w:rsidRPr="0019006E">
              <w:rPr>
                <w:rFonts w:ascii="Times New Roman" w:eastAsia="Times New Roman" w:hAnsi="Times New Roman" w:cs="Times New Roman"/>
                <w:b/>
                <w:strike/>
                <w:lang w:val="uk-UA"/>
              </w:rPr>
              <w:lastRenderedPageBreak/>
              <w:t>економічної конкуренції</w:t>
            </w:r>
            <w:r w:rsidRPr="0019006E">
              <w:rPr>
                <w:rFonts w:ascii="Times New Roman" w:eastAsia="Times New Roman" w:hAnsi="Times New Roman" w:cs="Times New Roman"/>
                <w:lang w:val="uk-UA"/>
              </w:rPr>
              <w:t>, дослідження за заявами і справами про надання дозволу на узгоджені дії, концентрацію, підвідомчими цим органам;</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2) приймати передбачені законодавством про захист економічної конкуренції розпорядження;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3) проводити перевірки суб'єктів господарювання, об'єднань, органів влади, органів місцевого самоврядування, органів адміністративно-господарського управління та контролю щодо дотримання ними вимог законодавства про захист економічної конкуренції та під час проведення розслідувань за заявами і справами про порушення законодавства про захист економічної конкуренції;</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 xml:space="preserve"> </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4) безперешкодно входити до приміщень підприємств, установ та організацій під час проведення перевірок та розслідувань за заявами і справами про порушення законодавства про захист економічної конкуренції за умови пред'явлення службового посвідчення і документів, що підтверджують проведення перевірки чи розслідування;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strike/>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strike/>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strike/>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strike/>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strike/>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strike/>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strike/>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strike/>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 xml:space="preserve"> </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5) при розгляді заяв і справ про порушення законодавства про захист економічної конкуренції, проведенні перевірки та в інших передбачених законом випадках вимагати від суб'єктів господарювання, об'єднань, органів влади, органів місцевого самоврядування, органів адміністративно-господарського управління та контролю, їх посадових осіб і працівників, інших фізичних та юридичних осіб інформацію, в тому числі з обмеженим доступом;</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strike/>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strike/>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6) викликати для надання пояснень під час розгляду заяв і справ про порушення </w:t>
            </w:r>
            <w:r w:rsidRPr="0019006E">
              <w:rPr>
                <w:rFonts w:ascii="Times New Roman" w:eastAsia="Times New Roman" w:hAnsi="Times New Roman" w:cs="Times New Roman"/>
                <w:b/>
                <w:strike/>
                <w:lang w:val="uk-UA"/>
              </w:rPr>
              <w:t>законодавства про захист економічної конкуренції</w:t>
            </w:r>
            <w:r w:rsidRPr="0019006E">
              <w:rPr>
                <w:rFonts w:ascii="Times New Roman" w:eastAsia="Times New Roman" w:hAnsi="Times New Roman" w:cs="Times New Roman"/>
                <w:lang w:val="uk-UA"/>
              </w:rPr>
              <w:t xml:space="preserve"> посадових осіб і працівників суб'єктів господарювання, об'єднань, органів влади, органів місцевого самоврядування, органів адміністративно-господарського управління та контролю, інших юридичних осіб, їх структурних підрозділів, філій, представництв, а також фізичних осіб;</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7) призначати експертизу та експерта з числа осіб, які володіють необхідними знаннями для надання експертного висновку;</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8) у випадках та порядку, передбачених законом, проводити огляд службових приміщень та транспортних засобів суб'єктів господарювання - юридичних осіб, вилучати або накладати арешт на предмети, документи чи інші носії інформації, які можуть бути доказами чи джерелом доказів у справі незалежно від їх місцезнаходження;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 xml:space="preserve"> 9) у разі перешкоджання працівникам Антимонопольного комітету України виконувати повноваження, передбачені пунктами 3, 4, 5 і 8 частини першої цієї статті, залучати поліцейських до застосування передбачених законом заходів, необхідних для подолання перешкод;</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10) залучати поліцейських, працівників митних та інших правоохоронних органів до забезпечення проведення розгляду справи про порушення законодавства про захист економічної конкуренції, зокрема в разі проведення розслідування, в тому числі збирання та вилучення доказів, накладення арешту на майно, предмети, документи, інші носії інформації;</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lastRenderedPageBreak/>
              <w:t xml:space="preserve"> 11) залучати до проведення перевірок спеціалістів органів державної влади, органів місцевого самоврядування, підприємств, установ, організацій за погодженням з їх керівниками, депутатів місцевих рад за їх згодою;</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12) проводити дослідження ринку, визначати межі товарного ринку, а також становище, в тому числі монопольне (домінуюче), суб'єктів господарювання на цьому ринку та приймати відповідні рішення (розпорядження);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13) визначати наявність або відсутність контролю між суб'єктами господарювання чи їх частинами та склад групи суб'єктів господарювання, що є єдиним суб'єктом господарювання;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14) вносити до органів виконавчої влади обов'язкові для розгляду подання щодо анулювання ліцензій, припинення операцій, пов'язаних із зовнішньоекономічною діяльністю суб'єктів господарювання, у разі порушення ними </w:t>
            </w:r>
            <w:r w:rsidRPr="0019006E">
              <w:rPr>
                <w:rFonts w:ascii="Times New Roman" w:eastAsia="Times New Roman" w:hAnsi="Times New Roman" w:cs="Times New Roman"/>
                <w:b/>
                <w:strike/>
                <w:lang w:val="uk-UA"/>
              </w:rPr>
              <w:t>законодавства про захист економічної конкуренції</w:t>
            </w:r>
            <w:r w:rsidRPr="0019006E">
              <w:rPr>
                <w:rFonts w:ascii="Times New Roman" w:eastAsia="Times New Roman" w:hAnsi="Times New Roman" w:cs="Times New Roman"/>
                <w:lang w:val="uk-UA"/>
              </w:rPr>
              <w:t>;</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15) надавати обов'язкові для розгляду рекомендації та вносити до органів державної влади, органів місцевого самоврядування, установ, організацій, суб'єктів господарювання, об'єднань пропозиції щодо здійснення заходів, спрямованих на обмеження монополізму, розвиток підприємництва і конкуренції, запобігання порушенням </w:t>
            </w:r>
            <w:r w:rsidRPr="0019006E">
              <w:rPr>
                <w:rFonts w:ascii="Times New Roman" w:eastAsia="Times New Roman" w:hAnsi="Times New Roman" w:cs="Times New Roman"/>
                <w:b/>
                <w:strike/>
                <w:lang w:val="uk-UA"/>
              </w:rPr>
              <w:t>законодавства про захист економічної конкуренції</w:t>
            </w:r>
            <w:r w:rsidRPr="0019006E">
              <w:rPr>
                <w:rFonts w:ascii="Times New Roman" w:eastAsia="Times New Roman" w:hAnsi="Times New Roman" w:cs="Times New Roman"/>
                <w:lang w:val="uk-UA"/>
              </w:rPr>
              <w:t>, а також щодо припинення дій або бездіяльності, що можуть мати негативний вплив на конкуренцію;</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16) звертатися до </w:t>
            </w:r>
            <w:r w:rsidRPr="0019006E">
              <w:rPr>
                <w:rFonts w:ascii="Times New Roman" w:eastAsia="Times New Roman" w:hAnsi="Times New Roman" w:cs="Times New Roman"/>
                <w:b/>
                <w:strike/>
                <w:lang w:val="uk-UA"/>
              </w:rPr>
              <w:t>суду</w:t>
            </w:r>
            <w:r w:rsidRPr="0019006E">
              <w:rPr>
                <w:rFonts w:ascii="Times New Roman" w:eastAsia="Times New Roman" w:hAnsi="Times New Roman" w:cs="Times New Roman"/>
                <w:lang w:val="uk-UA"/>
              </w:rPr>
              <w:t xml:space="preserve"> з позовами, заявами і скаргами у зв'язку із застосуванням </w:t>
            </w:r>
            <w:r w:rsidRPr="0019006E">
              <w:rPr>
                <w:rFonts w:ascii="Times New Roman" w:eastAsia="Times New Roman" w:hAnsi="Times New Roman" w:cs="Times New Roman"/>
                <w:b/>
                <w:strike/>
                <w:lang w:val="uk-UA"/>
              </w:rPr>
              <w:t>законодавства про захист економічної конкуренції</w:t>
            </w:r>
            <w:r w:rsidRPr="0019006E">
              <w:rPr>
                <w:rFonts w:ascii="Times New Roman" w:eastAsia="Times New Roman" w:hAnsi="Times New Roman" w:cs="Times New Roman"/>
                <w:lang w:val="uk-UA"/>
              </w:rPr>
              <w:t xml:space="preserve">, а також із запитами щодо надання інформації про справи, що розглядаються цими судами відповідно до </w:t>
            </w:r>
            <w:r w:rsidRPr="0019006E">
              <w:rPr>
                <w:rFonts w:ascii="Times New Roman" w:eastAsia="Times New Roman" w:hAnsi="Times New Roman" w:cs="Times New Roman"/>
                <w:b/>
                <w:strike/>
                <w:lang w:val="uk-UA"/>
              </w:rPr>
              <w:t>законодавства про захист економічної конкуренції</w:t>
            </w:r>
            <w:r w:rsidRPr="0019006E">
              <w:rPr>
                <w:rFonts w:ascii="Times New Roman" w:eastAsia="Times New Roman" w:hAnsi="Times New Roman" w:cs="Times New Roman"/>
                <w:lang w:val="uk-UA"/>
              </w:rPr>
              <w:t>;</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17) представляти територіальне відділення Антимонопольного комітету України без спеціальної довіреності в суді;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18) уповноважувати своїх заступників здійснювати повноваження, передбачені пунктами 1-2 частини першої цієї статті;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19) складати протоколи про адміністративні правопорушення;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20) здійснювати інші повноваження, передбачені </w:t>
            </w:r>
            <w:r w:rsidRPr="0019006E">
              <w:rPr>
                <w:rFonts w:ascii="Times New Roman" w:eastAsia="Times New Roman" w:hAnsi="Times New Roman" w:cs="Times New Roman"/>
                <w:b/>
                <w:strike/>
                <w:lang w:val="uk-UA"/>
              </w:rPr>
              <w:t>законодавством про захист економічної конкуренції</w:t>
            </w:r>
            <w:r w:rsidRPr="0019006E">
              <w:rPr>
                <w:rFonts w:ascii="Times New Roman" w:eastAsia="Times New Roman" w:hAnsi="Times New Roman" w:cs="Times New Roman"/>
                <w:lang w:val="uk-UA"/>
              </w:rPr>
              <w:t xml:space="preserve"> та Законом України "Про публічні закупівлі".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lastRenderedPageBreak/>
              <w:t xml:space="preserve"> Розпорядження голови територіального відділення Антимонопольного комітету України приймаються від імені </w:t>
            </w:r>
            <w:bookmarkStart w:id="56" w:name="2dlolyb" w:colFirst="0" w:colLast="0"/>
            <w:bookmarkEnd w:id="56"/>
            <w:r w:rsidRPr="0019006E">
              <w:rPr>
                <w:rFonts w:ascii="Times New Roman" w:eastAsia="Times New Roman" w:hAnsi="Times New Roman" w:cs="Times New Roman"/>
                <w:b/>
                <w:strike/>
                <w:lang w:val="uk-UA"/>
              </w:rPr>
              <w:t>територіального відділення</w:t>
            </w:r>
            <w:r w:rsidRPr="0019006E">
              <w:rPr>
                <w:rFonts w:ascii="Times New Roman" w:eastAsia="Times New Roman" w:hAnsi="Times New Roman" w:cs="Times New Roman"/>
                <w:lang w:val="uk-UA"/>
              </w:rPr>
              <w:t xml:space="preserve"> Антимонопольного комітету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w:t>
            </w:r>
          </w:p>
        </w:tc>
        <w:tc>
          <w:tcPr>
            <w:tcW w:w="7296" w:type="dxa"/>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lastRenderedPageBreak/>
              <w:t>Стаття 17. Компетенція голови територіального відділення Антимонопольного комітету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Голова територіального відділення Антимонопольного комітету України має такі повноваження: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color w:val="000000"/>
                <w:lang w:val="uk-UA"/>
              </w:rPr>
              <w:t xml:space="preserve">1) </w:t>
            </w:r>
            <w:bookmarkStart w:id="57" w:name="sqyw64" w:colFirst="0" w:colLast="0"/>
            <w:bookmarkEnd w:id="57"/>
            <w:r w:rsidRPr="0019006E">
              <w:rPr>
                <w:rFonts w:ascii="Times New Roman" w:eastAsia="Times New Roman" w:hAnsi="Times New Roman" w:cs="Times New Roman"/>
                <w:b/>
                <w:lang w:val="uk-UA"/>
              </w:rPr>
              <w:t>за погодженням з державним уповноваженим Антимонопольного комітету України</w:t>
            </w:r>
            <w:r w:rsidRPr="0019006E">
              <w:rPr>
                <w:rFonts w:ascii="Times New Roman" w:eastAsia="Times New Roman" w:hAnsi="Times New Roman" w:cs="Times New Roman"/>
                <w:lang w:val="uk-UA"/>
              </w:rPr>
              <w:t xml:space="preserve"> проводити, організовувати розслідування за заявами про порушення </w:t>
            </w:r>
            <w:bookmarkStart w:id="58" w:name="3cqmetx" w:colFirst="0" w:colLast="0"/>
            <w:bookmarkEnd w:id="58"/>
            <w:r w:rsidRPr="0019006E">
              <w:rPr>
                <w:rFonts w:ascii="Times New Roman" w:eastAsia="Times New Roman" w:hAnsi="Times New Roman" w:cs="Times New Roman"/>
                <w:b/>
                <w:lang w:val="uk-UA"/>
              </w:rPr>
              <w:t>конкуренційного законодавства</w:t>
            </w:r>
            <w:r w:rsidRPr="0019006E">
              <w:rPr>
                <w:rFonts w:ascii="Times New Roman" w:eastAsia="Times New Roman" w:hAnsi="Times New Roman" w:cs="Times New Roman"/>
                <w:lang w:val="uk-UA"/>
              </w:rPr>
              <w:t xml:space="preserve">, дослідження за заявами про надання дозволу, попередніх висновків стосовно узгоджених дій, що підвідомчі адміністративним колегіям територіального відділення, а за дорученням Голови чи органів Антимонопольного комітету України - </w:t>
            </w:r>
            <w:r w:rsidRPr="0019006E">
              <w:rPr>
                <w:rFonts w:ascii="Times New Roman" w:eastAsia="Times New Roman" w:hAnsi="Times New Roman" w:cs="Times New Roman"/>
                <w:lang w:val="uk-UA"/>
              </w:rPr>
              <w:lastRenderedPageBreak/>
              <w:t xml:space="preserve">розслідування за заявами і справами про порушення </w:t>
            </w:r>
            <w:r w:rsidRPr="0019006E">
              <w:rPr>
                <w:rFonts w:ascii="Times New Roman" w:eastAsia="Times New Roman" w:hAnsi="Times New Roman" w:cs="Times New Roman"/>
                <w:b/>
                <w:lang w:val="uk-UA"/>
              </w:rPr>
              <w:t>конкуренційного законодавства</w:t>
            </w:r>
            <w:r w:rsidRPr="0019006E">
              <w:rPr>
                <w:rFonts w:ascii="Times New Roman" w:eastAsia="Times New Roman" w:hAnsi="Times New Roman" w:cs="Times New Roman"/>
                <w:lang w:val="uk-UA"/>
              </w:rPr>
              <w:t xml:space="preserve">, дослідження за заявами і справами про надання дозволу на узгоджені дії, підвідомчими цим органам. </w:t>
            </w:r>
            <w:bookmarkStart w:id="59" w:name="1rvwp1q" w:colFirst="0" w:colLast="0"/>
            <w:bookmarkEnd w:id="59"/>
            <w:r w:rsidRPr="0019006E">
              <w:rPr>
                <w:rFonts w:ascii="Times New Roman" w:eastAsia="Times New Roman" w:hAnsi="Times New Roman" w:cs="Times New Roman"/>
                <w:b/>
                <w:lang w:val="uk-UA"/>
              </w:rPr>
              <w:t>Якщо державний уповноважений Антимонопольного комітету України у тридцятиденний строк з дня одержання відповідного подання про погодження відповідного розпорядження голови територіального відділення Антимонопольного комітету України своїм вмотивованим рішенням не погоджує це розпорядження,  голова територіального відділення Антимонопольного комітету України може внести на розгляд Антимонопольного комітету України як вищого колегіального органу пропозиції щодо початку розгляду справи в п’ятиденний строк з дня відмови державним уповноваженим Антимонопольного комітету України в погодженні цього розпорядження. Ці документи додаються до матеріалів відповідної справи;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2) приймати передбачені законодавством про захист економічної конкуренції розпорядження;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bookmarkStart w:id="60" w:name="4bvk7pj" w:colFirst="0" w:colLast="0"/>
            <w:bookmarkEnd w:id="60"/>
            <w:r w:rsidRPr="0019006E">
              <w:rPr>
                <w:rFonts w:ascii="Times New Roman" w:eastAsia="Times New Roman" w:hAnsi="Times New Roman" w:cs="Times New Roman"/>
                <w:lang w:val="uk-UA"/>
              </w:rPr>
              <w:t xml:space="preserve">3) </w:t>
            </w:r>
            <w:r w:rsidRPr="0019006E">
              <w:rPr>
                <w:rFonts w:ascii="Times New Roman" w:eastAsia="Times New Roman" w:hAnsi="Times New Roman" w:cs="Times New Roman"/>
                <w:b/>
                <w:lang w:val="uk-UA"/>
              </w:rPr>
              <w:t>перевіряти суб’єкти господарювання, об’єднання під час проведення розслідувань у справах про порушення конкуренційного законодавства суб’єктами господарювання. Перевіряти органи влади, органи місцевого самоврядування, органи адміністративно-господарського управління та контролю щодо дотримання ними вимог конкуренційного законодавства;</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lang w:val="uk-UA"/>
              </w:rPr>
              <w:t xml:space="preserve">4) </w:t>
            </w:r>
            <w:r w:rsidRPr="0019006E">
              <w:rPr>
                <w:rFonts w:ascii="Times New Roman" w:eastAsia="Times New Roman" w:hAnsi="Times New Roman" w:cs="Times New Roman"/>
                <w:b/>
                <w:lang w:val="uk-UA"/>
              </w:rPr>
              <w:t>у випадках та порядку, передбачених судово-конкуренційним наказом та Господарським процесуальним кодексом України, мати безперешкодний доступ до приміщень підприємств, установ та організацій, до місць зберігання інформації, що перебуває у володінні, та/або користуванні, та/або розпорядженні суб’єктів господарювання, об’єднань, органів влади, органів місцевого самоврядування, органів адміністративно-господарського управління та контролю, проводити огляд приміщень та інших володінь цих осіб, за умови пред’явлення  службового документу та посвідчення, що підтверджують проведення перевірки чи розслідування</w:t>
            </w:r>
            <w:r w:rsidRPr="0019006E">
              <w:rPr>
                <w:rFonts w:ascii="Times New Roman" w:eastAsia="Times New Roman" w:hAnsi="Times New Roman" w:cs="Times New Roman"/>
                <w:lang w:val="uk-UA"/>
              </w:rPr>
              <w:t xml:space="preserve">. </w:t>
            </w:r>
            <w:r w:rsidRPr="0019006E">
              <w:rPr>
                <w:rFonts w:ascii="Times New Roman" w:eastAsia="Times New Roman" w:hAnsi="Times New Roman" w:cs="Times New Roman"/>
                <w:b/>
                <w:lang w:val="uk-UA"/>
              </w:rPr>
              <w:t>Особливості порядку доступу органів Антимонопольного комітету України до місць зберігання інформації цих осіб, проведення огляду службових приміщень та транспортних засобів цих осіб визначається нормативно-правовим актом Антимонопольного комітету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5) при розгляді заяв і справ про порушення конкуренційного законодавства, проведенні перевірки та в інших передбачених законом випадках вимагати від суб'єктів господарювання, об'єднань, органів влади, органів місцевого самоврядування, органів адміністративно-господарського управління та контролю, їх посадових осіб і працівників, інших фізичних та юридичних осіб інформацію, в тому числі з обмеженим доступом, яка перебуває у володінні, та/або користуванні, та/або розпорядженні особи незалежно від місця знаходження цієї інформації;</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6) викликати для надання пояснень під час розгляду заяв і справ про порушення </w:t>
            </w:r>
            <w:r w:rsidRPr="0019006E">
              <w:rPr>
                <w:rFonts w:ascii="Times New Roman" w:eastAsia="Times New Roman" w:hAnsi="Times New Roman" w:cs="Times New Roman"/>
                <w:b/>
                <w:lang w:val="uk-UA"/>
              </w:rPr>
              <w:t>конкуренційного законодавства</w:t>
            </w:r>
            <w:r w:rsidRPr="0019006E">
              <w:rPr>
                <w:rFonts w:ascii="Times New Roman" w:eastAsia="Times New Roman" w:hAnsi="Times New Roman" w:cs="Times New Roman"/>
                <w:lang w:val="uk-UA"/>
              </w:rPr>
              <w:t xml:space="preserve"> посадових осіб і працівників суб'єктів господарювання, об'єднань, органів влади, органів місцевого самоврядування, органів адміністративно-господарського управління та контролю, інших юридичних осіб, їх структурних підрозділів, філій, представництв, а також фізичних осіб;</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7) призначати експертизу та експерта з числа осіб, які володіють необхідними знаннями для надання експертного висновку;</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6952FA"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В</w:t>
            </w:r>
            <w:r w:rsidR="00F563C6" w:rsidRPr="0019006E">
              <w:rPr>
                <w:rFonts w:ascii="Times New Roman" w:eastAsia="Times New Roman" w:hAnsi="Times New Roman" w:cs="Times New Roman"/>
                <w:b/>
                <w:lang w:val="uk-UA"/>
              </w:rPr>
              <w:t>иключити</w:t>
            </w:r>
            <w:r w:rsidRPr="0019006E">
              <w:rPr>
                <w:rFonts w:ascii="Times New Roman" w:eastAsia="Times New Roman" w:hAnsi="Times New Roman" w:cs="Times New Roman"/>
                <w:b/>
                <w:lang w:val="uk-UA"/>
              </w:rPr>
              <w:t xml:space="preserve"> </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6952FA"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В</w:t>
            </w:r>
            <w:r w:rsidR="00F563C6" w:rsidRPr="0019006E">
              <w:rPr>
                <w:rFonts w:ascii="Times New Roman" w:eastAsia="Times New Roman" w:hAnsi="Times New Roman" w:cs="Times New Roman"/>
                <w:b/>
                <w:lang w:val="uk-UA"/>
              </w:rPr>
              <w:t>иключити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ind w:left="28"/>
              <w:jc w:val="both"/>
              <w:rPr>
                <w:rFonts w:ascii="Times New Roman" w:hAnsi="Times New Roman" w:cs="Times New Roman"/>
                <w:lang w:val="uk-UA"/>
              </w:rPr>
            </w:pPr>
            <w:bookmarkStart w:id="61" w:name="2r0uhxc" w:colFirst="0" w:colLast="0"/>
            <w:bookmarkEnd w:id="61"/>
            <w:r w:rsidRPr="0019006E">
              <w:rPr>
                <w:rFonts w:ascii="Times New Roman" w:eastAsia="Times New Roman" w:hAnsi="Times New Roman" w:cs="Times New Roman"/>
                <w:b/>
                <w:color w:val="000000"/>
                <w:lang w:val="uk-UA"/>
              </w:rPr>
              <w:t>8) залучати поліцейських, працівників митних та інших правоохоронних органів до забезпечення проведення розгляду справи про порушення конкуренційного законодавства, зокрема в разі проведення розслідування, в тому числі збирання доказів.</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b/>
                <w:lang w:val="uk-UA"/>
              </w:rPr>
              <w:t>9)</w:t>
            </w:r>
            <w:r w:rsidRPr="0019006E">
              <w:rPr>
                <w:rFonts w:ascii="Times New Roman" w:eastAsia="Times New Roman" w:hAnsi="Times New Roman" w:cs="Times New Roman"/>
                <w:lang w:val="uk-UA"/>
              </w:rPr>
              <w:t xml:space="preserve"> залучати до проведення перевірок спеціалістів органів державної влади, органів місцевого самоврядування, підприємств, установ, організацій за погодженням з їх керівниками, депутатів місцевих рад за їх згодою;</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b/>
                <w:lang w:val="uk-UA"/>
              </w:rPr>
              <w:t>10)</w:t>
            </w:r>
            <w:r w:rsidRPr="0019006E">
              <w:rPr>
                <w:rFonts w:ascii="Times New Roman" w:eastAsia="Times New Roman" w:hAnsi="Times New Roman" w:cs="Times New Roman"/>
                <w:lang w:val="uk-UA"/>
              </w:rPr>
              <w:t xml:space="preserve"> проводити дослідження ринку, визначати межі товарного ринку, а також становище, в тому числі монопольне (домінуюче), суб'єктів господарювання на цьому ринку та приймати відповідні рішення (розпорядження);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ind w:firstLine="28"/>
              <w:jc w:val="both"/>
              <w:rPr>
                <w:rFonts w:ascii="Times New Roman" w:eastAsia="Times New Roman" w:hAnsi="Times New Roman" w:cs="Times New Roman"/>
                <w:lang w:val="uk-UA"/>
              </w:rPr>
            </w:pPr>
            <w:r w:rsidRPr="0019006E">
              <w:rPr>
                <w:rFonts w:ascii="Times New Roman" w:eastAsia="Times New Roman" w:hAnsi="Times New Roman" w:cs="Times New Roman"/>
                <w:b/>
                <w:lang w:val="uk-UA"/>
              </w:rPr>
              <w:t>11)</w:t>
            </w:r>
            <w:r w:rsidRPr="0019006E">
              <w:rPr>
                <w:rFonts w:ascii="Times New Roman" w:eastAsia="Times New Roman" w:hAnsi="Times New Roman" w:cs="Times New Roman"/>
                <w:lang w:val="uk-UA"/>
              </w:rPr>
              <w:t xml:space="preserve"> визначати наявність або відсутність контролю між суб'єктами господарювання чи їх частинами та склад групи суб'єктів господарювання, що є єдиним суб'єктом господарювання;</w:t>
            </w:r>
          </w:p>
          <w:p w:rsidR="00F563C6" w:rsidRPr="0019006E" w:rsidRDefault="00F563C6" w:rsidP="002910DB">
            <w:pPr>
              <w:pBdr>
                <w:top w:val="nil"/>
                <w:left w:val="nil"/>
                <w:bottom w:val="nil"/>
                <w:right w:val="nil"/>
                <w:between w:val="nil"/>
              </w:pBdr>
              <w:spacing w:after="0" w:line="240" w:lineRule="auto"/>
              <w:ind w:firstLine="28"/>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ind w:firstLine="28"/>
              <w:jc w:val="both"/>
              <w:rPr>
                <w:rFonts w:ascii="Times New Roman" w:eastAsia="Times New Roman" w:hAnsi="Times New Roman" w:cs="Times New Roman"/>
                <w:lang w:val="uk-UA"/>
              </w:rPr>
            </w:pPr>
            <w:r w:rsidRPr="0019006E">
              <w:rPr>
                <w:rFonts w:ascii="Times New Roman" w:eastAsia="Times New Roman" w:hAnsi="Times New Roman" w:cs="Times New Roman"/>
                <w:b/>
                <w:lang w:val="uk-UA"/>
              </w:rPr>
              <w:t>12)</w:t>
            </w:r>
            <w:r w:rsidRPr="0019006E">
              <w:rPr>
                <w:rFonts w:ascii="Times New Roman" w:eastAsia="Times New Roman" w:hAnsi="Times New Roman" w:cs="Times New Roman"/>
                <w:lang w:val="uk-UA"/>
              </w:rPr>
              <w:t xml:space="preserve"> вносити до органів виконавчої влади обов'язкові для розгляду подання щодо анулювання ліцензій, припинення операцій, пов'язаних із зовнішньоекономічною діяльністю суб'єктів господарювання, у разі порушення ними </w:t>
            </w:r>
            <w:r w:rsidRPr="0019006E">
              <w:rPr>
                <w:rFonts w:ascii="Times New Roman" w:eastAsia="Times New Roman" w:hAnsi="Times New Roman" w:cs="Times New Roman"/>
                <w:b/>
                <w:lang w:val="uk-UA"/>
              </w:rPr>
              <w:t>конкуренційного законодавства</w:t>
            </w:r>
            <w:r w:rsidRPr="0019006E">
              <w:rPr>
                <w:rFonts w:ascii="Times New Roman" w:eastAsia="Times New Roman" w:hAnsi="Times New Roman" w:cs="Times New Roman"/>
                <w:lang w:val="uk-UA"/>
              </w:rPr>
              <w:t>;</w:t>
            </w:r>
          </w:p>
          <w:p w:rsidR="00F563C6" w:rsidRPr="0019006E" w:rsidRDefault="00F563C6" w:rsidP="002910DB">
            <w:pPr>
              <w:pBdr>
                <w:top w:val="nil"/>
                <w:left w:val="nil"/>
                <w:bottom w:val="nil"/>
                <w:right w:val="nil"/>
                <w:between w:val="nil"/>
              </w:pBdr>
              <w:spacing w:after="0" w:line="240" w:lineRule="auto"/>
              <w:ind w:firstLine="28"/>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ind w:firstLine="28"/>
              <w:jc w:val="both"/>
              <w:rPr>
                <w:rFonts w:ascii="Times New Roman" w:eastAsia="Times New Roman" w:hAnsi="Times New Roman" w:cs="Times New Roman"/>
                <w:lang w:val="uk-UA"/>
              </w:rPr>
            </w:pPr>
            <w:r w:rsidRPr="0019006E">
              <w:rPr>
                <w:rFonts w:ascii="Times New Roman" w:eastAsia="Times New Roman" w:hAnsi="Times New Roman" w:cs="Times New Roman"/>
                <w:b/>
                <w:lang w:val="uk-UA"/>
              </w:rPr>
              <w:t>13)</w:t>
            </w:r>
            <w:r w:rsidRPr="0019006E">
              <w:rPr>
                <w:rFonts w:ascii="Times New Roman" w:eastAsia="Times New Roman" w:hAnsi="Times New Roman" w:cs="Times New Roman"/>
                <w:lang w:val="uk-UA"/>
              </w:rPr>
              <w:t xml:space="preserve"> надавати обов'язкові для розгляду рекомендації та вносити до органів державної влади, органів місцевого самоврядування, установ, організацій, суб'єктів господарювання, об'єднань пропозиції щодо здійснення заходів, спрямованих на обмеження монополізму, розвиток підприємництва і конкуренції, запобігання порушенням </w:t>
            </w:r>
            <w:r w:rsidRPr="0019006E">
              <w:rPr>
                <w:rFonts w:ascii="Times New Roman" w:eastAsia="Times New Roman" w:hAnsi="Times New Roman" w:cs="Times New Roman"/>
                <w:b/>
                <w:lang w:val="uk-UA"/>
              </w:rPr>
              <w:t>конкуренційного законодавства</w:t>
            </w:r>
            <w:r w:rsidRPr="0019006E">
              <w:rPr>
                <w:rFonts w:ascii="Times New Roman" w:eastAsia="Times New Roman" w:hAnsi="Times New Roman" w:cs="Times New Roman"/>
                <w:lang w:val="uk-UA"/>
              </w:rPr>
              <w:t xml:space="preserve">, а також щодо припинення дій або бездіяльності, що можуть мати негативний вплив на конкуренцію; </w:t>
            </w:r>
          </w:p>
          <w:p w:rsidR="00F563C6" w:rsidRPr="0019006E" w:rsidRDefault="00F563C6" w:rsidP="002910DB">
            <w:pPr>
              <w:pBdr>
                <w:top w:val="nil"/>
                <w:left w:val="nil"/>
                <w:bottom w:val="nil"/>
                <w:right w:val="nil"/>
                <w:between w:val="nil"/>
              </w:pBdr>
              <w:spacing w:after="0" w:line="240" w:lineRule="auto"/>
              <w:ind w:firstLine="28"/>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ind w:firstLine="28"/>
              <w:jc w:val="both"/>
              <w:rPr>
                <w:rFonts w:ascii="Times New Roman" w:eastAsia="Times New Roman" w:hAnsi="Times New Roman" w:cs="Times New Roman"/>
                <w:lang w:val="uk-UA"/>
              </w:rPr>
            </w:pPr>
            <w:r w:rsidRPr="0019006E">
              <w:rPr>
                <w:rFonts w:ascii="Times New Roman" w:eastAsia="Times New Roman" w:hAnsi="Times New Roman" w:cs="Times New Roman"/>
                <w:b/>
                <w:lang w:val="uk-UA"/>
              </w:rPr>
              <w:t>14)</w:t>
            </w:r>
            <w:r w:rsidRPr="0019006E">
              <w:rPr>
                <w:rFonts w:ascii="Times New Roman" w:eastAsia="Times New Roman" w:hAnsi="Times New Roman" w:cs="Times New Roman"/>
                <w:lang w:val="uk-UA"/>
              </w:rPr>
              <w:t xml:space="preserve"> звертатися до </w:t>
            </w:r>
            <w:bookmarkStart w:id="62" w:name="1664s55" w:colFirst="0" w:colLast="0"/>
            <w:bookmarkEnd w:id="62"/>
            <w:r w:rsidRPr="0019006E">
              <w:rPr>
                <w:rFonts w:ascii="Times New Roman" w:eastAsia="Times New Roman" w:hAnsi="Times New Roman" w:cs="Times New Roman"/>
                <w:b/>
                <w:lang w:val="uk-UA"/>
              </w:rPr>
              <w:t>господарського суду</w:t>
            </w:r>
            <w:r w:rsidRPr="0019006E">
              <w:rPr>
                <w:rFonts w:ascii="Times New Roman" w:eastAsia="Times New Roman" w:hAnsi="Times New Roman" w:cs="Times New Roman"/>
                <w:lang w:val="uk-UA"/>
              </w:rPr>
              <w:t xml:space="preserve"> з позовами, заявами і скаргами у зв'язку із застосуванням </w:t>
            </w:r>
            <w:r w:rsidRPr="0019006E">
              <w:rPr>
                <w:rFonts w:ascii="Times New Roman" w:eastAsia="Times New Roman" w:hAnsi="Times New Roman" w:cs="Times New Roman"/>
                <w:b/>
                <w:lang w:val="uk-UA"/>
              </w:rPr>
              <w:t>конкуренційного законодавства</w:t>
            </w:r>
            <w:r w:rsidRPr="0019006E">
              <w:rPr>
                <w:rFonts w:ascii="Times New Roman" w:eastAsia="Times New Roman" w:hAnsi="Times New Roman" w:cs="Times New Roman"/>
                <w:lang w:val="uk-UA"/>
              </w:rPr>
              <w:t xml:space="preserve">, а також із запитами щодо надання інформації про справи, що розглядаються цими судами відповідно до </w:t>
            </w:r>
            <w:r w:rsidRPr="0019006E">
              <w:rPr>
                <w:rFonts w:ascii="Times New Roman" w:eastAsia="Times New Roman" w:hAnsi="Times New Roman" w:cs="Times New Roman"/>
                <w:b/>
                <w:lang w:val="uk-UA"/>
              </w:rPr>
              <w:t>конкуренційного законодавства</w:t>
            </w:r>
            <w:r w:rsidRPr="0019006E">
              <w:rPr>
                <w:rFonts w:ascii="Times New Roman" w:eastAsia="Times New Roman" w:hAnsi="Times New Roman" w:cs="Times New Roman"/>
                <w:lang w:val="uk-UA"/>
              </w:rPr>
              <w:t>;</w:t>
            </w:r>
          </w:p>
          <w:p w:rsidR="00F563C6" w:rsidRPr="0019006E" w:rsidRDefault="00F563C6" w:rsidP="002910DB">
            <w:pPr>
              <w:pBdr>
                <w:top w:val="nil"/>
                <w:left w:val="nil"/>
                <w:bottom w:val="nil"/>
                <w:right w:val="nil"/>
                <w:between w:val="nil"/>
              </w:pBdr>
              <w:spacing w:after="0" w:line="240" w:lineRule="auto"/>
              <w:ind w:firstLine="28"/>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b/>
                <w:lang w:val="uk-UA"/>
              </w:rPr>
              <w:t>15)</w:t>
            </w:r>
            <w:r w:rsidRPr="0019006E">
              <w:rPr>
                <w:rFonts w:ascii="Times New Roman" w:eastAsia="Times New Roman" w:hAnsi="Times New Roman" w:cs="Times New Roman"/>
                <w:lang w:val="uk-UA"/>
              </w:rPr>
              <w:t xml:space="preserve"> представляти територіальне відділення Антимонопольного комітету України без спеціальної довіреності в суді;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b/>
                <w:lang w:val="uk-UA"/>
              </w:rPr>
              <w:t>16)</w:t>
            </w:r>
            <w:r w:rsidRPr="0019006E">
              <w:rPr>
                <w:rFonts w:ascii="Times New Roman" w:eastAsia="Times New Roman" w:hAnsi="Times New Roman" w:cs="Times New Roman"/>
                <w:lang w:val="uk-UA"/>
              </w:rPr>
              <w:t xml:space="preserve"> уповноважувати своїх заступників здійснювати повноваження, передбачені пунктами 1-2 частини першої цієї статті;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b/>
                <w:lang w:val="uk-UA"/>
              </w:rPr>
              <w:t>17</w:t>
            </w:r>
            <w:r w:rsidRPr="0019006E">
              <w:rPr>
                <w:rFonts w:ascii="Times New Roman" w:eastAsia="Times New Roman" w:hAnsi="Times New Roman" w:cs="Times New Roman"/>
                <w:lang w:val="uk-UA"/>
              </w:rPr>
              <w:t>) складати протоколи про адміністративні правопорушення;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b/>
                <w:lang w:val="uk-UA"/>
              </w:rPr>
              <w:t>18)</w:t>
            </w:r>
            <w:r w:rsidRPr="0019006E">
              <w:rPr>
                <w:rFonts w:ascii="Times New Roman" w:eastAsia="Times New Roman" w:hAnsi="Times New Roman" w:cs="Times New Roman"/>
                <w:lang w:val="uk-UA"/>
              </w:rPr>
              <w:t xml:space="preserve"> здійснювати інші повноваження, передбачені </w:t>
            </w:r>
            <w:r w:rsidRPr="0019006E">
              <w:rPr>
                <w:rFonts w:ascii="Times New Roman" w:eastAsia="Times New Roman" w:hAnsi="Times New Roman" w:cs="Times New Roman"/>
                <w:b/>
                <w:lang w:val="uk-UA"/>
              </w:rPr>
              <w:t>конкуренційним законодавством</w:t>
            </w:r>
            <w:r w:rsidRPr="0019006E">
              <w:rPr>
                <w:rFonts w:ascii="Times New Roman" w:eastAsia="Times New Roman" w:hAnsi="Times New Roman" w:cs="Times New Roman"/>
                <w:lang w:val="uk-UA"/>
              </w:rPr>
              <w:t xml:space="preserve"> та Законом України "Про публічні закупівлі". </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w:t>
            </w:r>
          </w:p>
          <w:p w:rsidR="00F563C6" w:rsidRPr="0019006E" w:rsidRDefault="00F563C6" w:rsidP="002910DB">
            <w:pPr>
              <w:pBdr>
                <w:top w:val="nil"/>
                <w:left w:val="nil"/>
                <w:bottom w:val="nil"/>
                <w:right w:val="nil"/>
                <w:between w:val="nil"/>
              </w:pBdr>
              <w:tabs>
                <w:tab w:val="left" w:pos="2551"/>
              </w:tabs>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lang w:val="uk-UA"/>
              </w:rPr>
              <w:lastRenderedPageBreak/>
              <w:t xml:space="preserve">Розпорядження голови </w:t>
            </w:r>
            <w:r w:rsidRPr="0019006E">
              <w:rPr>
                <w:rFonts w:ascii="Times New Roman" w:eastAsia="Times New Roman" w:hAnsi="Times New Roman" w:cs="Times New Roman"/>
                <w:b/>
                <w:color w:val="000000"/>
                <w:lang w:val="uk-UA"/>
              </w:rPr>
              <w:t>територіального відділення Антимонопольного комітету України приймаються від імені Антимонопольного комітету України.</w:t>
            </w:r>
            <w:r w:rsidRPr="0019006E">
              <w:rPr>
                <w:rFonts w:ascii="Times New Roman" w:eastAsia="Times New Roman" w:hAnsi="Times New Roman" w:cs="Times New Roman"/>
                <w:b/>
                <w:color w:val="000000"/>
                <w:lang w:val="uk-UA"/>
              </w:rPr>
              <w:tab/>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w:t>
            </w:r>
          </w:p>
        </w:tc>
      </w:tr>
      <w:tr w:rsidR="00F563C6" w:rsidRPr="0019006E" w:rsidTr="005369FA">
        <w:tc>
          <w:tcPr>
            <w:tcW w:w="7862" w:type="dxa"/>
            <w:gridSpan w:val="2"/>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lastRenderedPageBreak/>
              <w:t>Стаття 22-1. Обов'язок надання інформації</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Суб'єкти господарювання, об'єднання, органи влади, органи місцевого самоврядування, органи адміністративно-господарського управління та контролю, інші юридичні особи, їх структурні підрозділи, філії, представництва, їх посадові особи та працівники, фізичні особи зобов'язані на вимогу органу Антимонопольного комітету України, голови територіального відділення Антимонопольного комітету України, уповноважених ними працівників Антимонопольного комітету України, його територіального відділення подавати документи, предмети чи інші носії інформації, пояснення, іншу інформацію, в тому числі з обмеженим доступом та банківську таємницю, необхідну для виконання Антимонопольним комітетом України, його територіальними відділеннями завдань, передбачених </w:t>
            </w:r>
            <w:bookmarkStart w:id="63" w:name="3q5sasy" w:colFirst="0" w:colLast="0"/>
            <w:bookmarkEnd w:id="63"/>
            <w:r w:rsidRPr="0019006E">
              <w:rPr>
                <w:rFonts w:ascii="Times New Roman" w:eastAsia="Times New Roman" w:hAnsi="Times New Roman" w:cs="Times New Roman"/>
                <w:b/>
                <w:strike/>
                <w:lang w:val="uk-UA"/>
              </w:rPr>
              <w:t xml:space="preserve">законодавством про захист економічної конкуренції </w:t>
            </w:r>
            <w:r w:rsidRPr="0019006E">
              <w:rPr>
                <w:rFonts w:ascii="Times New Roman" w:eastAsia="Times New Roman" w:hAnsi="Times New Roman" w:cs="Times New Roman"/>
                <w:lang w:val="uk-UA"/>
              </w:rPr>
              <w:t>та про державну допомогу суб’єктам господарювання.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Документи, статистична та інша інформація, необхідні для виконання завдань, передбачених </w:t>
            </w:r>
            <w:r w:rsidRPr="0019006E">
              <w:rPr>
                <w:rFonts w:ascii="Times New Roman" w:eastAsia="Times New Roman" w:hAnsi="Times New Roman" w:cs="Times New Roman"/>
                <w:b/>
                <w:lang w:val="uk-UA"/>
              </w:rPr>
              <w:t>законодавством про захист економічної конкуренції</w:t>
            </w:r>
            <w:r w:rsidRPr="0019006E">
              <w:rPr>
                <w:rFonts w:ascii="Times New Roman" w:eastAsia="Times New Roman" w:hAnsi="Times New Roman" w:cs="Times New Roman"/>
                <w:lang w:val="uk-UA"/>
              </w:rPr>
              <w:t xml:space="preserve"> та про державну допомогу суб’єктам господарювання, надаються на вимогу органу Антимонопольного комітету України, голови територіального відділення Антимонопольного комітету України, уповноважених ними працівників Антимонопольного комітету України, його територіального відділення безкоштовно. Вимоги органу Антимонопольного комітету України, голови територіального відділення Антимонопольного комітету України можуть передбачати як одноразове, так і періодичне надання інформації.</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Абзац відсутній</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Інформація з обмеженим доступом, одержана Антимонопольним комітетом України, його територіальними відділеннями у процесі здійснення своїх </w:t>
            </w:r>
            <w:r w:rsidRPr="0019006E">
              <w:rPr>
                <w:rFonts w:ascii="Times New Roman" w:eastAsia="Times New Roman" w:hAnsi="Times New Roman" w:cs="Times New Roman"/>
                <w:lang w:val="uk-UA"/>
              </w:rPr>
              <w:lastRenderedPageBreak/>
              <w:t xml:space="preserve">повноважень, використовується ними виключно з метою забезпечення виконання завдань, визначених </w:t>
            </w:r>
            <w:r w:rsidRPr="0019006E">
              <w:rPr>
                <w:rFonts w:ascii="Times New Roman" w:eastAsia="Times New Roman" w:hAnsi="Times New Roman" w:cs="Times New Roman"/>
                <w:b/>
                <w:strike/>
                <w:lang w:val="uk-UA"/>
              </w:rPr>
              <w:t>законодавством про захист економічної конкуренції</w:t>
            </w:r>
            <w:r w:rsidRPr="0019006E">
              <w:rPr>
                <w:rFonts w:ascii="Times New Roman" w:eastAsia="Times New Roman" w:hAnsi="Times New Roman" w:cs="Times New Roman"/>
                <w:lang w:val="uk-UA"/>
              </w:rPr>
              <w:t>, і не підлягає розголошенню та оприлюдненню, крім випадків:</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w:t>
            </w:r>
          </w:p>
        </w:tc>
        <w:tc>
          <w:tcPr>
            <w:tcW w:w="7296" w:type="dxa"/>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lastRenderedPageBreak/>
              <w:t>Стаття 22-1. Обов'язок надання інформації</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ind w:left="57" w:right="57"/>
              <w:jc w:val="both"/>
              <w:rPr>
                <w:rFonts w:ascii="Times New Roman" w:eastAsia="Times New Roman" w:hAnsi="Times New Roman" w:cs="Times New Roman"/>
                <w:b/>
                <w:lang w:val="uk-UA"/>
              </w:rPr>
            </w:pPr>
            <w:r w:rsidRPr="0019006E">
              <w:rPr>
                <w:rFonts w:ascii="Times New Roman" w:eastAsia="Times New Roman" w:hAnsi="Times New Roman" w:cs="Times New Roman"/>
                <w:lang w:val="uk-UA"/>
              </w:rPr>
              <w:t xml:space="preserve">Суб'єкти господарювання, об'єднання, органи влади, органи місцевого самоврядування, органи адміністративно-господарського управління та контролю, інші юридичні особи, їх структурні підрозділи, філії, представництва, їх посадові особи та працівники, фізичні особи зобов'язані на вимогу органу Антимонопольного комітету України, голови територіального відділення Антимонопольного комітету України, уповноважених ними працівників Антимонопольного комітету України, його територіального відділення подавати документи, предмети чи інші носії інформації, пояснення, іншу інформацію, </w:t>
            </w:r>
            <w:bookmarkStart w:id="64" w:name="25b2l0r" w:colFirst="0" w:colLast="0"/>
            <w:bookmarkEnd w:id="64"/>
            <w:r w:rsidRPr="0019006E">
              <w:rPr>
                <w:rFonts w:ascii="Times New Roman" w:eastAsia="Times New Roman" w:hAnsi="Times New Roman" w:cs="Times New Roman"/>
                <w:lang w:val="uk-UA"/>
              </w:rPr>
              <w:t xml:space="preserve">в тому числі з обмеженим доступом та банківську таємницю, </w:t>
            </w:r>
            <w:bookmarkStart w:id="65" w:name="kgcv8k" w:colFirst="0" w:colLast="0"/>
            <w:bookmarkEnd w:id="65"/>
            <w:r w:rsidRPr="0019006E">
              <w:rPr>
                <w:rFonts w:ascii="Times New Roman" w:eastAsia="Times New Roman" w:hAnsi="Times New Roman" w:cs="Times New Roman"/>
                <w:b/>
                <w:lang w:val="uk-UA"/>
              </w:rPr>
              <w:t xml:space="preserve">податкову звітність незалежно від її місцезнаходження, яка перебуває у володінні, та/або користуванні, та/або розпорядженні особи, </w:t>
            </w:r>
            <w:r w:rsidRPr="0019006E">
              <w:rPr>
                <w:rFonts w:ascii="Times New Roman" w:eastAsia="Times New Roman" w:hAnsi="Times New Roman" w:cs="Times New Roman"/>
                <w:lang w:val="uk-UA"/>
              </w:rPr>
              <w:t xml:space="preserve">необхідну для виконання Антимонопольним комітетом України, його територіальними відділеннями завдань, передбачених </w:t>
            </w:r>
            <w:bookmarkStart w:id="66" w:name="34g0dwd" w:colFirst="0" w:colLast="0"/>
            <w:bookmarkEnd w:id="66"/>
            <w:r w:rsidRPr="0019006E">
              <w:rPr>
                <w:rFonts w:ascii="Times New Roman" w:eastAsia="Times New Roman" w:hAnsi="Times New Roman" w:cs="Times New Roman"/>
                <w:b/>
                <w:lang w:val="uk-UA"/>
              </w:rPr>
              <w:t xml:space="preserve">конкуренційним законодавством </w:t>
            </w:r>
            <w:r w:rsidRPr="0019006E">
              <w:rPr>
                <w:rFonts w:ascii="Times New Roman" w:eastAsia="Times New Roman" w:hAnsi="Times New Roman" w:cs="Times New Roman"/>
                <w:lang w:val="uk-UA"/>
              </w:rPr>
              <w:t>та про державну допомогу суб’єктам господарювання</w:t>
            </w:r>
            <w:r w:rsidRPr="0019006E">
              <w:rPr>
                <w:rFonts w:ascii="Times New Roman" w:eastAsia="Times New Roman" w:hAnsi="Times New Roman" w:cs="Times New Roman"/>
                <w:b/>
                <w:lang w:val="uk-UA"/>
              </w:rPr>
              <w:t xml:space="preserve">. </w:t>
            </w:r>
          </w:p>
          <w:p w:rsidR="00F563C6" w:rsidRPr="0019006E" w:rsidRDefault="00F563C6" w:rsidP="002910DB">
            <w:pPr>
              <w:pBdr>
                <w:top w:val="nil"/>
                <w:left w:val="nil"/>
                <w:bottom w:val="nil"/>
                <w:right w:val="nil"/>
                <w:between w:val="nil"/>
              </w:pBdr>
              <w:spacing w:after="0" w:line="240" w:lineRule="auto"/>
              <w:ind w:left="57" w:right="57"/>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ind w:left="57" w:right="57"/>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Документи, статистична та інша інформація, необхідні для виконання завдань, передбачених </w:t>
            </w:r>
            <w:r w:rsidRPr="0019006E">
              <w:rPr>
                <w:rFonts w:ascii="Times New Roman" w:eastAsia="Times New Roman" w:hAnsi="Times New Roman" w:cs="Times New Roman"/>
                <w:b/>
                <w:lang w:val="uk-UA"/>
              </w:rPr>
              <w:t>конкуренційним законодавством</w:t>
            </w:r>
            <w:r w:rsidRPr="0019006E">
              <w:rPr>
                <w:rFonts w:ascii="Times New Roman" w:eastAsia="Times New Roman" w:hAnsi="Times New Roman" w:cs="Times New Roman"/>
                <w:lang w:val="uk-UA"/>
              </w:rPr>
              <w:t xml:space="preserve"> та про державну допомогу суб’єктам господарювання, надаються на вимогу органу Антимонопольного комітету України, голови територіального відділення Антимонопольного комітету України, уповноважених ними працівників Антимонопольного комітету України, його територіального відділення безкоштовно. Вимоги органу Антимонопольного комітету України, голови територіального відділення Антимонопольного комітету України можуть передбачати як одноразове, так і періодичне надання інформації.</w:t>
            </w:r>
          </w:p>
          <w:p w:rsidR="00F563C6" w:rsidRPr="0019006E" w:rsidRDefault="00F563C6" w:rsidP="002910DB">
            <w:pPr>
              <w:pBdr>
                <w:top w:val="nil"/>
                <w:left w:val="nil"/>
                <w:bottom w:val="nil"/>
                <w:right w:val="nil"/>
                <w:between w:val="nil"/>
              </w:pBdr>
              <w:spacing w:after="0" w:line="240" w:lineRule="auto"/>
              <w:ind w:left="57" w:right="57"/>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ind w:left="57" w:right="57"/>
              <w:jc w:val="both"/>
              <w:rPr>
                <w:rFonts w:ascii="Times New Roman" w:eastAsia="Times New Roman" w:hAnsi="Times New Roman" w:cs="Times New Roman"/>
                <w:b/>
                <w:lang w:val="uk-UA"/>
              </w:rPr>
            </w:pPr>
            <w:bookmarkStart w:id="67" w:name="1jlao46" w:colFirst="0" w:colLast="0"/>
            <w:bookmarkEnd w:id="67"/>
            <w:r w:rsidRPr="0019006E">
              <w:rPr>
                <w:rFonts w:ascii="Times New Roman" w:eastAsia="Times New Roman" w:hAnsi="Times New Roman" w:cs="Times New Roman"/>
                <w:b/>
                <w:lang w:val="uk-UA"/>
              </w:rPr>
              <w:t>Строк підготовки документів, предметів чи інших носіїв інформації, пояснень, іншої інформації не може бути меншим десяти робочих днів та визначається органом Антимонопольного комітету України, такий строк може бути продовжений.</w:t>
            </w:r>
          </w:p>
          <w:p w:rsidR="00F563C6" w:rsidRPr="0019006E" w:rsidRDefault="00F563C6" w:rsidP="002910DB">
            <w:pPr>
              <w:pBdr>
                <w:top w:val="nil"/>
                <w:left w:val="nil"/>
                <w:bottom w:val="nil"/>
                <w:right w:val="nil"/>
                <w:between w:val="nil"/>
              </w:pBdr>
              <w:spacing w:after="0" w:line="240" w:lineRule="auto"/>
              <w:ind w:left="57" w:right="57"/>
              <w:jc w:val="both"/>
              <w:rPr>
                <w:rFonts w:ascii="Times New Roman" w:eastAsia="Times New Roman" w:hAnsi="Times New Roman" w:cs="Times New Roman"/>
                <w:b/>
                <w:lang w:val="uk-UA"/>
              </w:rPr>
            </w:pPr>
          </w:p>
          <w:p w:rsidR="006952FA" w:rsidRPr="0019006E" w:rsidRDefault="006952FA"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Інформація з обмеженим доступом, одержана Антимонопольним комітетом України, його територіальними відділеннями у процесі здійснення своїх </w:t>
            </w:r>
            <w:r w:rsidRPr="0019006E">
              <w:rPr>
                <w:rFonts w:ascii="Times New Roman" w:eastAsia="Times New Roman" w:hAnsi="Times New Roman" w:cs="Times New Roman"/>
                <w:lang w:val="uk-UA"/>
              </w:rPr>
              <w:lastRenderedPageBreak/>
              <w:t xml:space="preserve">повноважень, використовується ними виключно з метою забезпечення виконання завдань, визначених </w:t>
            </w:r>
            <w:r w:rsidRPr="0019006E">
              <w:rPr>
                <w:rFonts w:ascii="Times New Roman" w:eastAsia="Times New Roman" w:hAnsi="Times New Roman" w:cs="Times New Roman"/>
                <w:b/>
                <w:lang w:val="uk-UA"/>
              </w:rPr>
              <w:t>конкуренційних законодавством</w:t>
            </w:r>
            <w:r w:rsidRPr="0019006E">
              <w:rPr>
                <w:rFonts w:ascii="Times New Roman" w:eastAsia="Times New Roman" w:hAnsi="Times New Roman" w:cs="Times New Roman"/>
                <w:lang w:val="uk-UA"/>
              </w:rPr>
              <w:t>, і не підлягає розголошенню та оприлюдненню, крім випадків:</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ind w:left="57" w:right="57"/>
              <w:jc w:val="both"/>
              <w:rPr>
                <w:rFonts w:ascii="Times New Roman" w:eastAsia="Times New Roman" w:hAnsi="Times New Roman" w:cs="Times New Roman"/>
                <w:b/>
                <w:lang w:val="uk-UA"/>
              </w:rPr>
            </w:pPr>
            <w:bookmarkStart w:id="68" w:name="43ky6rz" w:colFirst="0" w:colLast="0"/>
            <w:bookmarkEnd w:id="68"/>
            <w:r w:rsidRPr="0019006E">
              <w:rPr>
                <w:rFonts w:ascii="Times New Roman" w:eastAsia="Times New Roman" w:hAnsi="Times New Roman" w:cs="Times New Roman"/>
                <w:b/>
                <w:lang w:val="uk-UA"/>
              </w:rPr>
              <w:t>Якщо інформація, яку вимагає надати орган Антимонопольного комітету України у зв’язку із дослідженням товарного ринку, що проводиться поза межами розгляду заяв і справ про порушення конкуренційного законодавства, вже надавалася протягом дванадцяти місяців, що передують дню отримання такої вимоги, будь-якому органу Антимонопольного комітету України і не зазнала змін, особа, від якої вимагається така інформація, має право не надавати її повторно, повідомивши про це орган Антимонопольного комітету України, який вимагає надати інформацію, у письмовому вигляді із зазначенням реквізитів листа, яким було надіслано інформацію, що вимагається.</w:t>
            </w:r>
          </w:p>
          <w:p w:rsidR="00F563C6" w:rsidRPr="0019006E" w:rsidRDefault="00F563C6" w:rsidP="002910DB">
            <w:pPr>
              <w:pBdr>
                <w:top w:val="nil"/>
                <w:left w:val="nil"/>
                <w:bottom w:val="nil"/>
                <w:right w:val="nil"/>
                <w:between w:val="nil"/>
              </w:pBdr>
              <w:spacing w:after="0" w:line="240" w:lineRule="auto"/>
              <w:ind w:left="57" w:right="57"/>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Органи Антимонопольного комітету України з метою виконання завдань, передбачених конкуренційним законодавством, отримують безпосередній доступ до автоматизованих реєстрів, баз даних, інших систем збирання, зберігання, обробки та пошуку інформації, відомостей, держателем (адміністратором) яких є державні органи або органи місцевого самоврядування  шляхом надання ідентифікаторів доступу. Обробка такої інформації здійснюється органами Антимонопольного комітету України із дотриманням законодавства про захист персональних даних та забезпеченням таємниці, що охороняється законом.</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lang w:val="uk-UA"/>
              </w:rPr>
              <w:t>Доступ до автоматизованих реєстрів, баз даних, інших систем збирання, зберігання, обробки та пошуку інформації, відомостей, держателем (адміністратором) яких є державні органи або органи місцевого самоврядування, надається органам Антимонопольного комітету України на безоплатній основі на підставі договору, укладеного з адміністратором (держателем) відповідних систем, реєстрів, баз даних.</w:t>
            </w:r>
          </w:p>
        </w:tc>
      </w:tr>
      <w:tr w:rsidR="00F563C6" w:rsidRPr="0019006E" w:rsidTr="005369FA">
        <w:tc>
          <w:tcPr>
            <w:tcW w:w="7862" w:type="dxa"/>
            <w:gridSpan w:val="2"/>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lastRenderedPageBreak/>
              <w:t>Стаття 23-1. Слухання у справах про надання дозволу на узгоджені дії, концентрацію, про порушення законодавства про захист економічної конкуренції</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Органи Антимонопольного комітету України, які розглядають справу про надання дозволу на узгоджені дії, концентрацію, про порушення </w:t>
            </w:r>
            <w:bookmarkStart w:id="69" w:name="2iq8gzs" w:colFirst="0" w:colLast="0"/>
            <w:bookmarkEnd w:id="69"/>
            <w:r w:rsidRPr="0019006E">
              <w:rPr>
                <w:rFonts w:ascii="Times New Roman" w:eastAsia="Times New Roman" w:hAnsi="Times New Roman" w:cs="Times New Roman"/>
                <w:b/>
                <w:lang w:val="uk-UA"/>
              </w:rPr>
              <w:t>законодавства про захист економічної конкуренці</w:t>
            </w:r>
            <w:r w:rsidRPr="0019006E">
              <w:rPr>
                <w:rFonts w:ascii="Times New Roman" w:eastAsia="Times New Roman" w:hAnsi="Times New Roman" w:cs="Times New Roman"/>
                <w:lang w:val="uk-UA"/>
              </w:rPr>
              <w:t>ї, в тому числі про недобросовісну конкуренцію, до прийняття рішення по суті можуть проводити слухання у справі.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Слухання проводиться </w:t>
            </w:r>
            <w:r w:rsidRPr="0019006E">
              <w:rPr>
                <w:rFonts w:ascii="Times New Roman" w:eastAsia="Times New Roman" w:hAnsi="Times New Roman" w:cs="Times New Roman"/>
                <w:b/>
                <w:strike/>
                <w:lang w:val="uk-UA"/>
              </w:rPr>
              <w:t>органом Антимонопольного комітету України, який розглядає справу, чи за дорученням голови цього органу одним або декількома його членами</w:t>
            </w:r>
            <w:r w:rsidRPr="0019006E">
              <w:rPr>
                <w:rFonts w:ascii="Times New Roman" w:eastAsia="Times New Roman" w:hAnsi="Times New Roman" w:cs="Times New Roman"/>
                <w:lang w:val="uk-UA"/>
              </w:rPr>
              <w:t>.</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Орган Антимонопольного комітету України до слухання у справі залучає осіб, які беруть участь у розгляді справи, для надання ними пояснень, доводів та інших міркувань, необхідних для встановлення фактичних обставин справи.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6952FA" w:rsidRPr="0019006E" w:rsidRDefault="006952FA"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У слуханні у справі беруть участь працівники Антимонопольного комітету України, його територіальних відділень, а в разі потреби залучаються експерти.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До слухання у справі можуть бути залучені інші особи, якщо заявник, а у справах про порушення </w:t>
            </w:r>
            <w:r w:rsidRPr="0019006E">
              <w:rPr>
                <w:rFonts w:ascii="Times New Roman" w:eastAsia="Times New Roman" w:hAnsi="Times New Roman" w:cs="Times New Roman"/>
                <w:b/>
                <w:lang w:val="uk-UA"/>
              </w:rPr>
              <w:t>законодавства про захист економічної конкуренції</w:t>
            </w:r>
            <w:r w:rsidRPr="0019006E">
              <w:rPr>
                <w:rFonts w:ascii="Times New Roman" w:eastAsia="Times New Roman" w:hAnsi="Times New Roman" w:cs="Times New Roman"/>
                <w:lang w:val="uk-UA"/>
              </w:rPr>
              <w:t xml:space="preserve"> - заявник і відповідач не висловили проти цього обґрунтованих заперечень.</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 xml:space="preserve">Абзац відсутній </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Орган Антимонопольного комітету України за власною ініціативою чи за заявою осіб, які беруть участь у розгляді справи, може провести повністю або частково закрите слухання у справі, якщо відкрите слухання може завдати шкоди інтересам держави, осіб, які беруть участь у розгляді справи, та інших осіб або перешкодити подальшому розгляду справи.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Порядок проведення слухання у справі визначається </w:t>
            </w:r>
            <w:r w:rsidRPr="0019006E">
              <w:rPr>
                <w:rFonts w:ascii="Times New Roman" w:eastAsia="Times New Roman" w:hAnsi="Times New Roman" w:cs="Times New Roman"/>
                <w:b/>
                <w:strike/>
                <w:lang w:val="uk-UA"/>
              </w:rPr>
              <w:t>Антимонопольним комітетом України</w:t>
            </w:r>
            <w:r w:rsidRPr="0019006E">
              <w:rPr>
                <w:rFonts w:ascii="Times New Roman" w:eastAsia="Times New Roman" w:hAnsi="Times New Roman" w:cs="Times New Roman"/>
                <w:lang w:val="uk-UA"/>
              </w:rPr>
              <w:t xml:space="preserve"> відповідно до цього Закону та інших актів </w:t>
            </w:r>
            <w:r w:rsidRPr="0019006E">
              <w:rPr>
                <w:rFonts w:ascii="Times New Roman" w:eastAsia="Times New Roman" w:hAnsi="Times New Roman" w:cs="Times New Roman"/>
                <w:b/>
                <w:strike/>
                <w:lang w:val="uk-UA"/>
              </w:rPr>
              <w:t>законодавства з питань захисту економічної конкуренції</w:t>
            </w:r>
            <w:r w:rsidRPr="0019006E">
              <w:rPr>
                <w:rFonts w:ascii="Times New Roman" w:eastAsia="Times New Roman" w:hAnsi="Times New Roman" w:cs="Times New Roman"/>
                <w:lang w:val="uk-UA"/>
              </w:rPr>
              <w:t>.</w:t>
            </w:r>
          </w:p>
        </w:tc>
        <w:tc>
          <w:tcPr>
            <w:tcW w:w="7296" w:type="dxa"/>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lastRenderedPageBreak/>
              <w:t>Стаття 23-1. </w:t>
            </w:r>
            <w:bookmarkStart w:id="70" w:name="xvir7l" w:colFirst="0" w:colLast="0"/>
            <w:bookmarkEnd w:id="70"/>
            <w:r w:rsidRPr="0019006E">
              <w:rPr>
                <w:rFonts w:ascii="Times New Roman" w:eastAsia="Times New Roman" w:hAnsi="Times New Roman" w:cs="Times New Roman"/>
                <w:b/>
                <w:color w:val="000000"/>
                <w:lang w:val="uk-UA"/>
              </w:rPr>
              <w:t xml:space="preserve">Слухання у справах про надання дозволу на узгоджені дії, концентрацію, про порушення конкуренційного законодавства </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 xml:space="preserve">Органи Антимонопольного комітету України, які розглядають справу про надання дозволу на узгоджені дії, концентрацію, про порушення </w:t>
            </w:r>
            <w:bookmarkStart w:id="71" w:name="3hv69ve" w:colFirst="0" w:colLast="0"/>
            <w:bookmarkEnd w:id="71"/>
            <w:r w:rsidRPr="0019006E">
              <w:rPr>
                <w:rFonts w:ascii="Times New Roman" w:eastAsia="Times New Roman" w:hAnsi="Times New Roman" w:cs="Times New Roman"/>
                <w:b/>
                <w:color w:val="000000"/>
                <w:lang w:val="uk-UA"/>
              </w:rPr>
              <w:t>конкуренційного законодавства</w:t>
            </w:r>
            <w:r w:rsidRPr="0019006E">
              <w:rPr>
                <w:rFonts w:ascii="Times New Roman" w:eastAsia="Times New Roman" w:hAnsi="Times New Roman" w:cs="Times New Roman"/>
                <w:color w:val="000000"/>
                <w:lang w:val="uk-UA"/>
              </w:rPr>
              <w:t xml:space="preserve">, в тому числі про недобросовісну </w:t>
            </w:r>
            <w:r w:rsidRPr="0019006E">
              <w:rPr>
                <w:rFonts w:ascii="Times New Roman" w:eastAsia="Times New Roman" w:hAnsi="Times New Roman" w:cs="Times New Roman"/>
                <w:color w:val="000000"/>
                <w:lang w:val="uk-UA"/>
              </w:rPr>
              <w:lastRenderedPageBreak/>
              <w:t>конкуренцію, до прийняття рішення по суті можуть проводити слухання у справі.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spacing w:after="0" w:line="240" w:lineRule="auto"/>
              <w:ind w:right="34"/>
              <w:jc w:val="both"/>
              <w:rPr>
                <w:rFonts w:ascii="Times New Roman" w:eastAsia="Times New Roman" w:hAnsi="Times New Roman" w:cs="Times New Roman"/>
                <w:b/>
                <w:color w:val="000000"/>
                <w:lang w:val="uk-UA"/>
              </w:rPr>
            </w:pPr>
            <w:bookmarkStart w:id="72" w:name="1x0gk37" w:colFirst="0" w:colLast="0"/>
            <w:bookmarkEnd w:id="72"/>
            <w:r w:rsidRPr="0019006E">
              <w:rPr>
                <w:rFonts w:ascii="Times New Roman" w:eastAsia="Times New Roman" w:hAnsi="Times New Roman" w:cs="Times New Roman"/>
                <w:lang w:val="uk-UA"/>
              </w:rPr>
              <w:t xml:space="preserve">Слухання проводиться </w:t>
            </w:r>
            <w:r w:rsidRPr="0019006E">
              <w:rPr>
                <w:rFonts w:ascii="Times New Roman" w:eastAsia="Times New Roman" w:hAnsi="Times New Roman" w:cs="Times New Roman"/>
                <w:b/>
                <w:color w:val="000000"/>
                <w:lang w:val="uk-UA"/>
              </w:rPr>
              <w:t>за клопотанням сторін у справі та учасників концентрації або узгоджених дій, а також за власною ініціативою органу Антимонопольного комітету України.</w:t>
            </w:r>
          </w:p>
          <w:p w:rsidR="00F563C6" w:rsidRPr="0019006E" w:rsidRDefault="00F563C6" w:rsidP="002910DB">
            <w:pPr>
              <w:pBdr>
                <w:top w:val="nil"/>
                <w:left w:val="nil"/>
                <w:bottom w:val="nil"/>
                <w:right w:val="nil"/>
                <w:between w:val="nil"/>
              </w:pBdr>
              <w:spacing w:after="0" w:line="240" w:lineRule="auto"/>
              <w:ind w:right="34"/>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Орган Антимонопольного комітету України до слухання у справі залучає осіб, які беруть участь у розгляді справи, для надання ними пояснень, доводів та інших міркувань, необхідних для встановлення фактичних обставин справи.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У слуханні у справі беруть участь працівники Антимонопольного комітету України, його територіальних відділень, а в разі потреби залучаються експерти.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До слухання у справі можуть бути залучені інші особи, якщо заявник, а у справах про порушення </w:t>
            </w:r>
            <w:r w:rsidRPr="0019006E">
              <w:rPr>
                <w:rFonts w:ascii="Times New Roman" w:eastAsia="Times New Roman" w:hAnsi="Times New Roman" w:cs="Times New Roman"/>
                <w:b/>
                <w:lang w:val="uk-UA"/>
              </w:rPr>
              <w:t>конкуренційного законодавства</w:t>
            </w:r>
            <w:r w:rsidRPr="0019006E">
              <w:rPr>
                <w:rFonts w:ascii="Times New Roman" w:eastAsia="Times New Roman" w:hAnsi="Times New Roman" w:cs="Times New Roman"/>
                <w:lang w:val="uk-UA"/>
              </w:rPr>
              <w:t xml:space="preserve"> - заявник і відповідач не висловили проти цього обґрунтованих заперечень.</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bookmarkStart w:id="73" w:name="4h042r0" w:colFirst="0" w:colLast="0"/>
            <w:bookmarkEnd w:id="73"/>
            <w:r w:rsidRPr="0019006E">
              <w:rPr>
                <w:rFonts w:ascii="Times New Roman" w:eastAsia="Times New Roman" w:hAnsi="Times New Roman" w:cs="Times New Roman"/>
                <w:b/>
                <w:color w:val="000000"/>
                <w:lang w:val="uk-UA"/>
              </w:rPr>
              <w:t xml:space="preserve">За результатами слухання протягом семи робочих днів з дня проведення слухання складається протокол, в якому, зокрема,  відображаються пояснення учасників слухань та питання, що розглядалися. </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 xml:space="preserve">Процес слухання фіксується за допомогою технічних засобів. Аудіо чи відеозапис додається до протоколу. </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Особи, які беруть участь у справі, мають право ознайомитися з протоколом слухань та одержати його копію у семиденний строк з дня проведення слухання.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Дані, одержані в процесі слухань, можуть бути доказами у заявах,  справах про надання дозволу на узгоджені дії, концентрацію та порушення конкуренційного законодавства.</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Орган Антимонопольного комітету України за власною ініціативою чи за заявою осіб, які беруть участь у розгляді справи, може провести повністю або частково закрите слухання у справі, якщо відкрите слухання може завдати шкоди інтересам держави, осіб, які беруть участь у розгляді справи, та інших осіб або перешкодити подальшому розгляду справи.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bookmarkStart w:id="74" w:name="2w5ecyt" w:colFirst="0" w:colLast="0"/>
            <w:bookmarkStart w:id="75" w:name="1baon6m" w:colFirst="0" w:colLast="0"/>
            <w:bookmarkEnd w:id="74"/>
            <w:bookmarkEnd w:id="75"/>
            <w:r w:rsidRPr="0019006E">
              <w:rPr>
                <w:rFonts w:ascii="Times New Roman" w:eastAsia="Times New Roman" w:hAnsi="Times New Roman" w:cs="Times New Roman"/>
                <w:lang w:val="uk-UA"/>
              </w:rPr>
              <w:lastRenderedPageBreak/>
              <w:t xml:space="preserve">Порядок проведення слухання у справі визначається </w:t>
            </w:r>
            <w:r w:rsidRPr="0019006E">
              <w:rPr>
                <w:rFonts w:ascii="Times New Roman" w:eastAsia="Times New Roman" w:hAnsi="Times New Roman" w:cs="Times New Roman"/>
                <w:b/>
                <w:lang w:val="uk-UA"/>
              </w:rPr>
              <w:t>нормативно-правовим актом Антимонопольного комітету</w:t>
            </w:r>
            <w:r w:rsidRPr="0019006E">
              <w:rPr>
                <w:rFonts w:ascii="Times New Roman" w:eastAsia="Times New Roman" w:hAnsi="Times New Roman" w:cs="Times New Roman"/>
                <w:lang w:val="uk-UA"/>
              </w:rPr>
              <w:t xml:space="preserve"> України відповідно до цього Закону та інших </w:t>
            </w:r>
            <w:r w:rsidRPr="0019006E">
              <w:rPr>
                <w:rFonts w:ascii="Times New Roman" w:eastAsia="Times New Roman" w:hAnsi="Times New Roman" w:cs="Times New Roman"/>
                <w:b/>
                <w:lang w:val="uk-UA"/>
              </w:rPr>
              <w:t>актів конкуренційного законодавства.</w:t>
            </w:r>
            <w:r w:rsidRPr="0019006E">
              <w:rPr>
                <w:rFonts w:ascii="Times New Roman" w:eastAsia="Times New Roman" w:hAnsi="Times New Roman" w:cs="Times New Roman"/>
                <w:lang w:val="uk-UA"/>
              </w:rPr>
              <w:t xml:space="preserve"> </w:t>
            </w:r>
          </w:p>
        </w:tc>
      </w:tr>
      <w:tr w:rsidR="00F563C6" w:rsidRPr="0019006E" w:rsidTr="005369FA">
        <w:tc>
          <w:tcPr>
            <w:tcW w:w="7862" w:type="dxa"/>
            <w:gridSpan w:val="2"/>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lastRenderedPageBreak/>
              <w:t>Стаття 25. Звернення до суду</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З метою захисту інтересів держави, споживачів та суб'єктів господарювання Антимонопольний комітет України, територіальні відділення Антимонопольного комітету України у зв'язку з порушенням </w:t>
            </w:r>
            <w:bookmarkStart w:id="76" w:name="3vac5uf" w:colFirst="0" w:colLast="0"/>
            <w:bookmarkEnd w:id="76"/>
            <w:r w:rsidRPr="0019006E">
              <w:rPr>
                <w:rFonts w:ascii="Times New Roman" w:eastAsia="Times New Roman" w:hAnsi="Times New Roman" w:cs="Times New Roman"/>
                <w:b/>
                <w:strike/>
                <w:lang w:val="uk-UA"/>
              </w:rPr>
              <w:t xml:space="preserve">законодавства про захист економічної конкуренції </w:t>
            </w:r>
            <w:r w:rsidRPr="0019006E">
              <w:rPr>
                <w:rFonts w:ascii="Times New Roman" w:eastAsia="Times New Roman" w:hAnsi="Times New Roman" w:cs="Times New Roman"/>
                <w:lang w:val="uk-UA"/>
              </w:rPr>
              <w:t>органами влади, юридичними чи фізичними особами подають заяви, позови, скарги до суду, в тому числі про:</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припинення порушення </w:t>
            </w:r>
            <w:r w:rsidRPr="0019006E">
              <w:rPr>
                <w:rFonts w:ascii="Times New Roman" w:eastAsia="Times New Roman" w:hAnsi="Times New Roman" w:cs="Times New Roman"/>
                <w:b/>
                <w:strike/>
                <w:lang w:val="uk-UA"/>
              </w:rPr>
              <w:t>законодавства про захист економічної конкуренції</w:t>
            </w:r>
            <w:r w:rsidRPr="0019006E">
              <w:rPr>
                <w:rFonts w:ascii="Times New Roman" w:eastAsia="Times New Roman" w:hAnsi="Times New Roman" w:cs="Times New Roman"/>
                <w:lang w:val="uk-UA"/>
              </w:rPr>
              <w:t>;</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зобов'язання виконати рішення органів Антимонопольного комітету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абзац відсутній</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безоплатне вилучення товарів з неправомірно використаним позначенням та (або) копій виробів іншого суб'єкта господарювання;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вилучення, накладення арешту на майно, документи, предмети, інші носії інформації у місцях проживання та інших володіннях особи;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strike/>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з інших підстав, передбачених законом.</w:t>
            </w:r>
          </w:p>
        </w:tc>
        <w:tc>
          <w:tcPr>
            <w:tcW w:w="7296" w:type="dxa"/>
            <w:shd w:val="clear" w:color="auto" w:fill="auto"/>
            <w:tcMar>
              <w:top w:w="0" w:type="dxa"/>
              <w:left w:w="108" w:type="dxa"/>
              <w:bottom w:w="0" w:type="dxa"/>
              <w:right w:w="108" w:type="dxa"/>
            </w:tcMar>
          </w:tcPr>
          <w:p w:rsidR="00F563C6" w:rsidRPr="0019006E" w:rsidRDefault="00F563C6" w:rsidP="002910DB">
            <w:pPr>
              <w:widowControl w:val="0"/>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 xml:space="preserve">Стаття 25. Звернення до суду </w:t>
            </w:r>
          </w:p>
          <w:p w:rsidR="00F563C6" w:rsidRPr="0019006E" w:rsidRDefault="00F563C6" w:rsidP="002910DB">
            <w:pPr>
              <w:widowControl w:val="0"/>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widowControl w:val="0"/>
              <w:pBdr>
                <w:top w:val="nil"/>
                <w:left w:val="nil"/>
                <w:bottom w:val="nil"/>
                <w:right w:val="nil"/>
                <w:between w:val="nil"/>
              </w:pBdr>
              <w:spacing w:after="0" w:line="240" w:lineRule="auto"/>
              <w:ind w:firstLine="28"/>
              <w:jc w:val="both"/>
              <w:rPr>
                <w:rFonts w:ascii="Times New Roman" w:eastAsia="Times New Roman" w:hAnsi="Times New Roman" w:cs="Times New Roman"/>
                <w:b/>
                <w:lang w:val="uk-UA"/>
              </w:rPr>
            </w:pPr>
            <w:r w:rsidRPr="0019006E">
              <w:rPr>
                <w:rFonts w:ascii="Times New Roman" w:eastAsia="Times New Roman" w:hAnsi="Times New Roman" w:cs="Times New Roman"/>
                <w:lang w:val="uk-UA"/>
              </w:rPr>
              <w:t>З метою захисту інтересів держави, споживачів та суб'єктів господарювання Антимонопольний комітет України, територіальні відділення Антимонопольного комітету України у зв'язку з порушенням</w:t>
            </w:r>
            <w:r w:rsidRPr="0019006E">
              <w:rPr>
                <w:rFonts w:ascii="Times New Roman" w:eastAsia="Times New Roman" w:hAnsi="Times New Roman" w:cs="Times New Roman"/>
                <w:b/>
                <w:lang w:val="uk-UA"/>
              </w:rPr>
              <w:t xml:space="preserve"> </w:t>
            </w:r>
            <w:bookmarkStart w:id="77" w:name="2afmg28" w:colFirst="0" w:colLast="0"/>
            <w:bookmarkEnd w:id="77"/>
            <w:r w:rsidRPr="0019006E">
              <w:rPr>
                <w:rFonts w:ascii="Times New Roman" w:eastAsia="Times New Roman" w:hAnsi="Times New Roman" w:cs="Times New Roman"/>
                <w:b/>
                <w:lang w:val="uk-UA"/>
              </w:rPr>
              <w:t xml:space="preserve">конкуренційного законодавства </w:t>
            </w:r>
            <w:r w:rsidRPr="0019006E">
              <w:rPr>
                <w:rFonts w:ascii="Times New Roman" w:eastAsia="Times New Roman" w:hAnsi="Times New Roman" w:cs="Times New Roman"/>
                <w:lang w:val="uk-UA"/>
              </w:rPr>
              <w:t xml:space="preserve">органами влади, юридичними чи фізичними особами подають заяви, позови, звернення до </w:t>
            </w:r>
            <w:r w:rsidRPr="0019006E">
              <w:rPr>
                <w:rFonts w:ascii="Times New Roman" w:eastAsia="Times New Roman" w:hAnsi="Times New Roman" w:cs="Times New Roman"/>
                <w:color w:val="222222"/>
                <w:lang w:val="uk-UA"/>
              </w:rPr>
              <w:t>господарського суду</w:t>
            </w:r>
            <w:r w:rsidRPr="0019006E">
              <w:rPr>
                <w:rFonts w:ascii="Times New Roman" w:eastAsia="Times New Roman" w:hAnsi="Times New Roman" w:cs="Times New Roman"/>
                <w:lang w:val="uk-UA"/>
              </w:rPr>
              <w:t>, в тому числі про:</w:t>
            </w:r>
            <w:r w:rsidRPr="0019006E">
              <w:rPr>
                <w:rFonts w:ascii="Times New Roman" w:eastAsia="Times New Roman" w:hAnsi="Times New Roman" w:cs="Times New Roman"/>
                <w:b/>
                <w:lang w:val="uk-UA"/>
              </w:rPr>
              <w:t xml:space="preserve">  </w:t>
            </w:r>
          </w:p>
          <w:p w:rsidR="00F563C6" w:rsidRPr="0019006E" w:rsidRDefault="00F563C6" w:rsidP="002910DB">
            <w:pPr>
              <w:widowControl w:val="0"/>
              <w:pBdr>
                <w:top w:val="nil"/>
                <w:left w:val="nil"/>
                <w:bottom w:val="nil"/>
                <w:right w:val="nil"/>
                <w:between w:val="nil"/>
              </w:pBdr>
              <w:spacing w:after="0" w:line="240" w:lineRule="auto"/>
              <w:jc w:val="both"/>
              <w:rPr>
                <w:rFonts w:ascii="Times New Roman" w:eastAsia="Times New Roman" w:hAnsi="Times New Roman" w:cs="Times New Roman"/>
                <w:lang w:val="uk-UA"/>
              </w:rPr>
            </w:pPr>
            <w:bookmarkStart w:id="78" w:name="pkwqa1" w:colFirst="0" w:colLast="0"/>
            <w:bookmarkEnd w:id="78"/>
            <w:r w:rsidRPr="0019006E">
              <w:rPr>
                <w:rFonts w:ascii="Times New Roman" w:eastAsia="Times New Roman" w:hAnsi="Times New Roman" w:cs="Times New Roman"/>
                <w:lang w:val="uk-UA"/>
              </w:rPr>
              <w:t>…</w:t>
            </w:r>
          </w:p>
          <w:p w:rsidR="00F563C6" w:rsidRPr="0019006E" w:rsidRDefault="00F563C6" w:rsidP="002910DB">
            <w:pPr>
              <w:widowControl w:val="0"/>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widowControl w:val="0"/>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lang w:val="uk-UA"/>
              </w:rPr>
              <w:t>припинення порушення</w:t>
            </w:r>
            <w:r w:rsidRPr="0019006E">
              <w:rPr>
                <w:rFonts w:ascii="Times New Roman" w:eastAsia="Times New Roman" w:hAnsi="Times New Roman" w:cs="Times New Roman"/>
                <w:b/>
                <w:lang w:val="uk-UA"/>
              </w:rPr>
              <w:t xml:space="preserve"> конкуренційного законодавства; </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зобов'язання виконати рішення органів Антимонопольного комітету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bookmarkStart w:id="79" w:name="39kk8xu" w:colFirst="0" w:colLast="0"/>
            <w:bookmarkEnd w:id="79"/>
            <w:r w:rsidRPr="0019006E">
              <w:rPr>
                <w:rFonts w:ascii="Times New Roman" w:eastAsia="Times New Roman" w:hAnsi="Times New Roman" w:cs="Times New Roman"/>
                <w:b/>
                <w:lang w:val="uk-UA"/>
              </w:rPr>
              <w:t>надання судово-конкуренційного наказу на перевірку суб’єкта господарювання,  об’єднання у розслідуваннях органу Антимонопольного комітету України щодо антиконкурентних узгоджених дій суб’єктів господарювання, зловживання монопольним (домінуючим) становищем на ринку, вилучення оригіналів документів у суб’єкта господарювання;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безоплатне вилучення товарів з неправомірно використаним позначенням та (або) копій виробів іншого суб'єкта господарювання;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виключити абзац</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strike/>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з інших підстав, передбачених законом.</w:t>
            </w:r>
          </w:p>
          <w:p w:rsidR="006952FA" w:rsidRPr="0019006E" w:rsidRDefault="006952FA"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tc>
      </w:tr>
      <w:tr w:rsidR="00F563C6" w:rsidRPr="0019006E" w:rsidTr="005369FA">
        <w:tc>
          <w:tcPr>
            <w:tcW w:w="15158" w:type="dxa"/>
            <w:gridSpan w:val="3"/>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center"/>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center"/>
              <w:rPr>
                <w:rFonts w:ascii="Times New Roman" w:eastAsia="Times New Roman" w:hAnsi="Times New Roman" w:cs="Times New Roman"/>
                <w:b/>
                <w:lang w:val="uk-UA"/>
              </w:rPr>
            </w:pPr>
            <w:r w:rsidRPr="0019006E">
              <w:rPr>
                <w:rFonts w:ascii="Times New Roman" w:eastAsia="Times New Roman" w:hAnsi="Times New Roman" w:cs="Times New Roman"/>
                <w:b/>
                <w:lang w:val="uk-UA"/>
              </w:rPr>
              <w:t>Закон України «Про захист економічної конкуренції»</w:t>
            </w:r>
          </w:p>
          <w:p w:rsidR="00F563C6" w:rsidRPr="0019006E" w:rsidRDefault="00F563C6" w:rsidP="002910DB">
            <w:pPr>
              <w:pBdr>
                <w:top w:val="nil"/>
                <w:left w:val="nil"/>
                <w:bottom w:val="nil"/>
                <w:right w:val="nil"/>
                <w:between w:val="nil"/>
              </w:pBdr>
              <w:spacing w:after="0" w:line="240" w:lineRule="auto"/>
              <w:jc w:val="center"/>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(Відомості Верховної Ради України (ВВР), 2001, № 12, ст.64)</w:t>
            </w:r>
          </w:p>
          <w:p w:rsidR="00F563C6" w:rsidRPr="0019006E" w:rsidRDefault="00F563C6" w:rsidP="002910DB">
            <w:pPr>
              <w:pBdr>
                <w:top w:val="nil"/>
                <w:left w:val="nil"/>
                <w:bottom w:val="nil"/>
                <w:right w:val="nil"/>
                <w:between w:val="nil"/>
              </w:pBdr>
              <w:spacing w:after="0" w:line="240" w:lineRule="auto"/>
              <w:jc w:val="center"/>
              <w:rPr>
                <w:rFonts w:ascii="Times New Roman" w:eastAsia="Times New Roman" w:hAnsi="Times New Roman" w:cs="Times New Roman"/>
                <w:color w:val="000000"/>
                <w:lang w:val="uk-UA"/>
              </w:rPr>
            </w:pPr>
          </w:p>
        </w:tc>
      </w:tr>
      <w:tr w:rsidR="00F563C6" w:rsidRPr="0019006E" w:rsidTr="005369FA">
        <w:tc>
          <w:tcPr>
            <w:tcW w:w="7862" w:type="dxa"/>
            <w:gridSpan w:val="2"/>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Стаття 1. Визначення термінів</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Терміни, що вживаються в цьому Законі, мають таке значення: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 xml:space="preserve">Термін відсутній </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BE24E3" w:rsidRPr="0019006E" w:rsidRDefault="00BE24E3"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економічна конкуренція (конкуренція) - змагання між суб’єктами господарювання з метою здобуття завдяки власним досягненням переваг над іншими суб’єктами господарювання, внаслідок чого споживачі, суб’єкти господарювання мають можливість вибирати між кількома продавцями, покупцями, а окремий суб’єкт господарювання не може визначати умови обороту товарів на ринку;</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єдиний майновий комплекс - усі види майна, що сукупно забезпечують господарську діяльність суб’єкта господарювання, у тому числі будівлі, споруди, устаткування, інвентар, сировина, продукція, права вимоги, борги, а також право на торговельну марку або інше позначення та інші права, включаючи права на земельні ділянки, в тому числі цілісний майновий комплекс;</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інформація - відомості в будь-якій формі й вигляді та збережені на будь-яких носіях (у тому числі листування, книги, помітки, ілюстрації (карти, діаграми, органіграми, малюнки, схеми тощо), фотографії, голограми, кіно-, відео-, мікрофільми, звукові записи, бази даних комп’ютерних систем або повне чи часткове відтворення їх елементів), пояснення осіб та будь-які інші публічно оголошені чи документовані відомості;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BE24E3" w:rsidRPr="0019006E" w:rsidRDefault="00BE24E3"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Термін відсутній</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Термін відсутній</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контроль - вирішальний вплив однієї чи декількох пов’язаних юридичних та/або фізичних осіб на господарську діяльність суб’єкта господарювання чи його частини, який здійснюється безпосередньо або через інших осіб, зокрема завдяки: праву володіння чи користування всіма активами чи їх значною частиною; праву, яке забезпечує вирішальний вплив на формування складу, результати голосування та рішення органів управління суб’єкта господарювання; укладенню договорів і контрактів, які дають можливість визначати умови господарської діяльності, давати обов’язкові до виконання вказівки або виконувати функції органу управління суб’єкта господарювання; </w:t>
            </w:r>
            <w:bookmarkStart w:id="80" w:name="1opuj5n" w:colFirst="0" w:colLast="0"/>
            <w:bookmarkEnd w:id="80"/>
            <w:r w:rsidRPr="0019006E">
              <w:rPr>
                <w:rFonts w:ascii="Times New Roman" w:eastAsia="Times New Roman" w:hAnsi="Times New Roman" w:cs="Times New Roman"/>
                <w:b/>
                <w:strike/>
                <w:lang w:val="uk-UA"/>
              </w:rPr>
              <w:t>заміщенню посади керівника, заступника керівника спостережної ради, правління, іншого наглядового чи виконавчого органу суб’єкта господарювання особою, яка вже обіймає одну чи кілька із зазначених посад в інших суб’єктах господарювання; обійманню більше половини посад членів спостережної ради, правління, інших наглядових чи виконавчих органів суб’єкта господарювання особами, які вже обіймають одну чи кілька із зазначених посад в іншому суб’єкті господарювання</w:t>
            </w:r>
            <w:r w:rsidRPr="0019006E">
              <w:rPr>
                <w:rFonts w:ascii="Times New Roman" w:eastAsia="Times New Roman" w:hAnsi="Times New Roman" w:cs="Times New Roman"/>
                <w:lang w:val="uk-UA"/>
              </w:rPr>
              <w:t>. Пов’язаними особами є юридичні та/або фізичні особи, які спільно або узгоджено здійснюють господарську діяльність, у тому числі спільно або узгоджено чинять вплив на господарську діяльність суб’єкта господарювання. Зокрема, пов’язаними фізичними особами вважаються такі, які є подружжям, батьками та дітьми, братами та (або) сестрами;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Термін відсутній</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малий та середній підприємець - суб’єкт господарювання, доход (виручка) від реалізації продукції (товарів, робіт, послуг) за останній фінансовий рік чи вартість активів якого не перевищує суми, еквівалентної 500 тисячам євро, визначеної за курсом Національного банку України, що діяв в останній день фінансового року, </w:t>
            </w:r>
            <w:r w:rsidRPr="0019006E">
              <w:rPr>
                <w:rFonts w:ascii="Times New Roman" w:eastAsia="Times New Roman" w:hAnsi="Times New Roman" w:cs="Times New Roman"/>
                <w:lang w:val="uk-UA"/>
              </w:rPr>
              <w:lastRenderedPageBreak/>
              <w:t>якщо на ринках, на яких діє цей підприємець, є конкуренти із значно більшою ринковою часткою;</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монополізація - досягнення суб’єктом господарювання монопольного (домінуючого) становища на ринку товару, підтримання або посилення цього становища;</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 xml:space="preserve">Термін відсутній </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BE24E3" w:rsidRPr="0019006E" w:rsidRDefault="00BE24E3"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органи влади - міністерства та інші центральні органи виконавчої влади, Верховна Рада Автономної Республіки Крим та органи виконавчої влади Автономної Республіки Крим, державні органи, що здійснюють регулювання діяльності суб’єктів природних монополій, ринку цінних паперів, державні органи приватизації, Національна рада України з питань телебачення і радіомовлення, місцеві органи виконавчої влади;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об’єднання - об’єднання юридичних та (або) фізичних осіб, у тому числі об’єднання підприємств, а також громадські організації;</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органи адміністративно-господарського управління та контролю - суб’єкти господарювання, об’єднання, інші особи в частині виконання ними функцій управління або контролю в межах делегованих їм повноважень органів влади чи органів місцевого самоврядування;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органи Антимонопольного комітету України - Антимонопольний комітет України, постійно діючі та тимчасові адміністративні колегії Антимонопольного комітету України, державний уповноважений Антимонопольного комітету України, адміністративні колегії територіальних відділень Антимонопольного комітету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Термін відсутній</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lastRenderedPageBreak/>
              <w:t>ринок товару (товарний ринок) - сфера обороту товару (взаємозамінних товарів), на який протягом певного часу і в межах певної території є попит і пропозиція;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суб’єкт господарювання - юридична особа незалежно від організаційно-правової форми та форми власності чи фізична особа, що здійснює діяльність з виробництва, реалізації, придбання товарів, іншу господарську діяльність, у тому числі яка здійснює контроль над іншою юридичною чи фізичною особою; група суб’єктів господарювання, якщо один або декілька з них здійснюють контроль над іншими. Суб’єктами господарювання визнаються також органи державної влади, органи місцевого самоврядування, а також органи адміністративно-господарського управління та контролю в частині їх діяльності з виробництва, реалізації, придбання товарів чи іншої господарської діяльності. Господарською діяльністю не вважається діяльність фізичної особи з придбання товарів народного споживання для кінцевого споживання;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lang w:val="uk-UA"/>
              </w:rPr>
              <w:t>товар - будь-який предмет господарського обороту, в тому числі продукція, роботи, послуги, документи, що підтверджують зобов’язання та права (зокрема цінні папери).</w:t>
            </w:r>
          </w:p>
        </w:tc>
        <w:tc>
          <w:tcPr>
            <w:tcW w:w="7296" w:type="dxa"/>
            <w:shd w:val="clear" w:color="auto" w:fill="auto"/>
            <w:tcMar>
              <w:top w:w="0" w:type="dxa"/>
              <w:left w:w="108" w:type="dxa"/>
              <w:bottom w:w="0" w:type="dxa"/>
              <w:right w:w="108" w:type="dxa"/>
            </w:tcMar>
          </w:tcPr>
          <w:p w:rsidR="00F563C6" w:rsidRPr="0019006E" w:rsidRDefault="00F563C6" w:rsidP="002910DB">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lastRenderedPageBreak/>
              <w:t>Стаття 1. Визначення термінів</w:t>
            </w:r>
          </w:p>
          <w:p w:rsidR="00F563C6" w:rsidRPr="0019006E" w:rsidRDefault="00F563C6" w:rsidP="002910DB">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Терміни, що вживаються в цьому Законі, мають таке значення: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tabs>
                <w:tab w:val="left" w:pos="360"/>
                <w:tab w:val="left" w:pos="68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uk-UA"/>
              </w:rPr>
            </w:pPr>
            <w:r w:rsidRPr="0019006E">
              <w:rPr>
                <w:rFonts w:ascii="Times New Roman" w:eastAsia="Times New Roman" w:hAnsi="Times New Roman" w:cs="Times New Roman"/>
                <w:b/>
                <w:color w:val="000000"/>
                <w:lang w:val="uk-UA"/>
              </w:rPr>
              <w:t>адвокатування конкуренції – напрямок конкуренційної політики, який полягає у діяльності органів законодавчої, виконавчої влади, місцевого самоврядування, місцевої виконавчої влади, територіальних громад, громадських організацій, спрямований на підтримку, просування, розвиток та захист добросовісної конкуренції на товарних ринках України;</w:t>
            </w:r>
          </w:p>
          <w:p w:rsidR="00F563C6" w:rsidRPr="0019006E" w:rsidRDefault="00F563C6" w:rsidP="002910DB">
            <w:pPr>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hAnsi="Times New Roman" w:cs="Times New Roman"/>
                <w:lang w:val="uk-UA"/>
              </w:rPr>
            </w:pPr>
            <w:r w:rsidRPr="0019006E">
              <w:rPr>
                <w:rFonts w:ascii="Times New Roman" w:eastAsia="Times New Roman" w:hAnsi="Times New Roman" w:cs="Times New Roman"/>
                <w:color w:val="000000"/>
                <w:lang w:val="uk-UA"/>
              </w:rPr>
              <w:t>економічна конкуренція (конкуренція) – змагання між суб’єктами господарювання з метою здобуття завдяки власним досягненням переваг над іншими суб’єктами господарювання, внаслідок чого споживачі, суб’єкти господарювання мають можливість вибирати між кількома продавцями, покупцями, а окремий суб’єкт господарювання не може визначати умови обороту товарів на ринку;</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hAnsi="Times New Roman" w:cs="Times New Roman"/>
                <w:lang w:val="uk-UA"/>
              </w:rPr>
            </w:pPr>
            <w:r w:rsidRPr="0019006E">
              <w:rPr>
                <w:rFonts w:ascii="Times New Roman" w:eastAsia="Times New Roman" w:hAnsi="Times New Roman" w:cs="Times New Roman"/>
                <w:color w:val="000000"/>
                <w:lang w:val="uk-UA"/>
              </w:rPr>
              <w:t xml:space="preserve">єдиний майновий комплекс </w:t>
            </w:r>
            <w:r w:rsidRPr="0019006E">
              <w:rPr>
                <w:rFonts w:ascii="Times New Roman" w:eastAsia="Times New Roman" w:hAnsi="Times New Roman" w:cs="Times New Roman"/>
                <w:b/>
                <w:color w:val="000000"/>
                <w:lang w:val="uk-UA"/>
              </w:rPr>
              <w:t>–</w:t>
            </w:r>
            <w:r w:rsidRPr="0019006E">
              <w:rPr>
                <w:rFonts w:ascii="Times New Roman" w:eastAsia="Times New Roman" w:hAnsi="Times New Roman" w:cs="Times New Roman"/>
                <w:color w:val="000000"/>
                <w:lang w:val="uk-UA"/>
              </w:rPr>
              <w:t xml:space="preserve"> усі види майна, що сукупно забезпечують господарську діяльність суб’єкта господарювання, у тому числі будівлі, споруди, устаткування, інвентар, сировина, продукція, права вимоги, борги, а також право на торговельну марку або інше позначення та інші права, включаючи права на земельні ділянки, в тому числі цілісний майновий комплекс;</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bookmarkStart w:id="81" w:name="48pi1tg" w:colFirst="0" w:colLast="0"/>
            <w:bookmarkEnd w:id="81"/>
          </w:p>
          <w:p w:rsidR="00F563C6" w:rsidRPr="0019006E" w:rsidRDefault="00F563C6" w:rsidP="002910DB">
            <w:pPr>
              <w:pBdr>
                <w:top w:val="nil"/>
                <w:left w:val="nil"/>
                <w:bottom w:val="nil"/>
                <w:right w:val="nil"/>
                <w:between w:val="nil"/>
              </w:pBdr>
              <w:spacing w:after="0" w:line="240" w:lineRule="auto"/>
              <w:jc w:val="both"/>
              <w:rPr>
                <w:rFonts w:ascii="Times New Roman" w:hAnsi="Times New Roman" w:cs="Times New Roman"/>
                <w:lang w:val="uk-UA"/>
              </w:rPr>
            </w:pPr>
            <w:r w:rsidRPr="0019006E">
              <w:rPr>
                <w:rFonts w:ascii="Times New Roman" w:eastAsia="Times New Roman" w:hAnsi="Times New Roman" w:cs="Times New Roman"/>
                <w:b/>
                <w:color w:val="000000"/>
                <w:lang w:val="uk-UA"/>
              </w:rPr>
              <w:t xml:space="preserve">інформація – відомості в будь-якій формі й вигляді та збережені на будь-яких носіях, у тому числі листування, книги, помітки, ілюстрації (карти, діаграми, органіграми, малюнки, схеми тощо), фотографії, голограми, кіно-, відео-, мікрофільми, звукові записи, бази даних комп’ютерних систем або повне чи часткове відтворення їх елементів, файли, електронні листи і повідомлення, метадані про електронні документи (ім’я автора, дата створення чи зміни електронного документа тощо), пояснення осіб та будь-які інші публічно оголошені чи документовані відомості незалежно від їх місцезнаходження, які перебувають у володінні, та/або користуванні, та/або розпорядженні особи; </w:t>
            </w:r>
          </w:p>
          <w:p w:rsidR="00F563C6" w:rsidRPr="0019006E" w:rsidRDefault="00F563C6" w:rsidP="002910DB">
            <w:pPr>
              <w:pBdr>
                <w:top w:val="nil"/>
                <w:left w:val="nil"/>
                <w:bottom w:val="nil"/>
                <w:right w:val="nil"/>
                <w:between w:val="nil"/>
              </w:pBdr>
              <w:spacing w:after="0" w:line="240" w:lineRule="auto"/>
              <w:ind w:left="209"/>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hAnsi="Times New Roman" w:cs="Times New Roman"/>
                <w:lang w:val="uk-UA"/>
              </w:rPr>
            </w:pPr>
            <w:bookmarkStart w:id="82" w:name="2nusc19" w:colFirst="0" w:colLast="0"/>
            <w:bookmarkEnd w:id="82"/>
            <w:r w:rsidRPr="0019006E">
              <w:rPr>
                <w:rFonts w:ascii="Times New Roman" w:eastAsia="Times New Roman" w:hAnsi="Times New Roman" w:cs="Times New Roman"/>
                <w:b/>
                <w:color w:val="000000"/>
                <w:lang w:val="uk-UA"/>
              </w:rPr>
              <w:t>комплаєнс-програма – запровадження комплексу дій з управління суб’єктом господарювання з метою дотримання вимог конкуренційного законодавства, припинення та/або недопущення його порушення;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hAnsi="Times New Roman" w:cs="Times New Roman"/>
                <w:lang w:val="uk-UA"/>
              </w:rPr>
            </w:pPr>
            <w:r w:rsidRPr="0019006E">
              <w:rPr>
                <w:rFonts w:ascii="Times New Roman" w:eastAsia="Times New Roman" w:hAnsi="Times New Roman" w:cs="Times New Roman"/>
                <w:b/>
                <w:color w:val="000000"/>
                <w:lang w:val="uk-UA"/>
              </w:rPr>
              <w:t xml:space="preserve">конкуренційна політика – державна політика у сфері розвитку, захисту економічної конкуренції та обмеження монополізму в господарській </w:t>
            </w:r>
            <w:r w:rsidRPr="0019006E">
              <w:rPr>
                <w:rFonts w:ascii="Times New Roman" w:eastAsia="Times New Roman" w:hAnsi="Times New Roman" w:cs="Times New Roman"/>
                <w:b/>
                <w:color w:val="000000"/>
                <w:lang w:val="uk-UA"/>
              </w:rPr>
              <w:lastRenderedPageBreak/>
              <w:t>діяльності; здійснення заходів щодо розвитку та адвокатування  конкуренції; забезпечення нейтральності у конкуренції, – яка здійснюється органами законодавчої та виконавчої влади, органами місцевого самоврядування, органами адміністративно-господарського управління та контролю, органами місцевої виконавчої влади, територіальними громадами, а у сфері захисту економічної конкуренції – Антимонопольним комітетом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A06047"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 xml:space="preserve">контроль - вирішальний вплив однієї чи декількох пов’язаних юридичних та/або фізичних осіб на господарську діяльність суб’єкта господарювання чи його частини, який здійснюється безпосередньо або через інших осіб, зокрема завдяки: праву володіння чи користування всіма активами чи їх значною частиною; праву, яке забезпечує вирішальний вплив на формування складу, результати голосування та рішення органів управління суб’єкта господарювання; укладенню договорів і контрактів, які дають можливість визначати умови господарської діяльності, давати обов’язкові до виконання вказівки або виконувати функції органу управління суб’єкта господарювання; </w:t>
            </w:r>
          </w:p>
          <w:p w:rsidR="00F563C6" w:rsidRPr="0019006E" w:rsidRDefault="00F563C6" w:rsidP="002910DB">
            <w:pPr>
              <w:pBdr>
                <w:top w:val="nil"/>
                <w:left w:val="nil"/>
                <w:bottom w:val="nil"/>
                <w:right w:val="nil"/>
                <w:between w:val="nil"/>
              </w:pBdr>
              <w:spacing w:after="0" w:line="240" w:lineRule="auto"/>
              <w:jc w:val="both"/>
              <w:rPr>
                <w:rFonts w:ascii="Times New Roman" w:hAnsi="Times New Roman" w:cs="Times New Roman"/>
                <w:lang w:val="uk-UA"/>
              </w:rPr>
            </w:pPr>
            <w:r w:rsidRPr="0019006E">
              <w:rPr>
                <w:rFonts w:ascii="Times New Roman" w:eastAsia="Times New Roman" w:hAnsi="Times New Roman" w:cs="Times New Roman"/>
                <w:color w:val="000000"/>
                <w:lang w:val="uk-UA"/>
              </w:rPr>
              <w:t>Пов’язаними особами є юридичні та/або фізичні особи, які спільно або узгоджено здійснюють господарську діяльність, у тому числі спільно або узгоджено чинять вплив на господарську діяльність суб’єкта господарювання. Зокрема, пов’язаними фізичними особами вважаються такі, які є подружжям, батьками та дітьми, братами та (або) сестрами;</w:t>
            </w:r>
          </w:p>
          <w:p w:rsidR="00F563C6" w:rsidRPr="0019006E" w:rsidRDefault="00F563C6" w:rsidP="002910DB">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bookmarkStart w:id="83" w:name="1302m92" w:colFirst="0" w:colLast="0"/>
            <w:bookmarkEnd w:id="83"/>
          </w:p>
          <w:p w:rsidR="00A06047" w:rsidRPr="0019006E" w:rsidRDefault="00A06047" w:rsidP="002910DB">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A06047" w:rsidRPr="0019006E" w:rsidRDefault="00A06047" w:rsidP="002910DB">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A06047" w:rsidRPr="0019006E" w:rsidRDefault="00A06047" w:rsidP="002910DB">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A06047" w:rsidRPr="0019006E" w:rsidRDefault="00A06047" w:rsidP="002910DB">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A06047" w:rsidRPr="0019006E" w:rsidRDefault="00A06047" w:rsidP="002910DB">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A06047" w:rsidRPr="0019006E" w:rsidRDefault="00A06047" w:rsidP="002910DB">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widowControl w:val="0"/>
              <w:pBdr>
                <w:top w:val="nil"/>
                <w:left w:val="nil"/>
                <w:bottom w:val="nil"/>
                <w:right w:val="nil"/>
                <w:between w:val="nil"/>
              </w:pBdr>
              <w:spacing w:after="0" w:line="240" w:lineRule="auto"/>
              <w:jc w:val="both"/>
              <w:rPr>
                <w:rFonts w:ascii="Times New Roman" w:hAnsi="Times New Roman" w:cs="Times New Roman"/>
                <w:lang w:val="uk-UA"/>
              </w:rPr>
            </w:pPr>
            <w:r w:rsidRPr="0019006E">
              <w:rPr>
                <w:rFonts w:ascii="Times New Roman" w:eastAsia="Times New Roman" w:hAnsi="Times New Roman" w:cs="Times New Roman"/>
                <w:b/>
                <w:color w:val="000000"/>
                <w:lang w:val="uk-UA"/>
              </w:rPr>
              <w:t>лист-повідомлення – лист органу Антимонопольного комітету України, який підтверджує першість звернення відповідного суб’єкта господарювання до Антимонопольного комітету України про звільнення від відповідальності згідно з частиною дев’ятою статті 6 Закону України «Про захист економічної конкуренції». Форма листа-повідомлення затверджується Антимонопольним комітетом України;</w:t>
            </w:r>
          </w:p>
          <w:p w:rsidR="00F563C6" w:rsidRPr="0019006E" w:rsidRDefault="00F563C6" w:rsidP="002910DB">
            <w:pPr>
              <w:widowControl w:val="0"/>
              <w:pBdr>
                <w:top w:val="nil"/>
                <w:left w:val="nil"/>
                <w:bottom w:val="nil"/>
                <w:right w:val="nil"/>
                <w:between w:val="nil"/>
              </w:pBdr>
              <w:spacing w:after="0" w:line="240" w:lineRule="auto"/>
              <w:ind w:left="209"/>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ind w:left="28"/>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 xml:space="preserve">малий та середній підприємець </w:t>
            </w:r>
            <w:r w:rsidRPr="0019006E">
              <w:rPr>
                <w:rFonts w:ascii="Times New Roman" w:eastAsia="Times New Roman" w:hAnsi="Times New Roman" w:cs="Times New Roman"/>
                <w:b/>
                <w:color w:val="000000"/>
                <w:lang w:val="uk-UA"/>
              </w:rPr>
              <w:t>–</w:t>
            </w:r>
            <w:r w:rsidRPr="0019006E">
              <w:rPr>
                <w:rFonts w:ascii="Times New Roman" w:eastAsia="Times New Roman" w:hAnsi="Times New Roman" w:cs="Times New Roman"/>
                <w:color w:val="000000"/>
                <w:lang w:val="uk-UA"/>
              </w:rPr>
              <w:t xml:space="preserve"> суб’єкт господарювання, доход (виручка) від реалізації продукції (товарів, робіт, послуг) за останній фінансовий рік чи вартість активів якого не перевищує суми, еквівалентної 500 тисячам євро, визначеної за курсом Національного банку України, що діяв в </w:t>
            </w:r>
            <w:r w:rsidRPr="0019006E">
              <w:rPr>
                <w:rFonts w:ascii="Times New Roman" w:eastAsia="Times New Roman" w:hAnsi="Times New Roman" w:cs="Times New Roman"/>
                <w:color w:val="000000"/>
                <w:lang w:val="uk-UA"/>
              </w:rPr>
              <w:lastRenderedPageBreak/>
              <w:t>останній день фінансового року, якщо на ринках, на яких діє цей підприємець, є конкуренти із значно більшою ринковою часткою;</w:t>
            </w:r>
          </w:p>
          <w:p w:rsidR="00F563C6" w:rsidRPr="0019006E" w:rsidRDefault="00F563C6" w:rsidP="002910DB">
            <w:pPr>
              <w:pBdr>
                <w:top w:val="nil"/>
                <w:left w:val="nil"/>
                <w:bottom w:val="nil"/>
                <w:right w:val="nil"/>
                <w:between w:val="nil"/>
              </w:pBdr>
              <w:spacing w:after="0" w:line="240" w:lineRule="auto"/>
              <w:ind w:left="28"/>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 xml:space="preserve">монополізація </w:t>
            </w:r>
            <w:r w:rsidRPr="0019006E">
              <w:rPr>
                <w:rFonts w:ascii="Times New Roman" w:eastAsia="Times New Roman" w:hAnsi="Times New Roman" w:cs="Times New Roman"/>
                <w:b/>
                <w:color w:val="000000"/>
                <w:lang w:val="uk-UA"/>
              </w:rPr>
              <w:t>–</w:t>
            </w:r>
            <w:r w:rsidRPr="0019006E">
              <w:rPr>
                <w:rFonts w:ascii="Times New Roman" w:eastAsia="Times New Roman" w:hAnsi="Times New Roman" w:cs="Times New Roman"/>
                <w:color w:val="000000"/>
                <w:lang w:val="uk-UA"/>
              </w:rPr>
              <w:t xml:space="preserve"> досягнення суб’єктом господарювання монопольного (домінуючого) становища на ринку товару, підтримання або посилення цього становища;</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нейтральність у конкуренції – недопущення надання органами влади переваг певним суб’єктам господарювання у процесі конкуренції між ними;</w:t>
            </w:r>
          </w:p>
          <w:p w:rsidR="00BE24E3" w:rsidRPr="0019006E" w:rsidRDefault="00BE24E3"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hAnsi="Times New Roman" w:cs="Times New Roman"/>
                <w:lang w:val="uk-UA"/>
              </w:rPr>
            </w:pPr>
            <w:r w:rsidRPr="0019006E">
              <w:rPr>
                <w:rFonts w:ascii="Times New Roman" w:eastAsia="Times New Roman" w:hAnsi="Times New Roman" w:cs="Times New Roman"/>
                <w:color w:val="000000"/>
                <w:lang w:val="uk-UA"/>
              </w:rPr>
              <w:t xml:space="preserve">органи влади </w:t>
            </w:r>
            <w:r w:rsidRPr="0019006E">
              <w:rPr>
                <w:rFonts w:ascii="Times New Roman" w:eastAsia="Times New Roman" w:hAnsi="Times New Roman" w:cs="Times New Roman"/>
                <w:b/>
                <w:color w:val="000000"/>
                <w:lang w:val="uk-UA"/>
              </w:rPr>
              <w:t>–</w:t>
            </w:r>
            <w:r w:rsidRPr="0019006E">
              <w:rPr>
                <w:rFonts w:ascii="Times New Roman" w:eastAsia="Times New Roman" w:hAnsi="Times New Roman" w:cs="Times New Roman"/>
                <w:color w:val="000000"/>
                <w:lang w:val="uk-UA"/>
              </w:rPr>
              <w:t xml:space="preserve"> міністерства та інші центральні органи виконавчої влади, Верховна Рада Автономної Республіки Крим та органи виконавчої влади Автономної Республіки Крим, державні органи, що здійснюють регулювання діяльності суб’єктів природних монополій, ринку цінних паперів, державні органи приватизації, Національна рада України з питань телебачення і радіомовлення, місцеві органи виконавчої влади;</w:t>
            </w:r>
          </w:p>
          <w:p w:rsidR="00F563C6" w:rsidRPr="0019006E" w:rsidRDefault="00F563C6" w:rsidP="002910DB">
            <w:pPr>
              <w:pBdr>
                <w:top w:val="nil"/>
                <w:left w:val="nil"/>
                <w:bottom w:val="nil"/>
                <w:right w:val="nil"/>
                <w:between w:val="nil"/>
              </w:pBdr>
              <w:spacing w:after="0" w:line="240" w:lineRule="auto"/>
              <w:ind w:left="28"/>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 xml:space="preserve">об’єднання </w:t>
            </w:r>
            <w:r w:rsidRPr="0019006E">
              <w:rPr>
                <w:rFonts w:ascii="Times New Roman" w:eastAsia="Times New Roman" w:hAnsi="Times New Roman" w:cs="Times New Roman"/>
                <w:b/>
                <w:color w:val="000000"/>
                <w:lang w:val="uk-UA"/>
              </w:rPr>
              <w:t>–</w:t>
            </w:r>
            <w:r w:rsidRPr="0019006E">
              <w:rPr>
                <w:rFonts w:ascii="Times New Roman" w:eastAsia="Times New Roman" w:hAnsi="Times New Roman" w:cs="Times New Roman"/>
                <w:color w:val="000000"/>
                <w:lang w:val="uk-UA"/>
              </w:rPr>
              <w:t xml:space="preserve"> об’єднання юридичних та (або) фізичних осіб, у тому числі об’єднання підприємств, а також громадські організації;</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hAnsi="Times New Roman" w:cs="Times New Roman"/>
                <w:lang w:val="uk-UA"/>
              </w:rPr>
            </w:pPr>
            <w:r w:rsidRPr="0019006E">
              <w:rPr>
                <w:rFonts w:ascii="Times New Roman" w:eastAsia="Times New Roman" w:hAnsi="Times New Roman" w:cs="Times New Roman"/>
                <w:color w:val="000000"/>
                <w:lang w:val="uk-UA"/>
              </w:rPr>
              <w:t>органи адміністративно-господарського управління та контролю - суб’єкти господарювання, об’єднання, інші особи в частині виконання ними функцій управління або контролю в межах делегованих їм повноважень органів влади чи органів місцевого самоврядування;</w:t>
            </w:r>
          </w:p>
          <w:p w:rsidR="00F563C6" w:rsidRPr="0019006E" w:rsidRDefault="00F563C6" w:rsidP="002910DB">
            <w:pPr>
              <w:pBdr>
                <w:top w:val="nil"/>
                <w:left w:val="nil"/>
                <w:bottom w:val="nil"/>
                <w:right w:val="nil"/>
                <w:between w:val="nil"/>
              </w:pBdr>
              <w:spacing w:after="0" w:line="240" w:lineRule="auto"/>
              <w:ind w:left="28"/>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hAnsi="Times New Roman" w:cs="Times New Roman"/>
                <w:lang w:val="uk-UA"/>
              </w:rPr>
            </w:pPr>
            <w:r w:rsidRPr="0019006E">
              <w:rPr>
                <w:rFonts w:ascii="Times New Roman" w:eastAsia="Times New Roman" w:hAnsi="Times New Roman" w:cs="Times New Roman"/>
                <w:color w:val="000000"/>
                <w:lang w:val="uk-UA"/>
              </w:rPr>
              <w:t xml:space="preserve">органи Антимонопольного комітету України </w:t>
            </w:r>
            <w:r w:rsidRPr="0019006E">
              <w:rPr>
                <w:rFonts w:ascii="Times New Roman" w:eastAsia="Times New Roman" w:hAnsi="Times New Roman" w:cs="Times New Roman"/>
                <w:b/>
                <w:color w:val="000000"/>
                <w:lang w:val="uk-UA"/>
              </w:rPr>
              <w:t>–</w:t>
            </w:r>
            <w:r w:rsidRPr="0019006E">
              <w:rPr>
                <w:rFonts w:ascii="Times New Roman" w:eastAsia="Times New Roman" w:hAnsi="Times New Roman" w:cs="Times New Roman"/>
                <w:color w:val="000000"/>
                <w:lang w:val="uk-UA"/>
              </w:rPr>
              <w:t xml:space="preserve"> Антимонопольний комітет України, постійно діючі та тимчасові адміністративні колегії Антимонопольного комітету України, державний уповноважений Антимонопольного комітету України, адміністративні колегії територіальних відділень Антимонопольного комітету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spacing w:after="0" w:line="240" w:lineRule="auto"/>
              <w:ind w:left="28"/>
              <w:jc w:val="both"/>
              <w:rPr>
                <w:rFonts w:ascii="Times New Roman" w:eastAsia="Times New Roman" w:hAnsi="Times New Roman" w:cs="Times New Roman"/>
                <w:b/>
                <w:color w:val="000000"/>
                <w:lang w:val="uk-UA"/>
              </w:rPr>
            </w:pPr>
            <w:bookmarkStart w:id="84" w:name="3mzq4wv" w:colFirst="0" w:colLast="0"/>
            <w:bookmarkEnd w:id="84"/>
            <w:r w:rsidRPr="0019006E">
              <w:rPr>
                <w:rFonts w:ascii="Times New Roman" w:eastAsia="Times New Roman" w:hAnsi="Times New Roman" w:cs="Times New Roman"/>
                <w:b/>
                <w:color w:val="000000"/>
                <w:lang w:val="uk-UA"/>
              </w:rPr>
              <w:t>попередньо визначений розмір штрафу – обґрунтований розрахунок розміру штрафу за порушення конкуренційного законодавства, який орган Антимонопольного комітету України повинен визначити у разі незастосування дій щодо врегулювання справи у випадках, передбачених статтею 46-1 цього Закону при прийнятті рішення у справі по суті або що міститься в поданні з попередніми висновками у справі про порушення конкуренційного законодавства;</w:t>
            </w:r>
          </w:p>
          <w:p w:rsidR="00F563C6" w:rsidRPr="0019006E" w:rsidRDefault="00F563C6" w:rsidP="002910DB">
            <w:pPr>
              <w:pBdr>
                <w:top w:val="nil"/>
                <w:left w:val="nil"/>
                <w:bottom w:val="nil"/>
                <w:right w:val="nil"/>
                <w:between w:val="nil"/>
              </w:pBdr>
              <w:spacing w:after="0" w:line="240" w:lineRule="auto"/>
              <w:ind w:left="28"/>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hAnsi="Times New Roman" w:cs="Times New Roman"/>
                <w:lang w:val="uk-UA"/>
              </w:rPr>
            </w:pPr>
            <w:r w:rsidRPr="0019006E">
              <w:rPr>
                <w:rFonts w:ascii="Times New Roman" w:eastAsia="Times New Roman" w:hAnsi="Times New Roman" w:cs="Times New Roman"/>
                <w:color w:val="000000"/>
                <w:lang w:val="uk-UA"/>
              </w:rPr>
              <w:lastRenderedPageBreak/>
              <w:t xml:space="preserve">ринок товару (товарний ринок) </w:t>
            </w:r>
            <w:r w:rsidRPr="0019006E">
              <w:rPr>
                <w:rFonts w:ascii="Times New Roman" w:eastAsia="Times New Roman" w:hAnsi="Times New Roman" w:cs="Times New Roman"/>
                <w:b/>
                <w:color w:val="000000"/>
                <w:lang w:val="uk-UA"/>
              </w:rPr>
              <w:t>–</w:t>
            </w:r>
            <w:r w:rsidRPr="0019006E">
              <w:rPr>
                <w:rFonts w:ascii="Times New Roman" w:eastAsia="Times New Roman" w:hAnsi="Times New Roman" w:cs="Times New Roman"/>
                <w:color w:val="000000"/>
                <w:lang w:val="uk-UA"/>
              </w:rPr>
              <w:t xml:space="preserve"> сфера обороту товару (взаємозамінних товарів), на який протягом певного часу і в межах певної території є попит і пропозиція;</w:t>
            </w:r>
          </w:p>
          <w:p w:rsidR="00F563C6" w:rsidRPr="0019006E" w:rsidRDefault="00F563C6" w:rsidP="002910DB">
            <w:pPr>
              <w:pBdr>
                <w:top w:val="nil"/>
                <w:left w:val="nil"/>
                <w:bottom w:val="nil"/>
                <w:right w:val="nil"/>
                <w:between w:val="nil"/>
              </w:pBdr>
              <w:spacing w:after="0" w:line="240" w:lineRule="auto"/>
              <w:ind w:left="28"/>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hAnsi="Times New Roman" w:cs="Times New Roman"/>
                <w:lang w:val="uk-UA"/>
              </w:rPr>
            </w:pPr>
            <w:r w:rsidRPr="0019006E">
              <w:rPr>
                <w:rFonts w:ascii="Times New Roman" w:eastAsia="Times New Roman" w:hAnsi="Times New Roman" w:cs="Times New Roman"/>
                <w:color w:val="000000"/>
                <w:lang w:val="uk-UA"/>
              </w:rPr>
              <w:t>суб’єкт господарювання – юридична особа незалежно від організаційно-правової форми та форми власності чи фізична особа, що здійснює діяльність з виробництва, реалізації, придбання товарів, іншу господарську діяльність, у тому числі яка здійснює контроль над іншою юридичною чи фізичною особою; група суб’єктів господарювання, пов’язаних відносинами контролю. Суб’єктами господарювання визнаються також органи державної влади, органи місцевого самоврядування, а також органи адміністративно-господарського управління та контролю в частині їх діяльності з виробництва, реалізації, придбання товарів чи іншої господарської діяльності. Господарською діяльністю не вважається діяльність фізичної особи з придбання товарів народного споживання для кінцевого споживання;</w:t>
            </w:r>
          </w:p>
          <w:p w:rsidR="00F563C6" w:rsidRPr="0019006E" w:rsidRDefault="00F563C6" w:rsidP="002910DB">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color w:val="000000"/>
                <w:lang w:val="uk-UA"/>
              </w:rPr>
              <w:t xml:space="preserve">товар </w:t>
            </w:r>
            <w:r w:rsidRPr="0019006E">
              <w:rPr>
                <w:rFonts w:ascii="Times New Roman" w:eastAsia="Times New Roman" w:hAnsi="Times New Roman" w:cs="Times New Roman"/>
                <w:b/>
                <w:color w:val="000000"/>
                <w:lang w:val="uk-UA"/>
              </w:rPr>
              <w:t>–</w:t>
            </w:r>
            <w:r w:rsidRPr="0019006E">
              <w:rPr>
                <w:rFonts w:ascii="Times New Roman" w:eastAsia="Times New Roman" w:hAnsi="Times New Roman" w:cs="Times New Roman"/>
                <w:color w:val="000000"/>
                <w:lang w:val="uk-UA"/>
              </w:rPr>
              <w:t xml:space="preserve"> будь-який предмет господарського обороту, в тому числі продукція, роботи, послуги, документи, що підтверджують зобов’язання та права (зокрема цінні папери).</w:t>
            </w:r>
          </w:p>
        </w:tc>
      </w:tr>
      <w:tr w:rsidR="00F563C6" w:rsidRPr="0019006E" w:rsidTr="005369FA">
        <w:tc>
          <w:tcPr>
            <w:tcW w:w="7862" w:type="dxa"/>
            <w:gridSpan w:val="2"/>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lastRenderedPageBreak/>
              <w:t>Стаття 3. Законодавство про захист економічної конкуренції</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bookmarkStart w:id="85" w:name="2250f4o" w:colFirst="0" w:colLast="0"/>
            <w:bookmarkEnd w:id="85"/>
            <w:r w:rsidRPr="0019006E">
              <w:rPr>
                <w:rFonts w:ascii="Times New Roman" w:eastAsia="Times New Roman" w:hAnsi="Times New Roman" w:cs="Times New Roman"/>
                <w:b/>
                <w:strike/>
                <w:lang w:val="uk-UA"/>
              </w:rPr>
              <w:t>1. Законодавство про захист економічної конкуренції</w:t>
            </w:r>
            <w:r w:rsidRPr="0019006E">
              <w:rPr>
                <w:rFonts w:ascii="Times New Roman" w:eastAsia="Times New Roman" w:hAnsi="Times New Roman" w:cs="Times New Roman"/>
                <w:lang w:val="uk-UA"/>
              </w:rPr>
              <w:t xml:space="preserve"> ґрунтується на нормах, установлених Конституцією України, і складається із цього Закону, законів України "Про Антимонопольний комітет України", "Про захист від недобросовісної конкуренції", інших нормативно-правових актів, прийнятих відповідно до цих законів.</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w:t>
            </w:r>
          </w:p>
        </w:tc>
        <w:tc>
          <w:tcPr>
            <w:tcW w:w="7296" w:type="dxa"/>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ind w:left="-3652" w:firstLine="3652"/>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Стаття 3. Конкуренційне законодавство</w:t>
            </w:r>
          </w:p>
          <w:p w:rsidR="00F563C6" w:rsidRPr="0019006E" w:rsidRDefault="00F563C6" w:rsidP="002910DB">
            <w:pPr>
              <w:pBdr>
                <w:top w:val="nil"/>
                <w:left w:val="nil"/>
                <w:bottom w:val="nil"/>
                <w:right w:val="nil"/>
                <w:between w:val="nil"/>
              </w:pBdr>
              <w:spacing w:after="0" w:line="240" w:lineRule="auto"/>
              <w:ind w:left="-3652"/>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 xml:space="preserve">Конкуренційне </w:t>
            </w:r>
          </w:p>
          <w:p w:rsidR="00F563C6" w:rsidRPr="0019006E" w:rsidRDefault="00F563C6" w:rsidP="002910DB">
            <w:pPr>
              <w:pBdr>
                <w:top w:val="nil"/>
                <w:left w:val="nil"/>
                <w:bottom w:val="nil"/>
                <w:right w:val="nil"/>
                <w:between w:val="nil"/>
              </w:pBdr>
              <w:spacing w:after="0" w:line="240" w:lineRule="auto"/>
              <w:ind w:left="28"/>
              <w:jc w:val="both"/>
              <w:rPr>
                <w:rFonts w:ascii="Times New Roman" w:hAnsi="Times New Roman" w:cs="Times New Roman"/>
                <w:lang w:val="uk-UA"/>
              </w:rPr>
            </w:pPr>
            <w:bookmarkStart w:id="86" w:name="319y80a" w:colFirst="0" w:colLast="0"/>
            <w:bookmarkEnd w:id="86"/>
            <w:r w:rsidRPr="0019006E">
              <w:rPr>
                <w:rFonts w:ascii="Times New Roman" w:eastAsia="Times New Roman" w:hAnsi="Times New Roman" w:cs="Times New Roman"/>
                <w:b/>
                <w:color w:val="000000"/>
                <w:lang w:val="uk-UA"/>
              </w:rPr>
              <w:t>1.Конкуренційне законодавство</w:t>
            </w:r>
            <w:r w:rsidRPr="0019006E">
              <w:rPr>
                <w:rFonts w:ascii="Times New Roman" w:eastAsia="Times New Roman" w:hAnsi="Times New Roman" w:cs="Times New Roman"/>
                <w:color w:val="000000"/>
                <w:lang w:val="uk-UA"/>
              </w:rPr>
              <w:t xml:space="preserve"> ґрунтується на нормах, установлених </w:t>
            </w:r>
            <w:hyperlink r:id="rId20">
              <w:r w:rsidRPr="0019006E">
                <w:rPr>
                  <w:rFonts w:ascii="Times New Roman" w:eastAsia="Times New Roman" w:hAnsi="Times New Roman" w:cs="Times New Roman"/>
                  <w:color w:val="000000"/>
                  <w:lang w:val="uk-UA"/>
                </w:rPr>
                <w:t>Конституцією України</w:t>
              </w:r>
            </w:hyperlink>
            <w:r w:rsidRPr="0019006E">
              <w:rPr>
                <w:rFonts w:ascii="Times New Roman" w:eastAsia="Times New Roman" w:hAnsi="Times New Roman" w:cs="Times New Roman"/>
                <w:color w:val="000000"/>
                <w:lang w:val="uk-UA"/>
              </w:rPr>
              <w:t>, і складається із цього Закону, законів України </w:t>
            </w:r>
            <w:hyperlink r:id="rId21">
              <w:r w:rsidRPr="0019006E">
                <w:rPr>
                  <w:rFonts w:ascii="Times New Roman" w:eastAsia="Times New Roman" w:hAnsi="Times New Roman" w:cs="Times New Roman"/>
                  <w:color w:val="000000"/>
                  <w:lang w:val="uk-UA"/>
                </w:rPr>
                <w:t>«Про Антимонопольний комітет України</w:t>
              </w:r>
            </w:hyperlink>
            <w:r w:rsidRPr="0019006E">
              <w:rPr>
                <w:rFonts w:ascii="Times New Roman" w:eastAsia="Times New Roman" w:hAnsi="Times New Roman" w:cs="Times New Roman"/>
                <w:color w:val="000000"/>
                <w:lang w:val="uk-UA"/>
              </w:rPr>
              <w:t xml:space="preserve">», </w:t>
            </w:r>
            <w:bookmarkStart w:id="87" w:name="1gf8i83" w:colFirst="0" w:colLast="0"/>
            <w:bookmarkEnd w:id="87"/>
            <w:r w:rsidRPr="0019006E">
              <w:rPr>
                <w:rFonts w:ascii="Times New Roman" w:eastAsia="Times New Roman" w:hAnsi="Times New Roman" w:cs="Times New Roman"/>
                <w:color w:val="000000"/>
                <w:lang w:val="uk-UA"/>
              </w:rPr>
              <w:fldChar w:fldCharType="begin"/>
            </w:r>
            <w:r w:rsidRPr="0019006E">
              <w:rPr>
                <w:rFonts w:ascii="Times New Roman" w:eastAsia="Times New Roman" w:hAnsi="Times New Roman" w:cs="Times New Roman"/>
                <w:color w:val="000000"/>
                <w:lang w:val="uk-UA"/>
              </w:rPr>
              <w:instrText xml:space="preserve"> HYPERLINK "about:blank" \h </w:instrText>
            </w:r>
            <w:r w:rsidRPr="0019006E">
              <w:rPr>
                <w:rFonts w:ascii="Times New Roman" w:eastAsia="Times New Roman" w:hAnsi="Times New Roman" w:cs="Times New Roman"/>
                <w:color w:val="000000"/>
                <w:lang w:val="uk-UA"/>
              </w:rPr>
              <w:fldChar w:fldCharType="separate"/>
            </w:r>
            <w:r w:rsidRPr="0019006E">
              <w:rPr>
                <w:rFonts w:ascii="Times New Roman" w:eastAsia="Times New Roman" w:hAnsi="Times New Roman" w:cs="Times New Roman"/>
                <w:color w:val="000000"/>
                <w:lang w:val="uk-UA"/>
              </w:rPr>
              <w:t>«Про захист від недобросовісної конкуренції</w:t>
            </w:r>
            <w:r w:rsidRPr="0019006E">
              <w:rPr>
                <w:rFonts w:ascii="Times New Roman" w:eastAsia="Times New Roman" w:hAnsi="Times New Roman" w:cs="Times New Roman"/>
                <w:color w:val="000000"/>
                <w:lang w:val="uk-UA"/>
              </w:rPr>
              <w:fldChar w:fldCharType="end"/>
            </w:r>
            <w:r w:rsidRPr="0019006E">
              <w:rPr>
                <w:rFonts w:ascii="Times New Roman" w:eastAsia="Times New Roman" w:hAnsi="Times New Roman" w:cs="Times New Roman"/>
                <w:color w:val="000000"/>
                <w:lang w:val="uk-UA"/>
              </w:rPr>
              <w:t xml:space="preserve">», </w:t>
            </w:r>
            <w:bookmarkStart w:id="88" w:name="40ew0vw" w:colFirst="0" w:colLast="0"/>
            <w:bookmarkEnd w:id="88"/>
            <w:r w:rsidRPr="0019006E">
              <w:rPr>
                <w:rFonts w:ascii="Times New Roman" w:eastAsia="Times New Roman" w:hAnsi="Times New Roman" w:cs="Times New Roman"/>
                <w:b/>
                <w:color w:val="000000"/>
                <w:lang w:val="uk-UA"/>
              </w:rPr>
              <w:t>«Про державну допомогу суб’єктам господарювання»,</w:t>
            </w:r>
            <w:r w:rsidRPr="0019006E">
              <w:rPr>
                <w:rFonts w:ascii="Times New Roman" w:eastAsia="Times New Roman" w:hAnsi="Times New Roman" w:cs="Times New Roman"/>
                <w:color w:val="000000"/>
                <w:lang w:val="uk-UA"/>
              </w:rPr>
              <w:t xml:space="preserve"> інших нормативно-правових актів, прийнятих відповідно до цих законів.</w:t>
            </w:r>
          </w:p>
          <w:p w:rsidR="00F563C6" w:rsidRPr="0019006E" w:rsidRDefault="00F563C6" w:rsidP="002910DB">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lang w:val="uk-UA"/>
              </w:rPr>
              <w:t>…</w:t>
            </w:r>
          </w:p>
        </w:tc>
      </w:tr>
      <w:tr w:rsidR="00F563C6" w:rsidRPr="0019006E" w:rsidTr="005369FA">
        <w:tc>
          <w:tcPr>
            <w:tcW w:w="7862" w:type="dxa"/>
            <w:gridSpan w:val="2"/>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Стаття 4. Державна політика у сфері розвитку економічної конкуренції та обмеження монополізму</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1. Державна політика у сфері розвитку економічної конкуренції та обмеження монополізму в господарській діяльності, здійснення заходів щодо демонополізації економіки, фінансової, матеріально-технічної, інформаційної, консультативної та іншої підтримки суб’єктів господарювання, які сприяють розвитку конкуренції, здійснюється органами державної влади, органами місцевого самоврядування та органами адміністративно-господарського управління та контролю.</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w:t>
            </w:r>
          </w:p>
        </w:tc>
        <w:tc>
          <w:tcPr>
            <w:tcW w:w="7296" w:type="dxa"/>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Стаття 4. Конкуренційна політика</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bookmarkStart w:id="89" w:name="upglbi" w:colFirst="0" w:colLast="0"/>
            <w:bookmarkEnd w:id="89"/>
            <w:r w:rsidRPr="0019006E">
              <w:rPr>
                <w:rFonts w:ascii="Times New Roman" w:eastAsia="Times New Roman" w:hAnsi="Times New Roman" w:cs="Times New Roman"/>
                <w:b/>
                <w:color w:val="000000"/>
                <w:lang w:val="uk-UA"/>
              </w:rPr>
              <w:t>1. Конкуренційна політика у сфері розвитку економічної конкуренції та обмеження монополізму в господарській діяльності, здійснення заходів щодо демонополізації економіки, фінансової, матеріально-технічної, інформаційної, консультативної та іншої підтримки суб’єктів господарювання, які сприяють розвитку конкуренції, реалізується Верховною Радою України, Кабінетом Міністрів</w:t>
            </w:r>
            <w:r w:rsidRPr="0019006E">
              <w:rPr>
                <w:rFonts w:ascii="Times New Roman" w:eastAsia="Times New Roman" w:hAnsi="Times New Roman" w:cs="Times New Roman"/>
                <w:color w:val="000000"/>
                <w:lang w:val="uk-UA"/>
              </w:rPr>
              <w:t xml:space="preserve"> </w:t>
            </w:r>
            <w:r w:rsidRPr="0019006E">
              <w:rPr>
                <w:rFonts w:ascii="Times New Roman" w:eastAsia="Times New Roman" w:hAnsi="Times New Roman" w:cs="Times New Roman"/>
                <w:b/>
                <w:color w:val="000000"/>
                <w:lang w:val="uk-UA"/>
              </w:rPr>
              <w:t>України, іншими органами державної влади, органами місцевого самоврядування та органами адміністративно-господарського управління та контролю.</w:t>
            </w:r>
          </w:p>
          <w:p w:rsidR="00F563C6" w:rsidRPr="0019006E" w:rsidRDefault="00F563C6" w:rsidP="002910DB">
            <w:pPr>
              <w:pBdr>
                <w:top w:val="nil"/>
                <w:left w:val="nil"/>
                <w:bottom w:val="nil"/>
                <w:right w:val="nil"/>
                <w:between w:val="nil"/>
              </w:pBdr>
              <w:spacing w:after="0" w:line="240" w:lineRule="auto"/>
              <w:ind w:left="-3652" w:firstLine="3652"/>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w:t>
            </w:r>
          </w:p>
          <w:p w:rsidR="00F563C6" w:rsidRPr="0019006E" w:rsidRDefault="00F563C6" w:rsidP="002910DB">
            <w:pPr>
              <w:pBdr>
                <w:top w:val="nil"/>
                <w:left w:val="nil"/>
                <w:bottom w:val="nil"/>
                <w:right w:val="nil"/>
                <w:between w:val="nil"/>
              </w:pBdr>
              <w:spacing w:after="0" w:line="240" w:lineRule="auto"/>
              <w:ind w:left="-3652" w:firstLine="3652"/>
              <w:jc w:val="both"/>
              <w:rPr>
                <w:rFonts w:ascii="Times New Roman" w:eastAsia="Times New Roman" w:hAnsi="Times New Roman" w:cs="Times New Roman"/>
                <w:b/>
                <w:color w:val="000000"/>
                <w:lang w:val="uk-UA"/>
              </w:rPr>
            </w:pPr>
          </w:p>
        </w:tc>
      </w:tr>
      <w:tr w:rsidR="00F563C6" w:rsidRPr="00B51C48" w:rsidTr="005369FA">
        <w:tc>
          <w:tcPr>
            <w:tcW w:w="7862" w:type="dxa"/>
            <w:gridSpan w:val="2"/>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lastRenderedPageBreak/>
              <w:t>Стаття 6. Антиконкурентні узгоджені дії суб’єктів господарювання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 xml:space="preserve"> 5. Особа, що вчинила антиконкурентні узгоджені дії, але раніше за інших учасників цих дій добровільно повідомила про це Антимонопольний комітет України чи його територіальне відділення та надала інформацію, яка має суттєве значення для прийняття рішення у справі, звільняється від відповідальності за вчинення антиконкурентних узгоджених дій, передбаченої статтею 52 цього Закону.</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 xml:space="preserve"> Органи Антимонопольного комітету України на підставі вмотивованого клопотання в інтересах розслідування справи про порушення законодавства про захист економічної конкуренції забезпечують конфіденційність інформації про особу.</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Не може бути звільнена від відповідальності особа, визначена у цій частині, якщо вона:</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не вжила ефективних заходів стосовно припинення нею антиконкурентних узгоджених дій після повідомлення про них Антимонопольному комітету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була ініціатором чи забезпечувала керівництво антиконкурентними узгодженими діями;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не надала всіх доказів або інформації стосовно вчинення нею порушення, про які їй було відомо та які вона могла безперешкодно отримати.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strike/>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strike/>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b/>
                <w:lang w:val="uk-UA"/>
              </w:rPr>
              <w:t>Пункт відсутній</w:t>
            </w:r>
          </w:p>
        </w:tc>
        <w:tc>
          <w:tcPr>
            <w:tcW w:w="7296" w:type="dxa"/>
            <w:shd w:val="clear" w:color="auto" w:fill="auto"/>
            <w:tcMar>
              <w:top w:w="0" w:type="dxa"/>
              <w:left w:w="108" w:type="dxa"/>
              <w:bottom w:w="0" w:type="dxa"/>
              <w:right w:w="108" w:type="dxa"/>
            </w:tcMar>
          </w:tcPr>
          <w:p w:rsidR="00F563C6" w:rsidRPr="0019006E" w:rsidRDefault="00F563C6" w:rsidP="002910DB">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Стаття 6. Антиконкурентні узгоджені дії суб’єктів господарювання</w:t>
            </w:r>
          </w:p>
          <w:p w:rsidR="00F563C6" w:rsidRPr="0019006E" w:rsidRDefault="00F563C6" w:rsidP="002910DB">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bookmarkStart w:id="90" w:name="3ep43zb" w:colFirst="0" w:colLast="0"/>
            <w:bookmarkEnd w:id="90"/>
            <w:r w:rsidRPr="0019006E">
              <w:rPr>
                <w:rFonts w:ascii="Times New Roman" w:eastAsia="Times New Roman" w:hAnsi="Times New Roman" w:cs="Times New Roman"/>
                <w:b/>
                <w:lang w:val="uk-UA"/>
              </w:rPr>
              <w:t>5. Учасник антиконкурентних узгоджених дій, яким вчинено разом з іншими суб’єктами господарювання та</w:t>
            </w:r>
            <w:r w:rsidRPr="0019006E">
              <w:rPr>
                <w:rFonts w:ascii="Times New Roman" w:eastAsia="Times New Roman" w:hAnsi="Times New Roman" w:cs="Times New Roman"/>
                <w:b/>
              </w:rPr>
              <w:t>/</w:t>
            </w:r>
            <w:r w:rsidRPr="0019006E">
              <w:rPr>
                <w:rFonts w:ascii="Times New Roman" w:eastAsia="Times New Roman" w:hAnsi="Times New Roman" w:cs="Times New Roman"/>
                <w:b/>
                <w:lang w:val="uk-UA"/>
              </w:rPr>
              <w:t>або органами державної влади антиконкурентні узгоджені дії, передбачені статтею 6 цього Закону, звільняється від відповідальності, передбаченої статтею 52 цього Закону, якщо він раніше за інших учасників цих дій добровільно повідомив Антимонопольний комітет України про такі антиконкурентні узгоджені дії, звернувшись із заявою про отримання листа-повідомлення від Антимонопольного комітету України або заявою про звільнення від відповідальності.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bookmarkStart w:id="91" w:name="1tuee74" w:colFirst="0" w:colLast="0"/>
            <w:bookmarkEnd w:id="91"/>
            <w:r w:rsidRPr="0019006E">
              <w:rPr>
                <w:rFonts w:ascii="Times New Roman" w:eastAsia="Times New Roman" w:hAnsi="Times New Roman" w:cs="Times New Roman"/>
                <w:b/>
                <w:color w:val="000000"/>
                <w:lang w:val="uk-UA"/>
              </w:rPr>
              <w:t xml:space="preserve">6. </w:t>
            </w:r>
            <w:r w:rsidRPr="0019006E">
              <w:rPr>
                <w:rFonts w:ascii="Times New Roman" w:eastAsia="Times New Roman" w:hAnsi="Times New Roman" w:cs="Times New Roman"/>
                <w:b/>
                <w:lang w:val="uk-UA"/>
              </w:rPr>
              <w:t>Учасника антиконкурентних узгоджених дій (надалі: Учасник антиконкурентних узгоджених дій), зазначеного у частині п’ятій цієї статті, не може бути звільнено від відповідальності, якщо:</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1) на момент подання ним заяви про отримання листа-повідомлення та/або заяви про звільнення від відповідальності інший Учасник антиконкурентних узгоджених дій та/або об’єднання вже подали заяву про отримання листа-повідомлення та/або заяви у про звільнення від відповідальності щодо того самого порушення до Антимонопольного комітету України;</w:t>
            </w:r>
          </w:p>
          <w:p w:rsidR="00F563C6" w:rsidRPr="0019006E" w:rsidRDefault="00F563C6" w:rsidP="002910DB">
            <w:pPr>
              <w:pBdr>
                <w:top w:val="nil"/>
                <w:left w:val="nil"/>
                <w:bottom w:val="nil"/>
                <w:right w:val="nil"/>
                <w:between w:val="nil"/>
              </w:pBdr>
              <w:spacing w:after="0" w:line="240" w:lineRule="auto"/>
              <w:jc w:val="both"/>
              <w:rPr>
                <w:rFonts w:ascii="Times New Roman" w:hAnsi="Times New Roman" w:cs="Times New Roman"/>
                <w:lang w:val="uk-UA"/>
              </w:rPr>
            </w:pPr>
            <w:r w:rsidRPr="0019006E">
              <w:rPr>
                <w:rFonts w:ascii="Times New Roman" w:eastAsia="Times New Roman" w:hAnsi="Times New Roman" w:cs="Times New Roman"/>
                <w:b/>
                <w:lang w:val="uk-UA"/>
              </w:rPr>
              <w:t>2) він був ініціатором цих антиконкурентних узгоджених дій та/або примушував інших учасників цих дій до їх вчинення;</w:t>
            </w:r>
          </w:p>
          <w:p w:rsidR="00F563C6" w:rsidRPr="0019006E" w:rsidRDefault="00F563C6" w:rsidP="002910DB">
            <w:pPr>
              <w:pBdr>
                <w:top w:val="nil"/>
                <w:left w:val="nil"/>
                <w:bottom w:val="nil"/>
                <w:right w:val="nil"/>
                <w:between w:val="nil"/>
              </w:pBdr>
              <w:spacing w:after="0" w:line="240" w:lineRule="auto"/>
              <w:jc w:val="both"/>
              <w:rPr>
                <w:rFonts w:ascii="Times New Roman" w:hAnsi="Times New Roman" w:cs="Times New Roman"/>
                <w:lang w:val="uk-UA"/>
              </w:rPr>
            </w:pPr>
            <w:r w:rsidRPr="0019006E">
              <w:rPr>
                <w:rFonts w:ascii="Times New Roman" w:eastAsia="Times New Roman" w:hAnsi="Times New Roman" w:cs="Times New Roman"/>
                <w:b/>
                <w:lang w:val="uk-UA"/>
              </w:rPr>
              <w:t>3) він не припинив антиконкурентних узгоджених дій, про які повідомив, за виключенням випадку, якщо подальша участь Учасника антиконкурентних узгоджених дій у антиконкурентних узгоджених діях погоджена з Антимонопольним комітетом України у письмовому вигляді та зумовлена необхідністю отримання інформації, яка має суттєве значення для прийняття рішення у справі;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lastRenderedPageBreak/>
              <w:t>4) він не дотримувався порядку, встановленого частиною десятою цієї статті Закону.</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 xml:space="preserve"> </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7. Заява про звільнення від відповідальності подається у письмовій формі та повинна містити інформацію, яка має суттєве значення для прийняття рішення у справі.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 xml:space="preserve"> </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8. Інформацією, яка має суттєве значення для прийняття рішення у справі, вважається інформація, обсягу та змісту якої, залежно від обставин справи, достатньо для доведення факту антиконкурентних узгоджених дій та встановлення учасників таких антиконкурентних узгоджених дій.</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Інформацією, яка має суттєве значення для прийняття рішення у справі, зокрема є:</w:t>
            </w:r>
          </w:p>
          <w:p w:rsidR="00F563C6" w:rsidRPr="0019006E" w:rsidRDefault="00F563C6" w:rsidP="002910DB">
            <w:pPr>
              <w:pStyle w:val="3"/>
              <w:spacing w:before="0"/>
              <w:jc w:val="both"/>
              <w:rPr>
                <w:lang w:val="uk-UA"/>
              </w:rPr>
            </w:pPr>
            <w:r w:rsidRPr="0019006E">
              <w:rPr>
                <w:color w:val="000000"/>
                <w:sz w:val="22"/>
                <w:szCs w:val="22"/>
                <w:lang w:val="uk-UA"/>
              </w:rPr>
              <w:t>1) повне найменування заявника, прізвище, ім’я, по батькові, місцезнаходження/місце проживання повноважного представника Учасника антиконкурентних узгоджених дій та всіх відомих учасників антиконкурентних узгоджених дій;</w:t>
            </w:r>
          </w:p>
          <w:p w:rsidR="00F563C6" w:rsidRPr="0019006E" w:rsidRDefault="00F563C6" w:rsidP="002910DB">
            <w:pPr>
              <w:pStyle w:val="3"/>
              <w:spacing w:before="0"/>
              <w:jc w:val="both"/>
              <w:rPr>
                <w:lang w:val="uk-UA"/>
              </w:rPr>
            </w:pPr>
            <w:r w:rsidRPr="0019006E">
              <w:rPr>
                <w:color w:val="000000"/>
                <w:sz w:val="22"/>
                <w:szCs w:val="22"/>
                <w:lang w:val="uk-UA"/>
              </w:rPr>
              <w:t>2) детальний опис антиконкурентних узгоджених дій, зокрема щодо:</w:t>
            </w:r>
          </w:p>
          <w:p w:rsidR="00F563C6" w:rsidRPr="0019006E" w:rsidRDefault="00F563C6" w:rsidP="002910DB">
            <w:pPr>
              <w:pStyle w:val="3"/>
              <w:spacing w:before="0"/>
              <w:jc w:val="both"/>
              <w:rPr>
                <w:color w:val="000000"/>
                <w:sz w:val="22"/>
                <w:szCs w:val="22"/>
                <w:lang w:val="uk-UA"/>
              </w:rPr>
            </w:pPr>
            <w:r w:rsidRPr="0019006E">
              <w:rPr>
                <w:color w:val="000000"/>
                <w:sz w:val="22"/>
                <w:szCs w:val="22"/>
                <w:lang w:val="uk-UA"/>
              </w:rPr>
              <w:t>а) мети антиконкурентних узгоджених дій;</w:t>
            </w:r>
          </w:p>
          <w:p w:rsidR="00F563C6" w:rsidRPr="0019006E" w:rsidRDefault="00F563C6" w:rsidP="002910DB">
            <w:pPr>
              <w:pStyle w:val="3"/>
              <w:spacing w:before="0"/>
              <w:jc w:val="both"/>
              <w:rPr>
                <w:color w:val="000000"/>
                <w:sz w:val="22"/>
                <w:szCs w:val="22"/>
                <w:lang w:val="uk-UA"/>
              </w:rPr>
            </w:pPr>
            <w:r w:rsidRPr="0019006E">
              <w:rPr>
                <w:color w:val="000000"/>
                <w:sz w:val="22"/>
                <w:szCs w:val="22"/>
                <w:lang w:val="uk-UA"/>
              </w:rPr>
              <w:t>б) змісту антиконкурентних узгоджених дій;</w:t>
            </w:r>
          </w:p>
          <w:p w:rsidR="00F563C6" w:rsidRPr="0019006E" w:rsidRDefault="00F563C6" w:rsidP="002910DB">
            <w:pPr>
              <w:pStyle w:val="3"/>
              <w:spacing w:before="0"/>
              <w:jc w:val="both"/>
              <w:rPr>
                <w:color w:val="000000"/>
                <w:sz w:val="22"/>
                <w:szCs w:val="22"/>
                <w:lang w:val="uk-UA"/>
              </w:rPr>
            </w:pPr>
            <w:r w:rsidRPr="0019006E">
              <w:rPr>
                <w:color w:val="000000"/>
                <w:sz w:val="22"/>
                <w:szCs w:val="22"/>
                <w:lang w:val="uk-UA"/>
              </w:rPr>
              <w:t>в) найменування та переліку товарів, щодо яких поведінка є (була) узгодженою;</w:t>
            </w:r>
          </w:p>
          <w:p w:rsidR="00F563C6" w:rsidRPr="0019006E" w:rsidRDefault="00F563C6" w:rsidP="002910DB">
            <w:pPr>
              <w:pStyle w:val="3"/>
              <w:spacing w:before="0"/>
              <w:jc w:val="both"/>
              <w:rPr>
                <w:color w:val="000000"/>
                <w:sz w:val="22"/>
                <w:szCs w:val="22"/>
                <w:lang w:val="uk-UA"/>
              </w:rPr>
            </w:pPr>
            <w:r w:rsidRPr="0019006E">
              <w:rPr>
                <w:color w:val="000000"/>
                <w:sz w:val="22"/>
                <w:szCs w:val="22"/>
                <w:lang w:val="uk-UA"/>
              </w:rPr>
              <w:t>г) географічних меж поширення антиконкурентних узгоджених дій;</w:t>
            </w:r>
          </w:p>
          <w:p w:rsidR="00F563C6" w:rsidRPr="0019006E" w:rsidRDefault="00F563C6" w:rsidP="002910DB">
            <w:pPr>
              <w:pStyle w:val="3"/>
              <w:spacing w:before="0"/>
              <w:jc w:val="both"/>
              <w:rPr>
                <w:color w:val="000000"/>
                <w:sz w:val="22"/>
                <w:szCs w:val="22"/>
                <w:lang w:val="uk-UA"/>
              </w:rPr>
            </w:pPr>
            <w:r w:rsidRPr="0019006E">
              <w:rPr>
                <w:color w:val="000000"/>
                <w:sz w:val="22"/>
                <w:szCs w:val="22"/>
                <w:lang w:val="uk-UA"/>
              </w:rPr>
              <w:t>д) тривалості антиконкурентних узгоджених дій;</w:t>
            </w:r>
          </w:p>
          <w:p w:rsidR="00F563C6" w:rsidRPr="0019006E" w:rsidRDefault="00F563C6" w:rsidP="002910DB">
            <w:pPr>
              <w:pStyle w:val="3"/>
              <w:spacing w:before="0"/>
              <w:jc w:val="both"/>
              <w:rPr>
                <w:color w:val="000000"/>
                <w:sz w:val="22"/>
                <w:szCs w:val="22"/>
                <w:lang w:val="uk-UA"/>
              </w:rPr>
            </w:pPr>
            <w:r w:rsidRPr="0019006E">
              <w:rPr>
                <w:color w:val="000000"/>
                <w:sz w:val="22"/>
                <w:szCs w:val="22"/>
                <w:lang w:val="uk-UA"/>
              </w:rPr>
              <w:t>е) обсягу ринку, охопленого антиконкурентними узгодженими діями;</w:t>
            </w:r>
          </w:p>
          <w:p w:rsidR="00F563C6" w:rsidRPr="0019006E" w:rsidRDefault="00F563C6" w:rsidP="002910DB">
            <w:pPr>
              <w:pStyle w:val="3"/>
              <w:spacing w:before="0"/>
              <w:jc w:val="both"/>
              <w:rPr>
                <w:color w:val="000000"/>
                <w:sz w:val="22"/>
                <w:szCs w:val="22"/>
                <w:lang w:val="uk-UA"/>
              </w:rPr>
            </w:pPr>
            <w:r w:rsidRPr="0019006E">
              <w:rPr>
                <w:color w:val="000000"/>
                <w:sz w:val="22"/>
                <w:szCs w:val="22"/>
                <w:lang w:val="uk-UA"/>
              </w:rPr>
              <w:t>є) конкретних дат, місця та форми здійснення контактів між учасниками антиконкурентних узгоджених дій, під час яких відбувалося узгодження антиконкурентної  поведінки між суб’єктами господарювання та/або органами державної влади;</w:t>
            </w:r>
          </w:p>
          <w:p w:rsidR="00F563C6" w:rsidRPr="0019006E" w:rsidRDefault="00F563C6" w:rsidP="002910DB">
            <w:pPr>
              <w:pStyle w:val="3"/>
              <w:spacing w:before="0"/>
              <w:jc w:val="both"/>
              <w:rPr>
                <w:color w:val="000000"/>
                <w:sz w:val="22"/>
                <w:szCs w:val="22"/>
                <w:lang w:val="uk-UA"/>
              </w:rPr>
            </w:pPr>
            <w:r w:rsidRPr="0019006E">
              <w:rPr>
                <w:color w:val="000000"/>
                <w:sz w:val="22"/>
                <w:szCs w:val="22"/>
                <w:lang w:val="uk-UA"/>
              </w:rPr>
              <w:lastRenderedPageBreak/>
              <w:t>ж) описання механізму підтримання і контролю узгодженої конкурентної поведінки, включаючи описання ролі учасників антиконкурентних узгоджених дій в такому механізмі;</w:t>
            </w:r>
          </w:p>
          <w:p w:rsidR="00F563C6" w:rsidRPr="0019006E" w:rsidRDefault="00F563C6" w:rsidP="002910DB">
            <w:pPr>
              <w:pStyle w:val="3"/>
              <w:spacing w:before="0"/>
              <w:jc w:val="both"/>
              <w:rPr>
                <w:color w:val="000000"/>
                <w:sz w:val="22"/>
                <w:szCs w:val="22"/>
                <w:lang w:val="uk-UA"/>
              </w:rPr>
            </w:pPr>
            <w:r w:rsidRPr="0019006E">
              <w:rPr>
                <w:color w:val="000000"/>
                <w:sz w:val="22"/>
                <w:szCs w:val="22"/>
                <w:lang w:val="uk-UA"/>
              </w:rPr>
              <w:t>з) документів чи іншої інформації, які можуть свідчити про такі зустрічі та/або узгодження антиконкурентної поведінки між конкурентами;</w:t>
            </w:r>
          </w:p>
          <w:p w:rsidR="00F563C6" w:rsidRPr="0019006E" w:rsidRDefault="00F563C6" w:rsidP="002910DB">
            <w:pPr>
              <w:pStyle w:val="3"/>
              <w:spacing w:before="0"/>
              <w:jc w:val="both"/>
              <w:rPr>
                <w:lang w:val="uk-UA"/>
              </w:rPr>
            </w:pPr>
            <w:r w:rsidRPr="0019006E">
              <w:rPr>
                <w:color w:val="000000"/>
                <w:sz w:val="22"/>
                <w:szCs w:val="22"/>
                <w:lang w:val="uk-UA"/>
              </w:rPr>
              <w:t>3) прізвища, імена, по батькові, контактні дані (телефони, електронні адреси тощо) та місця проживання посадових осіб суб'єктів господарювання та/або органу державної влади – Учасника антиконкурентних узгоджених дій та інших Учасників антиконкурентних узгоджених дій, які вступали в контакти щодо узгодження антиконкурентних дій;</w:t>
            </w:r>
          </w:p>
          <w:p w:rsidR="00F563C6" w:rsidRPr="0019006E" w:rsidRDefault="00F563C6" w:rsidP="00BE24E3">
            <w:pPr>
              <w:pStyle w:val="3"/>
              <w:spacing w:before="0"/>
              <w:jc w:val="both"/>
              <w:rPr>
                <w:color w:val="000000"/>
                <w:sz w:val="22"/>
                <w:szCs w:val="22"/>
                <w:lang w:val="uk-UA"/>
              </w:rPr>
            </w:pPr>
            <w:r w:rsidRPr="0019006E">
              <w:rPr>
                <w:lang w:val="uk-UA"/>
              </w:rPr>
              <w:t xml:space="preserve">4) </w:t>
            </w:r>
            <w:r w:rsidRPr="0019006E">
              <w:rPr>
                <w:color w:val="000000"/>
                <w:sz w:val="22"/>
                <w:szCs w:val="22"/>
                <w:lang w:val="uk-UA"/>
              </w:rPr>
              <w:t>паперові документи або документи в електронному вигляді (у тому числі повідомлення електронною поштою), листи, нотатки, записи (у тому числі аудіо- або відеозаписи), угоди та інша інформація, яка відома Учаснику антиконкурентних узгоджених дій, перебуває у його розпорядженні та може бути доказами, які підтверджують погоджену антиконкурентну поведінку.</w:t>
            </w:r>
          </w:p>
          <w:p w:rsidR="00F563C6" w:rsidRPr="0019006E" w:rsidRDefault="00F563C6" w:rsidP="002910DB">
            <w:pPr>
              <w:pStyle w:val="3"/>
              <w:spacing w:before="0"/>
              <w:jc w:val="both"/>
              <w:rPr>
                <w:color w:val="000000"/>
                <w:sz w:val="22"/>
                <w:szCs w:val="22"/>
                <w:lang w:val="uk-UA"/>
              </w:rPr>
            </w:pPr>
            <w:r w:rsidRPr="0019006E">
              <w:rPr>
                <w:color w:val="000000"/>
                <w:sz w:val="22"/>
                <w:szCs w:val="22"/>
                <w:lang w:val="uk-UA"/>
              </w:rPr>
              <w:t>9. У разі недостатності в Учасника антиконкурентних узгоджених дій інформації, необхідної для одержання звільнення від відповідальності на час подання заяви про звільнення від відповідальності, така особа може подати заяву про надання йому Антимонопольним комітетом України листа-повідомлення, який підтверджує першість звернення такого Учасника антиконкурентних узгоджених дій до Антимонопольного комітету України про звільнення від відповідальності.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Заява про надання листа-повідомлення повинна містити інформацію про:</w:t>
            </w:r>
          </w:p>
          <w:p w:rsidR="00F563C6" w:rsidRPr="0019006E" w:rsidRDefault="00F563C6" w:rsidP="002910DB">
            <w:pPr>
              <w:pBdr>
                <w:top w:val="nil"/>
                <w:left w:val="nil"/>
                <w:bottom w:val="nil"/>
                <w:right w:val="nil"/>
                <w:between w:val="nil"/>
              </w:pBdr>
              <w:spacing w:after="0" w:line="240" w:lineRule="auto"/>
              <w:jc w:val="both"/>
              <w:rPr>
                <w:rFonts w:ascii="Times New Roman" w:hAnsi="Times New Roman" w:cs="Times New Roman"/>
                <w:lang w:val="uk-UA"/>
              </w:rPr>
            </w:pPr>
            <w:r w:rsidRPr="0019006E">
              <w:rPr>
                <w:rFonts w:ascii="Times New Roman" w:eastAsia="Times New Roman" w:hAnsi="Times New Roman" w:cs="Times New Roman"/>
                <w:b/>
                <w:color w:val="000000"/>
                <w:lang w:val="uk-UA"/>
              </w:rPr>
              <w:t>1) мету антиконкурентних узгоджених дій;</w:t>
            </w:r>
          </w:p>
          <w:p w:rsidR="00F563C6" w:rsidRPr="0019006E" w:rsidRDefault="00F563C6" w:rsidP="002910DB">
            <w:pPr>
              <w:pStyle w:val="3"/>
              <w:spacing w:before="0"/>
              <w:jc w:val="both"/>
              <w:rPr>
                <w:lang w:val="uk-UA"/>
              </w:rPr>
            </w:pPr>
            <w:r w:rsidRPr="0019006E">
              <w:rPr>
                <w:color w:val="000000"/>
                <w:sz w:val="22"/>
                <w:szCs w:val="22"/>
                <w:lang w:val="uk-UA"/>
              </w:rPr>
              <w:t>2)повне найменування/прізвище, ім’я, по батькові, місцезнаходження/місце проживання Учасника антиконкурентних узгоджених дій;</w:t>
            </w:r>
          </w:p>
          <w:p w:rsidR="00F563C6" w:rsidRPr="0019006E" w:rsidRDefault="00F563C6" w:rsidP="002910DB">
            <w:pPr>
              <w:pStyle w:val="3"/>
              <w:spacing w:before="0"/>
              <w:jc w:val="both"/>
              <w:rPr>
                <w:lang w:val="uk-UA"/>
              </w:rPr>
            </w:pPr>
            <w:r w:rsidRPr="0019006E">
              <w:rPr>
                <w:color w:val="000000"/>
                <w:sz w:val="22"/>
                <w:szCs w:val="22"/>
                <w:lang w:val="uk-UA"/>
              </w:rPr>
              <w:lastRenderedPageBreak/>
              <w:t>3) всіх відомих учасників антиконкурентних узгоджених дій;</w:t>
            </w:r>
          </w:p>
          <w:p w:rsidR="00F563C6" w:rsidRPr="0019006E" w:rsidRDefault="00F563C6" w:rsidP="002910DB">
            <w:pPr>
              <w:pStyle w:val="3"/>
              <w:spacing w:before="0"/>
              <w:jc w:val="both"/>
              <w:rPr>
                <w:lang w:val="uk-UA"/>
              </w:rPr>
            </w:pPr>
            <w:r w:rsidRPr="0019006E">
              <w:rPr>
                <w:color w:val="000000"/>
                <w:sz w:val="22"/>
                <w:szCs w:val="22"/>
                <w:lang w:val="uk-UA"/>
              </w:rPr>
              <w:t>4)товари (послуги), щодо яких узгоджується антиконкурентна поведінка;</w:t>
            </w:r>
          </w:p>
          <w:p w:rsidR="00F563C6" w:rsidRPr="0019006E" w:rsidRDefault="00F563C6" w:rsidP="002910DB">
            <w:pPr>
              <w:pStyle w:val="3"/>
              <w:spacing w:before="0"/>
              <w:jc w:val="both"/>
              <w:rPr>
                <w:lang w:val="uk-UA"/>
              </w:rPr>
            </w:pPr>
            <w:r w:rsidRPr="0019006E">
              <w:rPr>
                <w:color w:val="000000"/>
                <w:sz w:val="22"/>
                <w:szCs w:val="22"/>
                <w:lang w:val="uk-UA"/>
              </w:rPr>
              <w:t>5) географічні межі поширення антиконкурентних узгоджених дій;</w:t>
            </w:r>
          </w:p>
          <w:p w:rsidR="00F563C6" w:rsidRPr="0019006E" w:rsidRDefault="00F563C6" w:rsidP="00BE24E3">
            <w:pPr>
              <w:pStyle w:val="3"/>
              <w:spacing w:before="0"/>
              <w:jc w:val="both"/>
              <w:rPr>
                <w:color w:val="000000"/>
                <w:sz w:val="22"/>
                <w:szCs w:val="22"/>
                <w:lang w:val="uk-UA"/>
              </w:rPr>
            </w:pPr>
            <w:r w:rsidRPr="0019006E">
              <w:rPr>
                <w:color w:val="000000"/>
                <w:sz w:val="22"/>
                <w:szCs w:val="22"/>
                <w:lang w:val="uk-UA"/>
              </w:rPr>
              <w:t>6) тривалість антиконкурентних узгоджених дій.</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10. Заява про отримання листа-повідомлення або заява про звільнення від відповідальності вручаються Учасником антиконкурентних узгоджених дій або його представником державному уповноваженому Антимонопольного комітету України, відповідальному за прийняття заяв про звільнення від відповідальності.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Дата та час одержання такої заяви фіксуються у протоколі відповідним державним уповноваженим Антимонопольного комітету України. Копія протоколу  надається Учаснику антиконкурентних узгоджених дій або його представнику в день вручення учасником антиконкурентних узгоджених дій заяви про звільнення від відповідальності державному уповноваженому Антимонопольного комітету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Інформація про контактні номери телефонів цього державного уповноваженого Антимонопольного комітету України Антимонопольного комітету України розміщується на офіційному веб-сайті Антимонопольного комітету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11. На підставі поданої заяви про отримання  листа-повідомлення відповідний державний уповноважений Антимонопольного комітету України протягом 5 робочих днів з моменту її одержання приймає рішення про:</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 xml:space="preserve">1) надання Учаснику антиконкурентних узгоджених дій листа-повідомлення, у якому зазначається строк, який не повинен перевищувати 30 днів, протягом якого Учасник антиконкурентних узгоджених дій повинен надати інформацію, яка має суттєве значення для прийняття рішення у справі, в тому числі інформацію, надання якої було узгоджено відповідно до частини восьмої цієї статті (за умови такого узгодження). Додаткова інформація до заяви про отримання листа-повідомлення, надана Учасником антиконкурентних узгоджених дій в межах встановленого строку, вважається поданою в </w:t>
            </w:r>
            <w:r w:rsidRPr="0019006E">
              <w:rPr>
                <w:rFonts w:ascii="Times New Roman" w:eastAsia="Times New Roman" w:hAnsi="Times New Roman" w:cs="Times New Roman"/>
                <w:b/>
                <w:lang w:val="uk-UA"/>
              </w:rPr>
              <w:lastRenderedPageBreak/>
              <w:t>день отримання Антимонопольним комітетом України заяви про отримання листа-повідомлення;</w:t>
            </w:r>
          </w:p>
          <w:p w:rsidR="00F563C6" w:rsidRPr="0019006E" w:rsidRDefault="00F563C6" w:rsidP="00BE24E3">
            <w:pPr>
              <w:pStyle w:val="3"/>
              <w:spacing w:before="0"/>
              <w:jc w:val="both"/>
              <w:rPr>
                <w:color w:val="000000"/>
                <w:sz w:val="22"/>
                <w:szCs w:val="22"/>
                <w:lang w:val="uk-UA"/>
              </w:rPr>
            </w:pPr>
            <w:r w:rsidRPr="0019006E">
              <w:rPr>
                <w:color w:val="000000"/>
                <w:sz w:val="22"/>
                <w:szCs w:val="22"/>
                <w:lang w:val="uk-UA"/>
              </w:rPr>
              <w:t>2) обґрунтовану відмову Учаснику антиконкурентних узгоджених дій у наданні листа-повідомлення у випадку, якщо на момент отримання такої заяви наявні обставини, передбачені частиною шостою цієї статті, або надана Учасником антиконкурентних узгоджених дій інформація не відповідає вимогам частини восьмої цієї статті.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12. Учасник антиконкурентних узгоджених дій, який має намір подати заяву про звільнення від відповідальності або заяву про отримання  листа-повідомлення, з метою забезпечення передбачуваності щодо достатності наявної у нього інформації для видачі листа-повідомлення або звільнення від відповідальності, може через свого представника ініціювати проведення консультацій відповідно до нормативно-правового акту Антимонопольного комітету України з державним уповноваженим Антимонопольного комітету України визначеним у частині десятій цієї статті. При цьому будь-які ідентифікуючі такого Учасника антиконкурентних узгоджених дій дані, в тому числі про обставини порушення та докази можуть не розголошуватися  та можуть бути представлені з використанням вигаданих назв.</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tabs>
                <w:tab w:val="left" w:pos="709"/>
              </w:tabs>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13. Після отримання заяви про звільнення від відповідальності або додаткової інформації до заяви про отримання листа-повідомлення у визначені цим листом-повідомленням строки та за відсутності підстав для прийняття рішення про відмову у розгляді заяви про звільнення від відповідальності орган Антимонопольного комітету України в десятиденний строк  з дня отримання такої заяви або інформації приймає рішення про:</w:t>
            </w:r>
          </w:p>
          <w:p w:rsidR="00F563C6" w:rsidRPr="0019006E" w:rsidRDefault="00F563C6" w:rsidP="002910DB">
            <w:pPr>
              <w:pBdr>
                <w:top w:val="nil"/>
                <w:left w:val="nil"/>
                <w:bottom w:val="nil"/>
                <w:right w:val="nil"/>
                <w:between w:val="nil"/>
              </w:pBdr>
              <w:tabs>
                <w:tab w:val="left" w:pos="709"/>
              </w:tabs>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1) надання умовного звільнення від відповідальності – якщо заява про звільнення від відповідальності або додаткова інформація до заяви про надання листа-повідомлення містять інформацію, яка має суттєве значення для прийняття рішення у справі відповідно до частини восьмої або пункту першого частини одинадцятої цієї статті Закону, із зазначенням передбачених частиною чотирнадцятою цієї статті Закону обов'язків особи, за умови виконання яких таке звільнення забезпечується;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2) вмотивовану відмову Учаснику антиконкурентних узгоджених дій у наданні умовного звільнення у випадку, якщо:</w:t>
            </w:r>
          </w:p>
          <w:p w:rsidR="00F563C6" w:rsidRPr="0019006E" w:rsidRDefault="00F563C6" w:rsidP="002910DB">
            <w:pPr>
              <w:pBdr>
                <w:top w:val="nil"/>
                <w:left w:val="nil"/>
                <w:bottom w:val="nil"/>
                <w:right w:val="nil"/>
                <w:between w:val="nil"/>
              </w:pBdr>
              <w:spacing w:after="0" w:line="240" w:lineRule="auto"/>
              <w:jc w:val="both"/>
              <w:rPr>
                <w:rFonts w:ascii="Times New Roman" w:hAnsi="Times New Roman" w:cs="Times New Roman"/>
                <w:lang w:val="uk-UA"/>
              </w:rPr>
            </w:pPr>
            <w:r w:rsidRPr="0019006E">
              <w:rPr>
                <w:rFonts w:ascii="Times New Roman" w:eastAsia="Times New Roman" w:hAnsi="Times New Roman" w:cs="Times New Roman"/>
                <w:b/>
                <w:color w:val="000000"/>
                <w:lang w:val="uk-UA"/>
              </w:rPr>
              <w:lastRenderedPageBreak/>
              <w:t>1. на момент отримання заяви про звільнення від відповідальності наявні обставини, передбачені частиною шостою цієї статті, або надана Учасником антиконкурентних узгоджених дій інформація не відповідає вимогам частини восьмої цієї статті Закону;</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2. надана Учасником антиконкурентних узгоджених дій додаткова інформація відповідно до листа-повідомлення, з урахуванням попередньо наданої ним інформації, не відповідає вимогам частини восьмої цієї статті Закону.</w:t>
            </w:r>
          </w:p>
          <w:p w:rsidR="00F563C6" w:rsidRPr="0019006E" w:rsidRDefault="00F563C6" w:rsidP="002910DB">
            <w:pPr>
              <w:pBdr>
                <w:top w:val="nil"/>
                <w:left w:val="nil"/>
                <w:bottom w:val="nil"/>
                <w:right w:val="nil"/>
                <w:between w:val="nil"/>
              </w:pBdr>
              <w:spacing w:after="0" w:line="240" w:lineRule="auto"/>
              <w:jc w:val="both"/>
              <w:rPr>
                <w:rFonts w:ascii="Times New Roman" w:hAnsi="Times New Roman" w:cs="Times New Roman"/>
                <w:lang w:val="uk-UA"/>
              </w:rPr>
            </w:pPr>
          </w:p>
          <w:p w:rsidR="00F563C6" w:rsidRPr="0019006E" w:rsidRDefault="00F563C6" w:rsidP="002910DB">
            <w:pPr>
              <w:pBdr>
                <w:top w:val="nil"/>
                <w:left w:val="nil"/>
                <w:bottom w:val="nil"/>
                <w:right w:val="nil"/>
                <w:between w:val="nil"/>
              </w:pBdr>
              <w:tabs>
                <w:tab w:val="left" w:pos="0"/>
              </w:tabs>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 xml:space="preserve">14. Учасник антиконкурентних узгоджених дій, який подав заяву про отримання листа-повідомлення або заяву про звільнення від відповідальності зобов'язаний </w:t>
            </w:r>
            <w:r w:rsidRPr="0019006E">
              <w:rPr>
                <w:rFonts w:ascii="Times New Roman" w:eastAsia="Times New Roman" w:hAnsi="Times New Roman" w:cs="Times New Roman"/>
                <w:b/>
                <w:color w:val="000000"/>
                <w:lang w:val="uk-UA"/>
              </w:rPr>
              <w:t>співпрацювати з Антимонопольним комітетом України з моменту</w:t>
            </w:r>
            <w:r w:rsidRPr="0019006E">
              <w:rPr>
                <w:rFonts w:ascii="Times New Roman" w:eastAsia="Times New Roman" w:hAnsi="Times New Roman" w:cs="Times New Roman"/>
                <w:b/>
                <w:lang w:val="uk-UA"/>
              </w:rPr>
              <w:t xml:space="preserve"> </w:t>
            </w:r>
            <w:r w:rsidRPr="0019006E">
              <w:rPr>
                <w:rFonts w:ascii="Times New Roman" w:eastAsia="Times New Roman" w:hAnsi="Times New Roman" w:cs="Times New Roman"/>
                <w:b/>
                <w:color w:val="000000"/>
                <w:lang w:val="uk-UA"/>
              </w:rPr>
              <w:t>подання заяви до моменту прийняття рішення у справі, зокрема:</w:t>
            </w:r>
          </w:p>
          <w:p w:rsidR="00F563C6" w:rsidRPr="0019006E" w:rsidRDefault="00F563C6" w:rsidP="002910DB">
            <w:pPr>
              <w:numPr>
                <w:ilvl w:val="0"/>
                <w:numId w:val="19"/>
              </w:numPr>
              <w:pBdr>
                <w:top w:val="nil"/>
                <w:left w:val="nil"/>
                <w:bottom w:val="nil"/>
                <w:right w:val="nil"/>
                <w:between w:val="nil"/>
              </w:pBdr>
              <w:tabs>
                <w:tab w:val="left" w:pos="397"/>
                <w:tab w:val="left" w:pos="1418"/>
                <w:tab w:val="left" w:pos="2268"/>
              </w:tabs>
              <w:spacing w:after="0" w:line="240" w:lineRule="auto"/>
              <w:ind w:left="0" w:firstLine="0"/>
              <w:jc w:val="both"/>
              <w:rPr>
                <w:rFonts w:ascii="Times New Roman" w:hAnsi="Times New Roman" w:cs="Times New Roman"/>
                <w:lang w:val="uk-UA"/>
              </w:rPr>
            </w:pPr>
            <w:r w:rsidRPr="0019006E">
              <w:rPr>
                <w:rFonts w:ascii="Times New Roman" w:eastAsia="Times New Roman" w:hAnsi="Times New Roman" w:cs="Times New Roman"/>
                <w:b/>
                <w:color w:val="000000"/>
                <w:lang w:val="uk-UA"/>
              </w:rPr>
              <w:t>надавати в визначені строки наявну інформацію та інші докази щодо вчинення заявлених антиконкурентних узгоджених дій, які перебувають у розпорядженні цього суб’єкта господарювання;</w:t>
            </w:r>
          </w:p>
          <w:p w:rsidR="00F563C6" w:rsidRPr="0019006E" w:rsidRDefault="00F563C6" w:rsidP="002910DB">
            <w:pPr>
              <w:numPr>
                <w:ilvl w:val="0"/>
                <w:numId w:val="19"/>
              </w:numPr>
              <w:pBdr>
                <w:top w:val="nil"/>
                <w:left w:val="nil"/>
                <w:bottom w:val="nil"/>
                <w:right w:val="nil"/>
                <w:between w:val="nil"/>
              </w:pBdr>
              <w:tabs>
                <w:tab w:val="left" w:pos="397"/>
                <w:tab w:val="left" w:pos="1418"/>
                <w:tab w:val="left" w:pos="2268"/>
              </w:tabs>
              <w:spacing w:after="0" w:line="240" w:lineRule="auto"/>
              <w:jc w:val="both"/>
              <w:rPr>
                <w:rFonts w:ascii="Times New Roman" w:hAnsi="Times New Roman" w:cs="Times New Roman"/>
                <w:lang w:val="uk-UA"/>
              </w:rPr>
            </w:pPr>
            <w:r w:rsidRPr="0019006E">
              <w:rPr>
                <w:rFonts w:ascii="Times New Roman" w:eastAsia="Times New Roman" w:hAnsi="Times New Roman" w:cs="Times New Roman"/>
                <w:b/>
                <w:color w:val="000000"/>
                <w:lang w:val="uk-UA"/>
              </w:rPr>
              <w:t xml:space="preserve">надавати на вимогу Антимонопольного комітету України наявну у </w:t>
            </w:r>
          </w:p>
          <w:p w:rsidR="00F563C6" w:rsidRPr="0019006E" w:rsidRDefault="00F563C6" w:rsidP="002910DB">
            <w:pPr>
              <w:pBdr>
                <w:top w:val="nil"/>
                <w:left w:val="nil"/>
                <w:bottom w:val="nil"/>
                <w:right w:val="nil"/>
                <w:between w:val="nil"/>
              </w:pBdr>
              <w:tabs>
                <w:tab w:val="left" w:pos="397"/>
                <w:tab w:val="left" w:pos="1418"/>
                <w:tab w:val="left" w:pos="2268"/>
              </w:tabs>
              <w:spacing w:after="0" w:line="240" w:lineRule="auto"/>
              <w:jc w:val="both"/>
              <w:rPr>
                <w:rFonts w:ascii="Times New Roman" w:hAnsi="Times New Roman" w:cs="Times New Roman"/>
                <w:lang w:val="uk-UA"/>
              </w:rPr>
            </w:pPr>
            <w:r w:rsidRPr="0019006E">
              <w:rPr>
                <w:rFonts w:ascii="Times New Roman" w:eastAsia="Times New Roman" w:hAnsi="Times New Roman" w:cs="Times New Roman"/>
                <w:b/>
                <w:color w:val="000000"/>
                <w:lang w:val="uk-UA"/>
              </w:rPr>
              <w:t>нього інформацію, яка може сприяти з'ясуванню обставин, які мають значення для справи;</w:t>
            </w:r>
          </w:p>
          <w:p w:rsidR="00F563C6" w:rsidRPr="0019006E" w:rsidRDefault="00F563C6" w:rsidP="002910DB">
            <w:pPr>
              <w:numPr>
                <w:ilvl w:val="0"/>
                <w:numId w:val="19"/>
              </w:numPr>
              <w:pBdr>
                <w:top w:val="nil"/>
                <w:left w:val="nil"/>
                <w:bottom w:val="nil"/>
                <w:right w:val="nil"/>
                <w:between w:val="nil"/>
              </w:pBdr>
              <w:tabs>
                <w:tab w:val="left" w:pos="397"/>
              </w:tabs>
              <w:spacing w:after="0" w:line="240" w:lineRule="auto"/>
              <w:jc w:val="both"/>
              <w:rPr>
                <w:rFonts w:ascii="Times New Roman" w:hAnsi="Times New Roman" w:cs="Times New Roman"/>
                <w:lang w:val="uk-UA"/>
              </w:rPr>
            </w:pPr>
            <w:r w:rsidRPr="0019006E">
              <w:rPr>
                <w:rFonts w:ascii="Times New Roman" w:eastAsia="Times New Roman" w:hAnsi="Times New Roman" w:cs="Times New Roman"/>
                <w:b/>
                <w:color w:val="000000"/>
                <w:lang w:val="uk-UA"/>
              </w:rPr>
              <w:t>забезпечити можливість отримання Антимонопольним комітетом</w:t>
            </w:r>
          </w:p>
          <w:p w:rsidR="00F563C6" w:rsidRPr="0019006E" w:rsidRDefault="00F563C6" w:rsidP="002910DB">
            <w:pPr>
              <w:pBdr>
                <w:top w:val="nil"/>
                <w:left w:val="nil"/>
                <w:bottom w:val="nil"/>
                <w:right w:val="nil"/>
                <w:between w:val="nil"/>
              </w:pBdr>
              <w:tabs>
                <w:tab w:val="left" w:pos="397"/>
              </w:tabs>
              <w:spacing w:after="0" w:line="240" w:lineRule="auto"/>
              <w:jc w:val="both"/>
              <w:rPr>
                <w:rFonts w:ascii="Times New Roman" w:hAnsi="Times New Roman" w:cs="Times New Roman"/>
                <w:lang w:val="uk-UA"/>
              </w:rPr>
            </w:pPr>
            <w:r w:rsidRPr="0019006E">
              <w:rPr>
                <w:rFonts w:ascii="Times New Roman" w:eastAsia="Times New Roman" w:hAnsi="Times New Roman" w:cs="Times New Roman"/>
                <w:b/>
                <w:color w:val="000000"/>
                <w:lang w:val="uk-UA"/>
              </w:rPr>
              <w:t>України пояснень у службових та посадових осіб, які працюють в Учасника антиконкурентних узгоджених дій на момент отримання пояснень, а також у разі можливості – службових та посадових осіб, які вже не працюють в Учасника антиконкурентних узгоджених дій;</w:t>
            </w:r>
          </w:p>
          <w:p w:rsidR="00F563C6" w:rsidRPr="0019006E" w:rsidRDefault="00F563C6" w:rsidP="002910DB">
            <w:pPr>
              <w:numPr>
                <w:ilvl w:val="0"/>
                <w:numId w:val="19"/>
              </w:numPr>
              <w:pBdr>
                <w:top w:val="nil"/>
                <w:left w:val="nil"/>
                <w:bottom w:val="nil"/>
                <w:right w:val="nil"/>
                <w:between w:val="nil"/>
              </w:pBdr>
              <w:tabs>
                <w:tab w:val="left" w:pos="397"/>
                <w:tab w:val="left" w:pos="1418"/>
                <w:tab w:val="left" w:pos="2127"/>
              </w:tabs>
              <w:spacing w:after="0" w:line="240" w:lineRule="auto"/>
              <w:jc w:val="both"/>
              <w:rPr>
                <w:rFonts w:ascii="Times New Roman" w:hAnsi="Times New Roman" w:cs="Times New Roman"/>
                <w:lang w:val="uk-UA"/>
              </w:rPr>
            </w:pPr>
            <w:r w:rsidRPr="0019006E">
              <w:rPr>
                <w:rFonts w:ascii="Times New Roman" w:eastAsia="Times New Roman" w:hAnsi="Times New Roman" w:cs="Times New Roman"/>
                <w:b/>
                <w:color w:val="000000"/>
                <w:lang w:val="uk-UA"/>
              </w:rPr>
              <w:t xml:space="preserve">не знищувати, не фальсифікувати та не приховувати інформацію </w:t>
            </w:r>
          </w:p>
          <w:p w:rsidR="00F563C6" w:rsidRPr="0019006E" w:rsidRDefault="00F563C6" w:rsidP="002910DB">
            <w:pPr>
              <w:pBdr>
                <w:top w:val="nil"/>
                <w:left w:val="nil"/>
                <w:bottom w:val="nil"/>
                <w:right w:val="nil"/>
                <w:between w:val="nil"/>
              </w:pBdr>
              <w:tabs>
                <w:tab w:val="left" w:pos="397"/>
                <w:tab w:val="left" w:pos="1418"/>
                <w:tab w:val="left" w:pos="2127"/>
              </w:tabs>
              <w:spacing w:after="0" w:line="240" w:lineRule="auto"/>
              <w:jc w:val="both"/>
              <w:rPr>
                <w:rFonts w:ascii="Times New Roman" w:hAnsi="Times New Roman" w:cs="Times New Roman"/>
                <w:lang w:val="uk-UA"/>
              </w:rPr>
            </w:pPr>
            <w:r w:rsidRPr="0019006E">
              <w:rPr>
                <w:rFonts w:ascii="Times New Roman" w:eastAsia="Times New Roman" w:hAnsi="Times New Roman" w:cs="Times New Roman"/>
                <w:b/>
                <w:color w:val="000000"/>
                <w:lang w:val="uk-UA"/>
              </w:rPr>
              <w:t>або докази, що стосуються заявлених антиконкурентних узгоджених дій;</w:t>
            </w:r>
          </w:p>
          <w:p w:rsidR="00F563C6" w:rsidRPr="0019006E" w:rsidRDefault="00F563C6" w:rsidP="002910DB">
            <w:pPr>
              <w:numPr>
                <w:ilvl w:val="0"/>
                <w:numId w:val="19"/>
              </w:numPr>
              <w:pBdr>
                <w:top w:val="nil"/>
                <w:left w:val="nil"/>
                <w:bottom w:val="nil"/>
                <w:right w:val="nil"/>
                <w:between w:val="nil"/>
              </w:pBdr>
              <w:tabs>
                <w:tab w:val="left" w:pos="397"/>
              </w:tabs>
              <w:spacing w:after="0" w:line="240" w:lineRule="auto"/>
              <w:jc w:val="both"/>
              <w:rPr>
                <w:rFonts w:ascii="Times New Roman" w:hAnsi="Times New Roman" w:cs="Times New Roman"/>
                <w:lang w:val="uk-UA"/>
              </w:rPr>
            </w:pPr>
            <w:r w:rsidRPr="0019006E">
              <w:rPr>
                <w:rFonts w:ascii="Times New Roman" w:eastAsia="Times New Roman" w:hAnsi="Times New Roman" w:cs="Times New Roman"/>
                <w:b/>
                <w:color w:val="000000"/>
                <w:lang w:val="uk-UA"/>
              </w:rPr>
              <w:t xml:space="preserve">припинити участь у антиконкурентних узгоджених діях за </w:t>
            </w:r>
            <w:r w:rsidRPr="0019006E">
              <w:rPr>
                <w:rFonts w:ascii="Times New Roman" w:hAnsi="Times New Roman" w:cs="Times New Roman"/>
                <w:lang w:val="uk-UA"/>
              </w:rPr>
              <w:t xml:space="preserve"> </w:t>
            </w:r>
          </w:p>
          <w:p w:rsidR="00F563C6" w:rsidRPr="0019006E" w:rsidRDefault="00F563C6" w:rsidP="002910DB">
            <w:pPr>
              <w:pBdr>
                <w:top w:val="nil"/>
                <w:left w:val="nil"/>
                <w:bottom w:val="nil"/>
                <w:right w:val="nil"/>
                <w:between w:val="nil"/>
              </w:pBdr>
              <w:tabs>
                <w:tab w:val="left" w:pos="397"/>
              </w:tabs>
              <w:spacing w:after="0" w:line="240" w:lineRule="auto"/>
              <w:jc w:val="both"/>
              <w:rPr>
                <w:rFonts w:ascii="Times New Roman" w:hAnsi="Times New Roman" w:cs="Times New Roman"/>
                <w:lang w:val="uk-UA"/>
              </w:rPr>
            </w:pPr>
            <w:r w:rsidRPr="0019006E">
              <w:rPr>
                <w:rFonts w:ascii="Times New Roman" w:eastAsia="Times New Roman" w:hAnsi="Times New Roman" w:cs="Times New Roman"/>
                <w:b/>
                <w:color w:val="000000"/>
                <w:lang w:val="uk-UA"/>
              </w:rPr>
              <w:t>виключенням випадку, якщо подальша участь Учасника антиконкурентних узгоджених дій в антиконкурентних узгоджених діях погоджена з Антимонопольним комітетом України у письмовому вигляді та зумовлена необхідністю отримання інформації, яка має суттєве значення для прийняття рішення у справі;</w:t>
            </w:r>
          </w:p>
          <w:p w:rsidR="00F563C6" w:rsidRPr="0019006E" w:rsidRDefault="00F563C6" w:rsidP="002910DB">
            <w:pPr>
              <w:numPr>
                <w:ilvl w:val="0"/>
                <w:numId w:val="19"/>
              </w:numPr>
              <w:pBdr>
                <w:top w:val="nil"/>
                <w:left w:val="nil"/>
                <w:bottom w:val="nil"/>
                <w:right w:val="nil"/>
                <w:between w:val="nil"/>
              </w:pBdr>
              <w:tabs>
                <w:tab w:val="left" w:pos="397"/>
                <w:tab w:val="left" w:pos="851"/>
              </w:tabs>
              <w:spacing w:after="0" w:line="240" w:lineRule="auto"/>
              <w:jc w:val="both"/>
              <w:rPr>
                <w:rFonts w:ascii="Times New Roman" w:hAnsi="Times New Roman" w:cs="Times New Roman"/>
                <w:lang w:val="uk-UA"/>
              </w:rPr>
            </w:pPr>
            <w:r w:rsidRPr="0019006E">
              <w:rPr>
                <w:rFonts w:ascii="Times New Roman" w:eastAsia="Times New Roman" w:hAnsi="Times New Roman" w:cs="Times New Roman"/>
                <w:b/>
                <w:color w:val="000000"/>
                <w:lang w:val="uk-UA"/>
              </w:rPr>
              <w:t xml:space="preserve">не розголошувати третім особам інформацію про підготовку та про </w:t>
            </w:r>
          </w:p>
          <w:p w:rsidR="00F563C6" w:rsidRPr="0019006E" w:rsidRDefault="00F563C6" w:rsidP="002910DB">
            <w:pPr>
              <w:pBdr>
                <w:top w:val="nil"/>
                <w:left w:val="nil"/>
                <w:bottom w:val="nil"/>
                <w:right w:val="nil"/>
                <w:between w:val="nil"/>
              </w:pBdr>
              <w:tabs>
                <w:tab w:val="left" w:pos="397"/>
                <w:tab w:val="left" w:pos="851"/>
              </w:tabs>
              <w:spacing w:after="0" w:line="240" w:lineRule="auto"/>
              <w:jc w:val="both"/>
              <w:rPr>
                <w:rFonts w:ascii="Times New Roman" w:hAnsi="Times New Roman" w:cs="Times New Roman"/>
                <w:lang w:val="uk-UA"/>
              </w:rPr>
            </w:pPr>
            <w:r w:rsidRPr="0019006E">
              <w:rPr>
                <w:rFonts w:ascii="Times New Roman" w:eastAsia="Times New Roman" w:hAnsi="Times New Roman" w:cs="Times New Roman"/>
                <w:b/>
                <w:color w:val="000000"/>
                <w:lang w:val="uk-UA"/>
              </w:rPr>
              <w:t>подання заяви до Антимонопольного комітету України та її зміст.</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 xml:space="preserve">15. У випадку прийняття органом Антимонопольного комітету України рішення про відмову у наданні листа-повідомлення, відмову у наданні умовного звільнення від відповідальності Учасник антиконкурентних узгоджених дій може відкликати заяву, надану ним </w:t>
            </w:r>
            <w:r w:rsidRPr="0019006E">
              <w:rPr>
                <w:rFonts w:ascii="Times New Roman" w:eastAsia="Times New Roman" w:hAnsi="Times New Roman" w:cs="Times New Roman"/>
                <w:b/>
                <w:lang w:val="uk-UA"/>
              </w:rPr>
              <w:lastRenderedPageBreak/>
              <w:t xml:space="preserve">інформацію до неї та заяву про звільнення від відповідальності або розпочати дії щодо врегулювання справи у справах про порушення конкуренційного законодавства, передбаченого статтею 46-1 цього. </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Відкликання таких заяв не перешкоджає реалізації Антимонопольним комітетом України повноважень, передбачених конкуренційним законодавством. Інформація, що міститься у відкликанні заявником заяві про звільнення від відповідальності, надалі не може розглядатися органами Антимонопольного комітету України як доказ у цій справі про порушення конкуренційного законодавства.</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 xml:space="preserve"> 16. Учасник антиконкурентних узгоджених дій, якому надано умовне звільнення від відповідальності, звільняється від відповідальності у випадку дотримання вимог, передбачених частиною чотирнадцятою цієї статті, про що органом Антимонопольного комітету України зазначається у рішенні, прийнятому за результатами розгляду справи.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17. У випадку, якщо участь у антиконкурентних узгоджених діях брали інші юридичні та/або фізичні особи – суб'єкти господарювання, пов'язані відносинами контролю із Учасником антиконкурентних узгоджених дій, звільнення надається всім таким суб’єктам господарювання.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18. У випадку, якщо відповідний Учасник антиконкурентних узгоджених дій не дотримується вимог, передбачених частиною чотирнадцятою цієї статті Закону, він не підлягає звільненню від відповідальності за антиконкурентні узгоджені дії.</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 xml:space="preserve">19. Учасник антиконкурентних узгоджених дій, якого звільнено від відповідальності, відшкодовує збитки, завдану таким порушенням іншим особам у розмірі завданої шкоди відповідно до частини четвертої статті 55-1 цього Закону. </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tc>
      </w:tr>
      <w:tr w:rsidR="00F563C6" w:rsidRPr="0019006E" w:rsidTr="005369FA">
        <w:tc>
          <w:tcPr>
            <w:tcW w:w="7862" w:type="dxa"/>
            <w:gridSpan w:val="2"/>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lastRenderedPageBreak/>
              <w:t>Стаття 22. Концентрація суб’єктів господарювання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1. З метою запобігання </w:t>
            </w:r>
            <w:bookmarkStart w:id="92" w:name="4du1wux" w:colFirst="0" w:colLast="0"/>
            <w:bookmarkEnd w:id="92"/>
            <w:r w:rsidRPr="0019006E">
              <w:rPr>
                <w:rFonts w:ascii="Times New Roman" w:eastAsia="Times New Roman" w:hAnsi="Times New Roman" w:cs="Times New Roman"/>
                <w:b/>
                <w:strike/>
                <w:lang w:val="uk-UA"/>
              </w:rPr>
              <w:t>монополізації товарних ринків, зловживання монопольним (домінуючим) становищем, обмеження конкуренції</w:t>
            </w:r>
            <w:r w:rsidRPr="0019006E">
              <w:rPr>
                <w:rFonts w:ascii="Times New Roman" w:eastAsia="Times New Roman" w:hAnsi="Times New Roman" w:cs="Times New Roman"/>
                <w:lang w:val="uk-UA"/>
              </w:rPr>
              <w:t xml:space="preserve"> органи Антимонопольного комітету України здійснюють державний контроль за концентрацією суб’єктів господарювання (далі - концентрація).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BE24E3" w:rsidRPr="0019006E" w:rsidRDefault="00BE24E3"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w:t>
            </w:r>
          </w:p>
          <w:p w:rsidR="00F563C6" w:rsidRPr="0019006E" w:rsidRDefault="00BE24E3"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2. Концентрацією визнається:</w:t>
            </w:r>
          </w:p>
          <w:p w:rsidR="00BE24E3"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lastRenderedPageBreak/>
              <w:t xml:space="preserve"> </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1) злиття суб’єктів господарювання або приєднання одного суб’єкта господарювання до іншого;</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2) набуття безпосередньо або через інших осіб контролю одним або кількома суб’єктами господарювання над одним або кількома суб’єктами господарювання чи </w:t>
            </w:r>
            <w:bookmarkStart w:id="93" w:name="2szc72q" w:colFirst="0" w:colLast="0"/>
            <w:bookmarkEnd w:id="93"/>
            <w:r w:rsidRPr="0019006E">
              <w:rPr>
                <w:rFonts w:ascii="Times New Roman" w:eastAsia="Times New Roman" w:hAnsi="Times New Roman" w:cs="Times New Roman"/>
                <w:lang w:val="uk-UA"/>
              </w:rPr>
              <w:t>частинами суб’єктів господарювання, зокрема, шляхом:</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а) безпосереднього або опосередкованого придбання, набуття у власність іншим способом активів у вигляді єдиного майнового комплексу або структурного </w:t>
            </w:r>
            <w:bookmarkStart w:id="94" w:name="184mhaj" w:colFirst="0" w:colLast="0"/>
            <w:bookmarkEnd w:id="94"/>
            <w:r w:rsidRPr="0019006E">
              <w:rPr>
                <w:rFonts w:ascii="Times New Roman" w:eastAsia="Times New Roman" w:hAnsi="Times New Roman" w:cs="Times New Roman"/>
                <w:lang w:val="uk-UA"/>
              </w:rPr>
              <w:t>підрозділу суб’єкта господарювання, одержання в управління, оренду, лізинг, концесію чи набуття в інший спосіб права користування активами у вигляді єдиного майнового комплексу або структурного підрозділу суб’єкта господарювання, в тому числі придбання активів суб’єкта господарювання, що ліквідується;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б) призначення або обрання на посаду керівника, заступника керівника спостережної ради, правління, іншого наглядового чи виконавчого органу суб’єкта господарювання особи, яка вже обіймає одну чи кілька з перелічених посад в інших суб’єктах господарювання, або створення ситуації, при якій більше половини посад членів спостережної ради, правління, інших наглядових чи виконавчих органів двох чи більше суб’єктів господарювання обіймають одні й ті самі особи;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3) створення суб’єкта господарювання двома і більше суб’єктами господарювання, який </w:t>
            </w:r>
            <w:bookmarkStart w:id="95" w:name="3s49zyc" w:colFirst="0" w:colLast="0"/>
            <w:bookmarkEnd w:id="95"/>
            <w:r w:rsidRPr="0019006E">
              <w:rPr>
                <w:rFonts w:ascii="Times New Roman" w:eastAsia="Times New Roman" w:hAnsi="Times New Roman" w:cs="Times New Roman"/>
                <w:b/>
                <w:strike/>
                <w:lang w:val="uk-UA"/>
              </w:rPr>
              <w:t>протягом тривалого періоду буде самостійно здійснювати господарську діяльність, але при цьому таке створення не призводить до координації конкурентної поведінки між суб’єктами господарювання, що створили цей суб’єкт господарювання, або між ними та новоствореним суб’єктом господарювання</w:t>
            </w:r>
            <w:r w:rsidRPr="0019006E">
              <w:rPr>
                <w:rFonts w:ascii="Times New Roman" w:eastAsia="Times New Roman" w:hAnsi="Times New Roman" w:cs="Times New Roman"/>
                <w:lang w:val="uk-UA"/>
              </w:rPr>
              <w:t>;</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4) безпосереднє або опосередковане придбання, набуття у власність іншим способом чи одержання в управління часток (акцій, паїв), що забезпечує досягнення чи перевищення 25 або 50 відсотків голосів у вищому органі управління відповідного суб’єкта господарювання.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3. Не вважаються концентрацією:</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lastRenderedPageBreak/>
              <w:t xml:space="preserve"> 1) створення суб’єкта господарювання, </w:t>
            </w:r>
            <w:bookmarkStart w:id="96" w:name="279ka65" w:colFirst="0" w:colLast="0"/>
            <w:bookmarkEnd w:id="96"/>
            <w:r w:rsidRPr="0019006E">
              <w:rPr>
                <w:rFonts w:ascii="Times New Roman" w:eastAsia="Times New Roman" w:hAnsi="Times New Roman" w:cs="Times New Roman"/>
                <w:b/>
                <w:strike/>
                <w:lang w:val="uk-UA"/>
              </w:rPr>
              <w:t>метою чи внаслідок створення якого здійснюється координація конкурентної поведінки між суб’єктами господарювання, що створили зазначений суб’єкт господарювання, або між ними та новоствореним суб’єктом господарювання</w:t>
            </w:r>
            <w:r w:rsidRPr="0019006E">
              <w:rPr>
                <w:rFonts w:ascii="Times New Roman" w:eastAsia="Times New Roman" w:hAnsi="Times New Roman" w:cs="Times New Roman"/>
                <w:lang w:val="uk-UA"/>
              </w:rPr>
              <w:t>. Такі дії розглядаються як узгоджені дії відповідно до абзацу другого частини першої статті 5 цього Закону;</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w:t>
            </w:r>
          </w:p>
        </w:tc>
        <w:tc>
          <w:tcPr>
            <w:tcW w:w="7296" w:type="dxa"/>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ind w:left="57" w:right="57" w:hanging="29"/>
              <w:jc w:val="both"/>
              <w:rPr>
                <w:rFonts w:ascii="Times New Roman" w:eastAsia="Times New Roman" w:hAnsi="Times New Roman" w:cs="Times New Roman"/>
                <w:b/>
                <w:lang w:val="uk-UA"/>
              </w:rPr>
            </w:pPr>
            <w:bookmarkStart w:id="97" w:name="haapch" w:colFirst="0" w:colLast="0"/>
            <w:bookmarkEnd w:id="97"/>
            <w:r w:rsidRPr="0019006E">
              <w:rPr>
                <w:rFonts w:ascii="Times New Roman" w:eastAsia="Times New Roman" w:hAnsi="Times New Roman" w:cs="Times New Roman"/>
                <w:b/>
                <w:lang w:val="uk-UA"/>
              </w:rPr>
              <w:lastRenderedPageBreak/>
              <w:t>Стаття 22. Концентрація суб’єктів господарювання</w:t>
            </w:r>
          </w:p>
          <w:p w:rsidR="00F563C6" w:rsidRPr="0019006E" w:rsidRDefault="00F563C6" w:rsidP="002910DB">
            <w:pPr>
              <w:pBdr>
                <w:top w:val="nil"/>
                <w:left w:val="nil"/>
                <w:bottom w:val="nil"/>
                <w:right w:val="nil"/>
                <w:between w:val="nil"/>
              </w:pBdr>
              <w:spacing w:after="0" w:line="240" w:lineRule="auto"/>
              <w:ind w:left="57" w:right="57" w:hanging="29"/>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ind w:right="57"/>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1. З метою запобігання </w:t>
            </w:r>
            <w:bookmarkStart w:id="98" w:name="meukdy" w:colFirst="0" w:colLast="0"/>
            <w:bookmarkEnd w:id="98"/>
            <w:r w:rsidRPr="0019006E">
              <w:rPr>
                <w:rFonts w:ascii="Times New Roman" w:eastAsia="Times New Roman" w:hAnsi="Times New Roman" w:cs="Times New Roman"/>
                <w:b/>
                <w:lang w:val="uk-UA"/>
              </w:rPr>
              <w:t>суттєвого обмеження конкуренції, яке може бути наслідком набуття або посилення монопольного (домінуючого) становища,</w:t>
            </w:r>
            <w:r w:rsidRPr="0019006E">
              <w:rPr>
                <w:rFonts w:ascii="Times New Roman" w:eastAsia="Times New Roman" w:hAnsi="Times New Roman" w:cs="Times New Roman"/>
                <w:lang w:val="uk-UA"/>
              </w:rPr>
              <w:t xml:space="preserve"> органи Антимонопольного комітету України здійснюють державний контроль за концентрацією суб’єктів господарювання (далі - концентрація).</w:t>
            </w:r>
          </w:p>
          <w:p w:rsidR="00F563C6" w:rsidRPr="0019006E" w:rsidRDefault="00F563C6" w:rsidP="002910DB">
            <w:pPr>
              <w:pBdr>
                <w:top w:val="nil"/>
                <w:left w:val="nil"/>
                <w:bottom w:val="nil"/>
                <w:right w:val="nil"/>
                <w:between w:val="nil"/>
              </w:pBdr>
              <w:spacing w:after="0" w:line="240" w:lineRule="auto"/>
              <w:ind w:right="57"/>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ind w:hanging="29"/>
              <w:jc w:val="both"/>
              <w:rPr>
                <w:rFonts w:ascii="Times New Roman" w:eastAsia="Times New Roman" w:hAnsi="Times New Roman" w:cs="Times New Roman"/>
                <w:b/>
                <w:lang w:val="uk-UA"/>
              </w:rPr>
            </w:pPr>
            <w:r w:rsidRPr="0019006E">
              <w:rPr>
                <w:rFonts w:ascii="Times New Roman" w:eastAsia="Times New Roman" w:hAnsi="Times New Roman" w:cs="Times New Roman"/>
                <w:lang w:val="uk-UA"/>
              </w:rPr>
              <w:t>2. Концентрацією визнається</w:t>
            </w:r>
            <w:r w:rsidRPr="0019006E">
              <w:rPr>
                <w:rFonts w:ascii="Times New Roman" w:eastAsia="Times New Roman" w:hAnsi="Times New Roman" w:cs="Times New Roman"/>
                <w:b/>
                <w:lang w:val="uk-UA"/>
              </w:rPr>
              <w:t>:</w:t>
            </w:r>
          </w:p>
          <w:p w:rsidR="00F563C6" w:rsidRPr="0019006E" w:rsidRDefault="00F563C6" w:rsidP="002910DB">
            <w:pPr>
              <w:pBdr>
                <w:top w:val="nil"/>
                <w:left w:val="nil"/>
                <w:bottom w:val="nil"/>
                <w:right w:val="nil"/>
                <w:between w:val="nil"/>
              </w:pBdr>
              <w:spacing w:after="0" w:line="240" w:lineRule="auto"/>
              <w:ind w:hanging="29"/>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ind w:left="57" w:right="57" w:hanging="29"/>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1) злиття суб’єктів господарювання або приєднання одного суб’єкта господарювання до іншого;</w:t>
            </w:r>
          </w:p>
          <w:p w:rsidR="00F563C6" w:rsidRPr="0019006E" w:rsidRDefault="00F563C6" w:rsidP="002910DB">
            <w:pPr>
              <w:pBdr>
                <w:top w:val="nil"/>
                <w:left w:val="nil"/>
                <w:bottom w:val="nil"/>
                <w:right w:val="nil"/>
                <w:between w:val="nil"/>
              </w:pBdr>
              <w:spacing w:after="0" w:line="240" w:lineRule="auto"/>
              <w:ind w:left="57" w:right="57" w:hanging="29"/>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ind w:left="57" w:right="57" w:hanging="29"/>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2) набуття безпосередньо або через інших осіб контролю одним або кількома суб’єктами господарювання над одним або кількома суб’єктами господарювання, частинами суб’єктів господарювання, </w:t>
            </w:r>
            <w:bookmarkStart w:id="99" w:name="36ei31r" w:colFirst="0" w:colLast="0"/>
            <w:bookmarkEnd w:id="99"/>
            <w:r w:rsidRPr="0019006E">
              <w:rPr>
                <w:rFonts w:ascii="Times New Roman" w:eastAsia="Times New Roman" w:hAnsi="Times New Roman" w:cs="Times New Roman"/>
                <w:b/>
                <w:lang w:val="uk-UA"/>
              </w:rPr>
              <w:t>чи активами, що належать державі Україна або органам місцевого самоврядування в Україні</w:t>
            </w:r>
            <w:r w:rsidRPr="0019006E">
              <w:rPr>
                <w:rFonts w:ascii="Times New Roman" w:eastAsia="Times New Roman" w:hAnsi="Times New Roman" w:cs="Times New Roman"/>
                <w:lang w:val="uk-UA"/>
              </w:rPr>
              <w:t>, зокрема, шляхом:</w:t>
            </w:r>
          </w:p>
          <w:p w:rsidR="00F563C6" w:rsidRPr="0019006E" w:rsidRDefault="00F563C6" w:rsidP="002910DB">
            <w:pPr>
              <w:pBdr>
                <w:top w:val="nil"/>
                <w:left w:val="nil"/>
                <w:bottom w:val="nil"/>
                <w:right w:val="nil"/>
                <w:between w:val="nil"/>
              </w:pBdr>
              <w:spacing w:after="0" w:line="240" w:lineRule="auto"/>
              <w:ind w:left="57" w:right="57" w:hanging="29"/>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ind w:hanging="29"/>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а) безпосереднього або опосередкованого придбання, набуття у </w:t>
            </w:r>
            <w:bookmarkStart w:id="100" w:name="1ljsd9k" w:colFirst="0" w:colLast="0"/>
            <w:bookmarkEnd w:id="100"/>
            <w:r w:rsidRPr="0019006E">
              <w:rPr>
                <w:rFonts w:ascii="Times New Roman" w:eastAsia="Times New Roman" w:hAnsi="Times New Roman" w:cs="Times New Roman"/>
                <w:lang w:val="uk-UA"/>
              </w:rPr>
              <w:t>власність іншим способом активів</w:t>
            </w:r>
            <w:bookmarkStart w:id="101" w:name="45jfvxd" w:colFirst="0" w:colLast="0"/>
            <w:bookmarkEnd w:id="101"/>
            <w:r w:rsidRPr="0019006E">
              <w:rPr>
                <w:rFonts w:ascii="Times New Roman" w:eastAsia="Times New Roman" w:hAnsi="Times New Roman" w:cs="Times New Roman"/>
                <w:lang w:val="uk-UA"/>
              </w:rPr>
              <w:t xml:space="preserve">, </w:t>
            </w:r>
            <w:r w:rsidRPr="0019006E">
              <w:rPr>
                <w:rFonts w:ascii="Times New Roman" w:eastAsia="Times New Roman" w:hAnsi="Times New Roman" w:cs="Times New Roman"/>
                <w:b/>
                <w:lang w:val="uk-UA"/>
              </w:rPr>
              <w:t>зокрема</w:t>
            </w:r>
            <w:r w:rsidRPr="0019006E">
              <w:rPr>
                <w:rFonts w:ascii="Times New Roman" w:eastAsia="Times New Roman" w:hAnsi="Times New Roman" w:cs="Times New Roman"/>
                <w:lang w:val="uk-UA"/>
              </w:rPr>
              <w:t xml:space="preserve">, у вигляді єдиного майнового комплексу, структурного підрозділу суб’єкта господарювання, </w:t>
            </w:r>
            <w:bookmarkStart w:id="102" w:name="2koq656" w:colFirst="0" w:colLast="0"/>
            <w:bookmarkEnd w:id="102"/>
            <w:r w:rsidRPr="0019006E">
              <w:rPr>
                <w:rFonts w:ascii="Times New Roman" w:eastAsia="Times New Roman" w:hAnsi="Times New Roman" w:cs="Times New Roman"/>
                <w:b/>
                <w:lang w:val="uk-UA"/>
              </w:rPr>
              <w:t>земельної ділянки сільськогосподарського призначення,</w:t>
            </w:r>
            <w:r w:rsidRPr="0019006E">
              <w:rPr>
                <w:rFonts w:ascii="Times New Roman" w:eastAsia="Times New Roman" w:hAnsi="Times New Roman" w:cs="Times New Roman"/>
                <w:lang w:val="uk-UA"/>
              </w:rPr>
              <w:t xml:space="preserve"> одержання в управління, оренду, лізинг, концесію чи набуття в інший спосіб права користування такими активами, в тому числі придбання активів суб’єкта господарювання, що ліквідується;</w:t>
            </w:r>
          </w:p>
          <w:p w:rsidR="00F563C6" w:rsidRPr="0019006E" w:rsidRDefault="00F563C6" w:rsidP="002910DB">
            <w:pPr>
              <w:pBdr>
                <w:top w:val="nil"/>
                <w:left w:val="nil"/>
                <w:bottom w:val="nil"/>
                <w:right w:val="nil"/>
                <w:between w:val="nil"/>
              </w:pBdr>
              <w:spacing w:after="0" w:line="240" w:lineRule="auto"/>
              <w:ind w:hanging="29"/>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ind w:hanging="29"/>
              <w:jc w:val="both"/>
              <w:rPr>
                <w:rFonts w:ascii="Times New Roman" w:eastAsia="Times New Roman" w:hAnsi="Times New Roman" w:cs="Times New Roman"/>
                <w:b/>
                <w:lang w:val="uk-UA"/>
              </w:rPr>
            </w:pPr>
            <w:bookmarkStart w:id="103" w:name="zu0gcz" w:colFirst="0" w:colLast="0"/>
            <w:bookmarkEnd w:id="103"/>
            <w:r w:rsidRPr="0019006E">
              <w:rPr>
                <w:rFonts w:ascii="Times New Roman" w:eastAsia="Times New Roman" w:hAnsi="Times New Roman" w:cs="Times New Roman"/>
                <w:lang w:val="uk-UA"/>
              </w:rPr>
              <w:t>б)</w:t>
            </w:r>
            <w:r w:rsidRPr="0019006E">
              <w:rPr>
                <w:rFonts w:ascii="Times New Roman" w:eastAsia="Times New Roman" w:hAnsi="Times New Roman" w:cs="Times New Roman"/>
                <w:b/>
                <w:lang w:val="uk-UA"/>
              </w:rPr>
              <w:t xml:space="preserve"> укладення договорів, угод та/або придбання чи набуття інших прав, що дозволяють визначати умови господарської діяльності, зокрема, давати обов'язкові до виконання розпорядження або виконувати функції відповідного органу управління суб'єкта господарювання та/або забезпечити вирішальний вплив на формування такого органу управління, на результати голосувань чи прийняття рішень органами суб’єкта господарювання; </w:t>
            </w:r>
          </w:p>
          <w:p w:rsidR="00F563C6" w:rsidRPr="0019006E" w:rsidRDefault="00F563C6" w:rsidP="002910DB">
            <w:pPr>
              <w:pBdr>
                <w:top w:val="nil"/>
                <w:left w:val="nil"/>
                <w:bottom w:val="nil"/>
                <w:right w:val="nil"/>
                <w:between w:val="nil"/>
              </w:pBdr>
              <w:spacing w:after="0" w:line="240" w:lineRule="auto"/>
              <w:ind w:hanging="29"/>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ind w:right="57"/>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ind w:hanging="29"/>
              <w:jc w:val="both"/>
              <w:rPr>
                <w:rFonts w:ascii="Times New Roman" w:eastAsia="Times New Roman" w:hAnsi="Times New Roman" w:cs="Times New Roman"/>
                <w:b/>
                <w:lang w:val="uk-UA"/>
              </w:rPr>
            </w:pPr>
            <w:r w:rsidRPr="0019006E">
              <w:rPr>
                <w:rFonts w:ascii="Times New Roman" w:eastAsia="Times New Roman" w:hAnsi="Times New Roman" w:cs="Times New Roman"/>
                <w:lang w:val="uk-UA"/>
              </w:rPr>
              <w:t xml:space="preserve">3) створення суб’єкта господарювання двома і більше суб’єктами господарювання, який </w:t>
            </w:r>
            <w:bookmarkStart w:id="104" w:name="3jtnz0s" w:colFirst="0" w:colLast="0"/>
            <w:bookmarkEnd w:id="104"/>
            <w:r w:rsidRPr="0019006E">
              <w:rPr>
                <w:rFonts w:ascii="Times New Roman" w:eastAsia="Times New Roman" w:hAnsi="Times New Roman" w:cs="Times New Roman"/>
                <w:b/>
                <w:lang w:val="uk-UA"/>
              </w:rPr>
              <w:t>буде самостійно</w:t>
            </w:r>
            <w:r w:rsidRPr="0019006E">
              <w:rPr>
                <w:rFonts w:ascii="Times New Roman" w:eastAsia="Times New Roman" w:hAnsi="Times New Roman" w:cs="Times New Roman"/>
                <w:lang w:val="uk-UA"/>
              </w:rPr>
              <w:t xml:space="preserve"> </w:t>
            </w:r>
            <w:r w:rsidRPr="0019006E">
              <w:rPr>
                <w:rFonts w:ascii="Times New Roman" w:eastAsia="Times New Roman" w:hAnsi="Times New Roman" w:cs="Times New Roman"/>
                <w:b/>
                <w:lang w:val="uk-UA"/>
              </w:rPr>
              <w:t>здійснювати господарську діяльність протягом тривалого періоду.</w:t>
            </w:r>
          </w:p>
          <w:p w:rsidR="00F563C6" w:rsidRPr="0019006E" w:rsidRDefault="00F563C6" w:rsidP="002910DB">
            <w:pPr>
              <w:pBdr>
                <w:top w:val="nil"/>
                <w:left w:val="nil"/>
                <w:bottom w:val="nil"/>
                <w:right w:val="nil"/>
                <w:between w:val="nil"/>
              </w:pBdr>
              <w:spacing w:after="0" w:line="240" w:lineRule="auto"/>
              <w:ind w:hanging="29"/>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ind w:hanging="29"/>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ind w:hanging="29"/>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ind w:hanging="29"/>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ind w:hanging="29"/>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4</w:t>
            </w:r>
            <w:r w:rsidRPr="0019006E">
              <w:rPr>
                <w:rFonts w:ascii="Times New Roman" w:eastAsia="Times New Roman" w:hAnsi="Times New Roman" w:cs="Times New Roman"/>
                <w:b/>
                <w:lang w:val="uk-UA"/>
              </w:rPr>
              <w:t xml:space="preserve">) </w:t>
            </w:r>
            <w:r w:rsidRPr="0019006E">
              <w:rPr>
                <w:rFonts w:ascii="Times New Roman" w:eastAsia="Times New Roman" w:hAnsi="Times New Roman" w:cs="Times New Roman"/>
                <w:lang w:val="uk-UA"/>
              </w:rPr>
              <w:t>безпосереднє або опосередковане придбання, набуття у власність іншим способом чи одержання в управління часток (акцій, паїв), що забезпечує досягнення чи перевищення 25 або 50 відсотків голосів у вищому органі управління відповідного суб’єкта господарювання;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3. Не вважаються концентрацією:</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ind w:hanging="29"/>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lastRenderedPageBreak/>
              <w:t xml:space="preserve">1) створення суб’єкта господарювання </w:t>
            </w:r>
            <w:bookmarkStart w:id="105" w:name="1yyy98l" w:colFirst="0" w:colLast="0"/>
            <w:bookmarkEnd w:id="105"/>
            <w:r w:rsidRPr="0019006E">
              <w:rPr>
                <w:rFonts w:ascii="Times New Roman" w:eastAsia="Times New Roman" w:hAnsi="Times New Roman" w:cs="Times New Roman"/>
                <w:b/>
                <w:lang w:val="uk-UA"/>
              </w:rPr>
              <w:t>двома і більше суб’єктами господарювання, який протягом тривалого періоду не буде самостійним при здійсненні господарської діяльності.</w:t>
            </w:r>
            <w:r w:rsidRPr="0019006E">
              <w:rPr>
                <w:rFonts w:ascii="Times New Roman" w:eastAsia="Times New Roman" w:hAnsi="Times New Roman" w:cs="Times New Roman"/>
                <w:lang w:val="uk-UA"/>
              </w:rPr>
              <w:t xml:space="preserve"> Такі дії розглядаються як узгоджені дії відповідно до абзацу другого частини першої статті 5 цього Закону;</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lang w:val="uk-UA"/>
              </w:rPr>
              <w:t>…</w:t>
            </w:r>
          </w:p>
        </w:tc>
      </w:tr>
      <w:tr w:rsidR="00F563C6" w:rsidRPr="0019006E" w:rsidTr="005369FA">
        <w:tc>
          <w:tcPr>
            <w:tcW w:w="7862" w:type="dxa"/>
            <w:gridSpan w:val="2"/>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lastRenderedPageBreak/>
              <w:t>Стаття 23. Учасники концентрації суб’єктів господарювання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Учасниками концентрації визнаються: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суб’єкти господарювання, стосовно яких здійснюється або має здійснитися злиття, приєднання;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суб’єкти господарювання, які набувають або мають намір набути контроль над суб’єктом господарювання, та суб’єкти господарювання, щодо яких набувається або має набутися контроль;</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суб’єкти господарювання, активи (майно), частки (акції, паї) яких набуваються у власність, одержуються в управління (користування), оренду, лізинг, концесію або мають набутися, та їх покупці (одержувачі), набувачі;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strike/>
                <w:lang w:val="uk-UA"/>
              </w:rPr>
            </w:pPr>
            <w:r w:rsidRPr="0019006E">
              <w:rPr>
                <w:rFonts w:ascii="Times New Roman" w:eastAsia="Times New Roman" w:hAnsi="Times New Roman" w:cs="Times New Roman"/>
                <w:lang w:val="uk-UA"/>
              </w:rPr>
              <w:t xml:space="preserve">суб’єкти господарювання, що є або мають намір стати засновниками (учасниками) новостворюваного суб’єкта господарювання. </w:t>
            </w:r>
            <w:bookmarkStart w:id="106" w:name="4iylrwe" w:colFirst="0" w:colLast="0"/>
            <w:bookmarkEnd w:id="106"/>
            <w:r w:rsidRPr="0019006E">
              <w:rPr>
                <w:rFonts w:ascii="Times New Roman" w:eastAsia="Times New Roman" w:hAnsi="Times New Roman" w:cs="Times New Roman"/>
                <w:b/>
                <w:strike/>
                <w:lang w:val="uk-UA"/>
              </w:rPr>
              <w:t>У разі коли одним із засновників є орган виконавчої влади, орган місцевого самоврядування, орган адміністративно-господарського управління та контролю, учасником концентрації вважається також суб’єкт господарювання, активи (майно), частки (акції, паї) якого вносяться до статутного капіталу новостворюваного суб’єкта господарювання;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strike/>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strike/>
                <w:lang w:val="uk-UA"/>
              </w:rPr>
            </w:pPr>
            <w:r w:rsidRPr="0019006E">
              <w:rPr>
                <w:rFonts w:ascii="Times New Roman" w:eastAsia="Times New Roman" w:hAnsi="Times New Roman" w:cs="Times New Roman"/>
                <w:lang w:val="uk-UA"/>
              </w:rPr>
              <w:t xml:space="preserve">фізичні та юридичні особи, пов’язані з учасниками концентрації, зазначеними в абзацах другому - п’ятому цієї статті, відносинами контролю, </w:t>
            </w:r>
            <w:bookmarkStart w:id="107" w:name="2y3w247" w:colFirst="0" w:colLast="0"/>
            <w:bookmarkEnd w:id="107"/>
            <w:r w:rsidRPr="0019006E">
              <w:rPr>
                <w:rFonts w:ascii="Times New Roman" w:eastAsia="Times New Roman" w:hAnsi="Times New Roman" w:cs="Times New Roman"/>
                <w:b/>
                <w:strike/>
                <w:lang w:val="uk-UA"/>
              </w:rPr>
              <w:t>що дає підстави визнати відповідну групу осіб згідно із статтею 1 цього Закону єдиним суб’єктом господарювання.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strike/>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strike/>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strike/>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 xml:space="preserve">Абзац відсутній </w:t>
            </w:r>
          </w:p>
        </w:tc>
        <w:tc>
          <w:tcPr>
            <w:tcW w:w="7296" w:type="dxa"/>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bookmarkStart w:id="108" w:name="2fk6b3p" w:colFirst="0" w:colLast="0"/>
            <w:bookmarkEnd w:id="108"/>
            <w:r w:rsidRPr="0019006E">
              <w:rPr>
                <w:rFonts w:ascii="Times New Roman" w:eastAsia="Times New Roman" w:hAnsi="Times New Roman" w:cs="Times New Roman"/>
                <w:b/>
                <w:color w:val="000000"/>
                <w:lang w:val="uk-UA"/>
              </w:rPr>
              <w:t>Стаття 23. Учасники концентрації суб’єктів господарювання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ind w:left="57" w:right="57" w:hanging="29"/>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Учасниками концентрації визнаються:</w:t>
            </w:r>
          </w:p>
          <w:p w:rsidR="00F563C6" w:rsidRPr="0019006E" w:rsidRDefault="00F563C6" w:rsidP="002910DB">
            <w:pPr>
              <w:pBdr>
                <w:top w:val="nil"/>
                <w:left w:val="nil"/>
                <w:bottom w:val="nil"/>
                <w:right w:val="nil"/>
                <w:between w:val="nil"/>
              </w:pBdr>
              <w:spacing w:after="0" w:line="240" w:lineRule="auto"/>
              <w:ind w:left="57" w:right="57" w:hanging="29"/>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ind w:left="57" w:right="57" w:hanging="29"/>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суб’єкти господарювання, стосовно яких здійснюється або має здійснитися злиття, приєднання;</w:t>
            </w:r>
          </w:p>
          <w:p w:rsidR="00F563C6" w:rsidRPr="0019006E" w:rsidRDefault="00F563C6" w:rsidP="002910DB">
            <w:pPr>
              <w:pBdr>
                <w:top w:val="nil"/>
                <w:left w:val="nil"/>
                <w:bottom w:val="nil"/>
                <w:right w:val="nil"/>
                <w:between w:val="nil"/>
              </w:pBdr>
              <w:spacing w:after="0" w:line="240" w:lineRule="auto"/>
              <w:ind w:left="57" w:right="57" w:hanging="29"/>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ind w:left="57" w:right="57" w:hanging="29"/>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суб’єкти господарювання, які набувають або мають намір набути контроль над суб’єктом господарювання, та суб’єкти господарювання, щодо яких набувається або має набутися контроль;</w:t>
            </w:r>
          </w:p>
          <w:p w:rsidR="00F563C6" w:rsidRPr="0019006E" w:rsidRDefault="00F563C6" w:rsidP="002910DB">
            <w:pPr>
              <w:pBdr>
                <w:top w:val="nil"/>
                <w:left w:val="nil"/>
                <w:bottom w:val="nil"/>
                <w:right w:val="nil"/>
                <w:between w:val="nil"/>
              </w:pBdr>
              <w:spacing w:after="0" w:line="240" w:lineRule="auto"/>
              <w:ind w:left="57" w:right="57" w:hanging="29"/>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ind w:left="57" w:right="57" w:hanging="29"/>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суб’єкти господарювання, активи (майно), частки (акції, паї) яких набуваються у власність, одержуються в управління (користування), оренду, лізинг, концесію або мають набутися, та їх покупці (одержувачі), набувачі;</w:t>
            </w:r>
          </w:p>
          <w:p w:rsidR="00F563C6" w:rsidRPr="0019006E" w:rsidRDefault="00F563C6" w:rsidP="002910DB">
            <w:pPr>
              <w:pBdr>
                <w:top w:val="nil"/>
                <w:left w:val="nil"/>
                <w:bottom w:val="nil"/>
                <w:right w:val="nil"/>
                <w:between w:val="nil"/>
              </w:pBdr>
              <w:spacing w:after="0" w:line="240" w:lineRule="auto"/>
              <w:ind w:left="57" w:right="57" w:hanging="29"/>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ind w:left="57" w:right="57" w:hanging="29"/>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суб’єкти господарювання, що є або мають намір стати засновниками (учасниками) новостворюваного суб’єкта господарювання;</w:t>
            </w:r>
          </w:p>
          <w:p w:rsidR="00F563C6" w:rsidRPr="0019006E" w:rsidRDefault="00F563C6" w:rsidP="002910DB">
            <w:pPr>
              <w:pBdr>
                <w:top w:val="nil"/>
                <w:left w:val="nil"/>
                <w:bottom w:val="nil"/>
                <w:right w:val="nil"/>
                <w:between w:val="nil"/>
              </w:pBdr>
              <w:spacing w:after="0" w:line="240" w:lineRule="auto"/>
              <w:ind w:left="57" w:right="57" w:hanging="29"/>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ind w:left="57" w:right="57" w:hanging="29"/>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ind w:left="57" w:right="57" w:hanging="29"/>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ind w:left="57" w:right="57" w:hanging="29"/>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ind w:left="57" w:right="57" w:hanging="29"/>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ind w:left="57" w:right="57" w:hanging="29"/>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ind w:left="57" w:right="57" w:hanging="29"/>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фізичні та юридичні особи, пов’язані з учасниками концентрації, зазначеними в абзацах другому - п’ятому цієї статті, відносинами контролю.</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BE24E3" w:rsidRPr="0019006E" w:rsidRDefault="00BE24E3"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bookmarkStart w:id="109" w:name="1d96cc0" w:colFirst="0" w:colLast="0"/>
            <w:bookmarkEnd w:id="109"/>
            <w:r w:rsidRPr="0019006E">
              <w:rPr>
                <w:rFonts w:ascii="Times New Roman" w:eastAsia="Times New Roman" w:hAnsi="Times New Roman" w:cs="Times New Roman"/>
                <w:b/>
                <w:color w:val="000000"/>
                <w:lang w:val="uk-UA"/>
              </w:rPr>
              <w:t xml:space="preserve">У разі коли активи, що належать, зокрема на праві власності, управління або господарського відання, органу виконавчої влади, органу місцевого самоврядування, органу адміністративно-господарського управління та контролю є об’єктом злиття, </w:t>
            </w:r>
            <w:r w:rsidRPr="0019006E">
              <w:rPr>
                <w:rFonts w:ascii="Times New Roman" w:eastAsia="Times New Roman" w:hAnsi="Times New Roman" w:cs="Times New Roman"/>
                <w:b/>
                <w:color w:val="000000"/>
                <w:lang w:val="uk-UA"/>
              </w:rPr>
              <w:lastRenderedPageBreak/>
              <w:t>приєднання, набуття контролю суб’єктом господарювання чи вносяться до статутного капіталу новостворюваного суб’єкта господарювання, учасником концентрації також вважається суб’єкт господарювання, який належить до сфери управління такого органу та активи якого є об’єктом концентрації, а за відсутності такого суб’єкта господарювання – сам орган, активи якого є об’єктом концентрації.</w:t>
            </w:r>
          </w:p>
          <w:p w:rsidR="00BE24E3" w:rsidRPr="0019006E" w:rsidRDefault="00BE24E3"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tc>
      </w:tr>
      <w:tr w:rsidR="00F563C6" w:rsidRPr="0019006E" w:rsidTr="005369FA">
        <w:tc>
          <w:tcPr>
            <w:tcW w:w="7862" w:type="dxa"/>
            <w:gridSpan w:val="2"/>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lastRenderedPageBreak/>
              <w:t>Стаття 24. Випадки, в яких необхідне отримання дозволу на концентрацію суб’єктів господарювання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1. Концентрація може бути здійснена лише за умови попереднього одержання дозволу Антимонопольного комітету України чи адміністративної колегії Антимонопольного комітету України </w:t>
            </w:r>
            <w:r w:rsidRPr="0019006E">
              <w:rPr>
                <w:rFonts w:ascii="Times New Roman" w:eastAsia="Times New Roman" w:hAnsi="Times New Roman" w:cs="Times New Roman"/>
                <w:b/>
                <w:strike/>
                <w:lang w:val="uk-UA"/>
              </w:rPr>
              <w:t>у випадках, передбачених частиною другою статті 22 цього Закону та іншими нормативно-правовими актами</w:t>
            </w:r>
            <w:r w:rsidRPr="0019006E">
              <w:rPr>
                <w:rFonts w:ascii="Times New Roman" w:eastAsia="Times New Roman" w:hAnsi="Times New Roman" w:cs="Times New Roman"/>
                <w:lang w:val="uk-UA"/>
              </w:rPr>
              <w:t>, якщо:</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lang w:val="uk-UA"/>
              </w:rPr>
              <w:t xml:space="preserve"> 2. </w:t>
            </w:r>
            <w:r w:rsidRPr="0019006E">
              <w:rPr>
                <w:rFonts w:ascii="Times New Roman" w:eastAsia="Times New Roman" w:hAnsi="Times New Roman" w:cs="Times New Roman"/>
                <w:b/>
                <w:lang w:val="uk-UA"/>
              </w:rPr>
              <w:t>Абзац відсутній</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При розрахунку обсягів реалізації товарів учасників концентрації використовується сума доходу (виручки) від реалізації продукції (товарів, робіт, послуг) за вирахуванням суми податку на додану вартість, акцизного податку, інших податків або зборів, базою для оподаткування в яких є оборот, за останній фінансовий звітний рік, що передував поданню заяви. </w:t>
            </w:r>
            <w:r w:rsidRPr="0019006E">
              <w:rPr>
                <w:rFonts w:ascii="Times New Roman" w:eastAsia="Times New Roman" w:hAnsi="Times New Roman" w:cs="Times New Roman"/>
                <w:b/>
                <w:strike/>
                <w:lang w:val="uk-UA"/>
              </w:rPr>
              <w:t>Кошти, отримані від реалізації товарів у межах однієї групи суб’єктів господарювання, пов’язаних відносинами контролю, якщо такий облік ведеться, не враховуються</w:t>
            </w:r>
            <w:r w:rsidRPr="0019006E">
              <w:rPr>
                <w:rFonts w:ascii="Times New Roman" w:eastAsia="Times New Roman" w:hAnsi="Times New Roman" w:cs="Times New Roman"/>
                <w:lang w:val="uk-UA"/>
              </w:rPr>
              <w:t>.</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strike/>
                <w:lang w:val="uk-UA"/>
              </w:rPr>
            </w:pPr>
            <w:r w:rsidRPr="0019006E">
              <w:rPr>
                <w:rFonts w:ascii="Times New Roman" w:eastAsia="Times New Roman" w:hAnsi="Times New Roman" w:cs="Times New Roman"/>
                <w:lang w:val="uk-UA"/>
              </w:rPr>
              <w:t xml:space="preserve">3. Якщо учасниками концентрації виступають комерційні банки, для розрахунку вартості активів та обсягів реалізації використовується десята частина вартості активів комерційного банку. </w:t>
            </w:r>
            <w:r w:rsidRPr="0019006E">
              <w:rPr>
                <w:rFonts w:ascii="Times New Roman" w:eastAsia="Times New Roman" w:hAnsi="Times New Roman" w:cs="Times New Roman"/>
                <w:b/>
                <w:strike/>
                <w:lang w:val="uk-UA"/>
              </w:rPr>
              <w:t xml:space="preserve">У випадках, коли учасниками концентрації є страховики, для розрахунку вартості активів страховика використовується </w:t>
            </w:r>
            <w:r w:rsidRPr="0019006E">
              <w:rPr>
                <w:rFonts w:ascii="Times New Roman" w:eastAsia="Times New Roman" w:hAnsi="Times New Roman" w:cs="Times New Roman"/>
                <w:b/>
                <w:strike/>
                <w:lang w:val="uk-UA"/>
              </w:rPr>
              <w:lastRenderedPageBreak/>
              <w:t>сума неттоактивів, а для розрахунку обсягів реалізації товарів - сума доходів від страхової діяльності, визначених відповідно до законодавства України про страхову діяльність.</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strike/>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4. Порядок обчислення порогових показників, що використовуються для цілей цієї статті, а також його особливості стосовно окремих категорій суб’єктів господарювання встановлюються Антимонопольним комітетом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5. Концентрація, яка потребує дозволу відповідно до частини першої цієї статті, забороняється до надання дозволу на її здійснення. До надання такого дозволу учасники концентрації зобов’язані утримуватися від дій, які можуть призвести до обмеження конкуренції та неможливості відновлення початкового стану.</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lang w:val="uk-UA"/>
              </w:rPr>
              <w:t>6. Дозвіл на концентрацію не надається, якщо така концентрація заборонена відповідно до Закону України "Про санкції".</w:t>
            </w:r>
          </w:p>
        </w:tc>
        <w:tc>
          <w:tcPr>
            <w:tcW w:w="7296" w:type="dxa"/>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lastRenderedPageBreak/>
              <w:t xml:space="preserve">Стаття 24. Випадки, в яких необхідне отримання дозволу на концентрацію суб'єктів господарювання </w:t>
            </w:r>
          </w:p>
          <w:p w:rsidR="00F563C6" w:rsidRPr="0019006E" w:rsidRDefault="00F563C6" w:rsidP="002910DB">
            <w:pPr>
              <w:pBdr>
                <w:top w:val="nil"/>
                <w:left w:val="nil"/>
                <w:bottom w:val="nil"/>
                <w:right w:val="nil"/>
                <w:between w:val="nil"/>
              </w:pBdr>
              <w:spacing w:after="0" w:line="240" w:lineRule="auto"/>
              <w:ind w:left="57" w:right="57" w:hanging="29"/>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1. Концентрація може бути здійснена лише за умови попереднього одержання дозволу Антимонопольного комітету України чи адміністративної колегії Антимонопольного комітету України: </w:t>
            </w:r>
          </w:p>
          <w:p w:rsidR="00F563C6" w:rsidRPr="0019006E" w:rsidRDefault="00F563C6" w:rsidP="002910DB">
            <w:pPr>
              <w:pBdr>
                <w:top w:val="nil"/>
                <w:left w:val="nil"/>
                <w:bottom w:val="nil"/>
                <w:right w:val="nil"/>
                <w:between w:val="nil"/>
              </w:pBdr>
              <w:spacing w:after="0" w:line="240" w:lineRule="auto"/>
              <w:ind w:right="57"/>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w:t>
            </w:r>
          </w:p>
          <w:p w:rsidR="00F563C6" w:rsidRPr="0019006E" w:rsidRDefault="00F563C6" w:rsidP="002910DB">
            <w:pPr>
              <w:pBdr>
                <w:top w:val="nil"/>
                <w:left w:val="nil"/>
                <w:bottom w:val="nil"/>
                <w:right w:val="nil"/>
                <w:between w:val="nil"/>
              </w:pBdr>
              <w:spacing w:after="0" w:line="240" w:lineRule="auto"/>
              <w:ind w:right="57"/>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ind w:right="57"/>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ind w:right="57"/>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ind w:left="57" w:right="57" w:hanging="29"/>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ind w:left="57" w:right="57" w:hanging="29"/>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2. Для цілей розрахунку показників, зазначених у частині першій цієї статті:</w:t>
            </w:r>
          </w:p>
          <w:p w:rsidR="00F563C6" w:rsidRPr="0019006E" w:rsidRDefault="00F563C6" w:rsidP="002910DB">
            <w:pPr>
              <w:pBdr>
                <w:top w:val="nil"/>
                <w:left w:val="nil"/>
                <w:bottom w:val="nil"/>
                <w:right w:val="nil"/>
                <w:between w:val="nil"/>
              </w:pBdr>
              <w:spacing w:after="0" w:line="240" w:lineRule="auto"/>
              <w:ind w:left="57" w:right="57" w:firstLine="318"/>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 xml:space="preserve">вартісними показниками учасника концентрації є сукупна вартість активів станом на останній день останнього фінансового року або сукупний обсяг реалізації товарів суб’єкта господарювання за останній фінансовий рік; </w:t>
            </w:r>
          </w:p>
          <w:p w:rsidR="00F563C6" w:rsidRPr="0019006E" w:rsidRDefault="00F563C6" w:rsidP="002910DB">
            <w:pPr>
              <w:pBdr>
                <w:top w:val="nil"/>
                <w:left w:val="nil"/>
                <w:bottom w:val="nil"/>
                <w:right w:val="nil"/>
                <w:between w:val="nil"/>
              </w:pBdr>
              <w:spacing w:after="0" w:line="240" w:lineRule="auto"/>
              <w:ind w:left="57" w:right="57" w:firstLine="318"/>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еквіваленти сум в євро у національній валюті України визначаються за офіційним валютним курсом, установленим Національним банком України, що діяв в останній день фінансового року.</w:t>
            </w:r>
          </w:p>
          <w:p w:rsidR="00F563C6" w:rsidRPr="0019006E" w:rsidRDefault="00F563C6" w:rsidP="002910DB">
            <w:pPr>
              <w:pBdr>
                <w:top w:val="nil"/>
                <w:left w:val="nil"/>
                <w:bottom w:val="nil"/>
                <w:right w:val="nil"/>
                <w:between w:val="nil"/>
              </w:pBdr>
              <w:spacing w:after="0" w:line="240" w:lineRule="auto"/>
              <w:ind w:left="57" w:right="57" w:hanging="29"/>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При розрахунку обсягів реалізації товарів учасників концентрації використовується сума доходу (виручки) від реалізації продукції (товарів, робіт, послуг) за вирахуванням суми податку на додану вартість, акцизного податку, інших податків або зборів, базою для оподаткування в яких є оборот, за останній фінансовий звітний рік, що передував поданню заяви. </w:t>
            </w:r>
          </w:p>
          <w:p w:rsidR="00F563C6" w:rsidRPr="0019006E" w:rsidRDefault="00F563C6" w:rsidP="002910DB">
            <w:pPr>
              <w:pBdr>
                <w:top w:val="nil"/>
                <w:left w:val="nil"/>
                <w:bottom w:val="nil"/>
                <w:right w:val="nil"/>
                <w:between w:val="nil"/>
              </w:pBdr>
              <w:spacing w:after="0" w:line="240" w:lineRule="auto"/>
              <w:ind w:left="57" w:right="57" w:hanging="29"/>
              <w:jc w:val="both"/>
              <w:rPr>
                <w:rFonts w:ascii="Times New Roman" w:eastAsia="Times New Roman" w:hAnsi="Times New Roman" w:cs="Times New Roman"/>
                <w:lang w:val="uk-UA"/>
              </w:rPr>
            </w:pPr>
          </w:p>
          <w:p w:rsidR="007C1D08" w:rsidRPr="0019006E" w:rsidRDefault="007C1D08" w:rsidP="007C1D08">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3. При розрахунку вартісних показників учасників концентрації не враховуються вартісні показники суб’єктів господарювання та частин суб'єктів господарювання (незалежно від наявності у таких частин статусу юридичної особи), відносини контролю з якими припиняються внаслідок концентрації.</w:t>
            </w:r>
          </w:p>
          <w:p w:rsidR="00F563C6" w:rsidRPr="0019006E" w:rsidRDefault="007C1D08" w:rsidP="007C1D08">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 xml:space="preserve">При розрахунку обсягів реалізації товарів учасників концентрації не враховуються кошти, отримані від реалізації товарів між особами, що </w:t>
            </w:r>
            <w:r w:rsidRPr="0019006E">
              <w:rPr>
                <w:rFonts w:ascii="Times New Roman" w:eastAsia="Times New Roman" w:hAnsi="Times New Roman" w:cs="Times New Roman"/>
                <w:b/>
                <w:lang w:val="uk-UA"/>
              </w:rPr>
              <w:lastRenderedPageBreak/>
              <w:t>входять до складу суб'єкта господарювання, якщо такий облік ведеться, за винятком коштів, отриманих від реалізації товарів суб’єктам господарювання та частинам суб'єктів господарювання (незалежно від наявності у таких частин статусу юридичної особи), відносини контролю з якими припиняються внаслідок концентрації.</w:t>
            </w:r>
          </w:p>
          <w:p w:rsidR="00BE24E3" w:rsidRPr="0019006E" w:rsidRDefault="00BE24E3" w:rsidP="007C1D08">
            <w:pPr>
              <w:pBdr>
                <w:top w:val="nil"/>
                <w:left w:val="nil"/>
                <w:bottom w:val="nil"/>
                <w:right w:val="nil"/>
                <w:between w:val="nil"/>
              </w:pBdr>
              <w:spacing w:after="0" w:line="240" w:lineRule="auto"/>
              <w:ind w:right="57"/>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ind w:left="57" w:right="57" w:hanging="29"/>
              <w:jc w:val="both"/>
              <w:rPr>
                <w:rFonts w:ascii="Times New Roman" w:eastAsia="Times New Roman" w:hAnsi="Times New Roman" w:cs="Times New Roman"/>
                <w:lang w:val="uk-UA"/>
              </w:rPr>
            </w:pPr>
            <w:r w:rsidRPr="0019006E">
              <w:rPr>
                <w:rFonts w:ascii="Times New Roman" w:eastAsia="Times New Roman" w:hAnsi="Times New Roman" w:cs="Times New Roman"/>
                <w:b/>
                <w:lang w:val="uk-UA"/>
              </w:rPr>
              <w:t>4.</w:t>
            </w:r>
            <w:r w:rsidRPr="0019006E">
              <w:rPr>
                <w:rFonts w:ascii="Times New Roman" w:eastAsia="Times New Roman" w:hAnsi="Times New Roman" w:cs="Times New Roman"/>
                <w:lang w:val="uk-UA"/>
              </w:rPr>
              <w:t xml:space="preserve"> Якщо учасниками концентрації виступають комерційні банки, для розрахунку вартості активів та обсягів реалізації використовується десята частина вартості активів комерційного банку. </w:t>
            </w:r>
          </w:p>
          <w:p w:rsidR="00F563C6" w:rsidRPr="0019006E" w:rsidRDefault="00F563C6" w:rsidP="007C1D08">
            <w:pPr>
              <w:pBdr>
                <w:top w:val="nil"/>
                <w:left w:val="nil"/>
                <w:bottom w:val="nil"/>
                <w:right w:val="nil"/>
                <w:between w:val="nil"/>
              </w:pBdr>
              <w:spacing w:after="0" w:line="240" w:lineRule="auto"/>
              <w:ind w:right="57"/>
              <w:jc w:val="both"/>
              <w:rPr>
                <w:rFonts w:ascii="Times New Roman" w:eastAsia="Times New Roman" w:hAnsi="Times New Roman" w:cs="Times New Roman"/>
                <w:lang w:val="uk-UA"/>
              </w:rPr>
            </w:pPr>
          </w:p>
          <w:p w:rsidR="00F563C6" w:rsidRPr="0019006E" w:rsidRDefault="00F563C6" w:rsidP="007C1D08">
            <w:pPr>
              <w:pBdr>
                <w:top w:val="nil"/>
                <w:left w:val="nil"/>
                <w:bottom w:val="nil"/>
                <w:right w:val="nil"/>
                <w:between w:val="nil"/>
              </w:pBdr>
              <w:spacing w:after="0" w:line="240" w:lineRule="auto"/>
              <w:ind w:right="57"/>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ind w:left="57" w:right="57" w:hanging="29"/>
              <w:jc w:val="both"/>
              <w:rPr>
                <w:rFonts w:ascii="Times New Roman" w:eastAsia="Times New Roman" w:hAnsi="Times New Roman" w:cs="Times New Roman"/>
                <w:lang w:val="uk-UA"/>
              </w:rPr>
            </w:pPr>
            <w:r w:rsidRPr="0019006E">
              <w:rPr>
                <w:rFonts w:ascii="Times New Roman" w:eastAsia="Times New Roman" w:hAnsi="Times New Roman" w:cs="Times New Roman"/>
                <w:b/>
                <w:lang w:val="uk-UA"/>
              </w:rPr>
              <w:t>5.</w:t>
            </w:r>
            <w:r w:rsidRPr="0019006E">
              <w:rPr>
                <w:rFonts w:ascii="Times New Roman" w:eastAsia="Times New Roman" w:hAnsi="Times New Roman" w:cs="Times New Roman"/>
                <w:lang w:val="uk-UA"/>
              </w:rPr>
              <w:t xml:space="preserve"> Порядок обчислення показників, що використовуються для цілей цієї статті, а також його особливості стосовно окремих категорій суб’єктів господарювання встановлюються Антимонопольним комітетом України.</w:t>
            </w:r>
          </w:p>
          <w:p w:rsidR="00F563C6" w:rsidRPr="0019006E" w:rsidRDefault="00F563C6" w:rsidP="002910DB">
            <w:pPr>
              <w:pBdr>
                <w:top w:val="nil"/>
                <w:left w:val="nil"/>
                <w:bottom w:val="nil"/>
                <w:right w:val="nil"/>
                <w:between w:val="nil"/>
              </w:pBdr>
              <w:spacing w:after="0" w:line="240" w:lineRule="auto"/>
              <w:ind w:left="57" w:right="57" w:firstLine="317"/>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ind w:left="57" w:right="57"/>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6.</w:t>
            </w:r>
            <w:r w:rsidRPr="0019006E">
              <w:rPr>
                <w:rFonts w:ascii="Times New Roman" w:eastAsia="Times New Roman" w:hAnsi="Times New Roman" w:cs="Times New Roman"/>
                <w:lang w:val="uk-UA"/>
              </w:rPr>
              <w:t xml:space="preserve"> Концентрація, яка потребує дозволу відповідно до частини першої цієї статті, забороняється до надання дозволу на її здійснення. До надання такого дозволу учасники концентрації зобов’язані утримуватися від дій, які можуть призвести до обмеження конкуренції та неможливості відновлення початкового стану. </w:t>
            </w:r>
            <w:r w:rsidRPr="0019006E">
              <w:rPr>
                <w:rFonts w:ascii="Times New Roman" w:eastAsia="Times New Roman" w:hAnsi="Times New Roman" w:cs="Times New Roman"/>
                <w:b/>
                <w:lang w:val="uk-UA"/>
              </w:rPr>
              <w:t>Здійснення такої концентрації без дозволу може бути підставою визнання  недійсними   правочинів,   за   якими   відбулася   концентрація.</w:t>
            </w:r>
          </w:p>
          <w:p w:rsidR="009F27EA" w:rsidRPr="0019006E" w:rsidRDefault="009F27EA"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9F27EA"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b/>
                <w:lang w:val="uk-UA"/>
              </w:rPr>
              <w:t>7</w:t>
            </w:r>
            <w:r w:rsidR="00F563C6" w:rsidRPr="0019006E">
              <w:rPr>
                <w:rFonts w:ascii="Times New Roman" w:eastAsia="Times New Roman" w:hAnsi="Times New Roman" w:cs="Times New Roman"/>
                <w:b/>
                <w:lang w:val="uk-UA"/>
              </w:rPr>
              <w:t>.</w:t>
            </w:r>
            <w:r w:rsidR="00F563C6" w:rsidRPr="0019006E">
              <w:rPr>
                <w:rFonts w:ascii="Times New Roman" w:eastAsia="Times New Roman" w:hAnsi="Times New Roman" w:cs="Times New Roman"/>
                <w:lang w:val="uk-UA"/>
              </w:rPr>
              <w:t xml:space="preserve"> Дозвіл на концентрацію не надається, якщо така концентрація заборонена відповідно до Закону України «Про санкції».</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tc>
      </w:tr>
      <w:tr w:rsidR="00F563C6" w:rsidRPr="0019006E" w:rsidTr="005369FA">
        <w:tc>
          <w:tcPr>
            <w:tcW w:w="7862" w:type="dxa"/>
            <w:gridSpan w:val="2"/>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lastRenderedPageBreak/>
              <w:t>Стаття 25. Підстави надання дозволу на концентрацію суб’єктів господарювання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1. Антимонопольний комітет України чи адміністративна колегія Антимонопольного комітету України надають дозвіл на концентрацію у разі, якщо вона не призводить до монополізації чи суттєвого обмеження конкуренції на всьому ринку чи в значній його частині.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w:t>
            </w:r>
          </w:p>
        </w:tc>
        <w:tc>
          <w:tcPr>
            <w:tcW w:w="7296" w:type="dxa"/>
            <w:shd w:val="clear" w:color="auto" w:fill="auto"/>
            <w:tcMar>
              <w:top w:w="0" w:type="dxa"/>
              <w:left w:w="108" w:type="dxa"/>
              <w:bottom w:w="0" w:type="dxa"/>
              <w:right w:w="108" w:type="dxa"/>
            </w:tcMar>
          </w:tcPr>
          <w:p w:rsidR="00F563C6" w:rsidRPr="0019006E" w:rsidRDefault="00F563C6" w:rsidP="002910DB">
            <w:pPr>
              <w:widowControl w:val="0"/>
              <w:pBdr>
                <w:top w:val="nil"/>
                <w:left w:val="nil"/>
                <w:bottom w:val="nil"/>
                <w:right w:val="nil"/>
                <w:between w:val="nil"/>
              </w:pBdr>
              <w:spacing w:after="0" w:line="240" w:lineRule="auto"/>
              <w:ind w:left="57" w:right="57"/>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Стаття 25.</w:t>
            </w:r>
            <w:r w:rsidRPr="0019006E">
              <w:rPr>
                <w:rFonts w:ascii="Times New Roman" w:eastAsia="Times New Roman" w:hAnsi="Times New Roman" w:cs="Times New Roman"/>
                <w:b/>
                <w:lang w:val="uk-UA"/>
              </w:rPr>
              <w:tab/>
              <w:t>Підстави надання дозволу на концентрацію суб'єктів господарювання</w:t>
            </w:r>
          </w:p>
          <w:p w:rsidR="00F563C6" w:rsidRPr="0019006E" w:rsidRDefault="00F563C6" w:rsidP="002910DB">
            <w:pPr>
              <w:widowControl w:val="0"/>
              <w:pBdr>
                <w:top w:val="nil"/>
                <w:left w:val="nil"/>
                <w:bottom w:val="nil"/>
                <w:right w:val="nil"/>
                <w:between w:val="nil"/>
              </w:pBdr>
              <w:spacing w:after="0" w:line="240" w:lineRule="auto"/>
              <w:ind w:left="57" w:right="57"/>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lang w:val="uk-UA"/>
              </w:rPr>
              <w:t xml:space="preserve">1. Антимонопольний комітет України чи адміністративна колегія Антимонопольного комітету України надають дозвіл на концентрацію у разі, якщо вона не призводить до суттєвого обмеження конкуренції, </w:t>
            </w:r>
            <w:r w:rsidRPr="0019006E">
              <w:rPr>
                <w:rFonts w:ascii="Times New Roman" w:eastAsia="Times New Roman" w:hAnsi="Times New Roman" w:cs="Times New Roman"/>
                <w:b/>
                <w:lang w:val="uk-UA"/>
              </w:rPr>
              <w:t>яке може бути наслідком набуття або посилення монопольного (домінуючого) становища.</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w:t>
            </w:r>
          </w:p>
        </w:tc>
      </w:tr>
      <w:tr w:rsidR="00F563C6" w:rsidRPr="0019006E" w:rsidTr="005369FA">
        <w:tc>
          <w:tcPr>
            <w:tcW w:w="7862" w:type="dxa"/>
            <w:gridSpan w:val="2"/>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Стаття 26. Подання заяви про надання дозволу на узгоджені дії, концентрацію суб’єктів господарювання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3. За зверненням </w:t>
            </w:r>
            <w:r w:rsidRPr="0019006E">
              <w:rPr>
                <w:rFonts w:ascii="Times New Roman" w:eastAsia="Times New Roman" w:hAnsi="Times New Roman" w:cs="Times New Roman"/>
                <w:b/>
                <w:strike/>
                <w:lang w:val="uk-UA"/>
              </w:rPr>
              <w:t>заявника</w:t>
            </w:r>
            <w:r w:rsidRPr="0019006E">
              <w:rPr>
                <w:rFonts w:ascii="Times New Roman" w:eastAsia="Times New Roman" w:hAnsi="Times New Roman" w:cs="Times New Roman"/>
                <w:lang w:val="uk-UA"/>
              </w:rPr>
              <w:t xml:space="preserve"> органи Антимонопольного комітету України проводять попередні консультації щодо інформації та документів, які є необхідними для розгляду відповідної заяви, </w:t>
            </w:r>
            <w:r w:rsidRPr="0019006E">
              <w:rPr>
                <w:rFonts w:ascii="Times New Roman" w:eastAsia="Times New Roman" w:hAnsi="Times New Roman" w:cs="Times New Roman"/>
                <w:b/>
                <w:strike/>
                <w:lang w:val="uk-UA"/>
              </w:rPr>
              <w:t xml:space="preserve">у тому числі для розгляду за </w:t>
            </w:r>
            <w:r w:rsidRPr="0019006E">
              <w:rPr>
                <w:rFonts w:ascii="Times New Roman" w:eastAsia="Times New Roman" w:hAnsi="Times New Roman" w:cs="Times New Roman"/>
                <w:b/>
                <w:strike/>
                <w:lang w:val="uk-UA"/>
              </w:rPr>
              <w:lastRenderedPageBreak/>
              <w:t>спрощеною процедурою, а також протягом строку, встановленого частиною другою цієї статті, щодо виправлення можливих недоліків у поданій заяві</w:t>
            </w:r>
            <w:r w:rsidRPr="0019006E">
              <w:rPr>
                <w:rFonts w:ascii="Times New Roman" w:eastAsia="Times New Roman" w:hAnsi="Times New Roman" w:cs="Times New Roman"/>
                <w:lang w:val="uk-UA"/>
              </w:rPr>
              <w:t>.</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strike/>
                <w:lang w:val="uk-UA"/>
              </w:rPr>
            </w:pPr>
            <w:r w:rsidRPr="0019006E">
              <w:rPr>
                <w:rFonts w:ascii="Times New Roman" w:eastAsia="Times New Roman" w:hAnsi="Times New Roman" w:cs="Times New Roman"/>
                <w:lang w:val="uk-UA"/>
              </w:rPr>
              <w:t>…</w:t>
            </w:r>
          </w:p>
        </w:tc>
        <w:tc>
          <w:tcPr>
            <w:tcW w:w="7296" w:type="dxa"/>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lastRenderedPageBreak/>
              <w:t>Стаття 26. Подання заяви про надання дозволу на узгоджені дії, концентрацію суб’єктів господарювання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color w:val="000000"/>
                <w:lang w:val="uk-UA"/>
              </w:rPr>
              <w:t xml:space="preserve">3. За зверненням </w:t>
            </w:r>
            <w:r w:rsidRPr="0019006E">
              <w:rPr>
                <w:rFonts w:ascii="Times New Roman" w:eastAsia="Times New Roman" w:hAnsi="Times New Roman" w:cs="Times New Roman"/>
                <w:b/>
                <w:color w:val="000000"/>
                <w:lang w:val="uk-UA"/>
              </w:rPr>
              <w:t>суб'єкта господарювання, який є учасником запланованої концентрації, узгоджених дій,</w:t>
            </w:r>
            <w:r w:rsidRPr="0019006E">
              <w:rPr>
                <w:rFonts w:ascii="Times New Roman" w:eastAsia="Times New Roman" w:hAnsi="Times New Roman" w:cs="Times New Roman"/>
                <w:color w:val="000000"/>
                <w:lang w:val="uk-UA"/>
              </w:rPr>
              <w:t xml:space="preserve"> органи Антимонопольного комітету України проводять попередні консультації щодо інформації та </w:t>
            </w:r>
            <w:r w:rsidRPr="0019006E">
              <w:rPr>
                <w:rFonts w:ascii="Times New Roman" w:eastAsia="Times New Roman" w:hAnsi="Times New Roman" w:cs="Times New Roman"/>
                <w:color w:val="000000"/>
                <w:lang w:val="uk-UA"/>
              </w:rPr>
              <w:lastRenderedPageBreak/>
              <w:t xml:space="preserve">документів, які є необхідними для розгляду відповідної заяви, </w:t>
            </w:r>
            <w:r w:rsidRPr="0019006E">
              <w:rPr>
                <w:rFonts w:ascii="Times New Roman" w:eastAsia="Times New Roman" w:hAnsi="Times New Roman" w:cs="Times New Roman"/>
                <w:b/>
                <w:color w:val="000000"/>
                <w:lang w:val="uk-UA"/>
              </w:rPr>
              <w:t>зокрема для виправлення можливих недоліків у поданій заяві, а також розгляду заяви за спрощеною процедурою.</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lang w:val="uk-UA"/>
              </w:rPr>
              <w:t>…</w:t>
            </w:r>
          </w:p>
        </w:tc>
      </w:tr>
      <w:tr w:rsidR="00F563C6" w:rsidRPr="0019006E" w:rsidTr="005369FA">
        <w:tc>
          <w:tcPr>
            <w:tcW w:w="7862" w:type="dxa"/>
            <w:gridSpan w:val="2"/>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lastRenderedPageBreak/>
              <w:t>Стаття 27. Розгляд заяви про надання дозволу на узгоджені дії, концентрацію суб’єктів господарювання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1. Органи Антимонопольного комітету України розглядають заяву про надання дозволу на узгоджені дії протягом трьох місяців з дня прийняття її до розгляду відповідним органом Антимонопольного комітету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Заява про зміни в узгоджених діях, на які було отримано дозвіл органу Антимонопольного комітету України, що не змінюють кола учасників і не поширюються на інші товарні ринки, розглядається органами Антимонопольного комітету України протягом тридцяти днів.</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Антимонопольний комітет України чи адміністративна колегія Антимонопольного комітету України розглядають заяву про надання дозволу на концентрацію протягом тридцяти днів з дня прийняття її до розгляду відповідним органом Антимонопольного комітету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Антимонопольний комітет України чи адміністративна колегія Антимонопольного комітету України розглядає заяву за спрощеною процедурою протягом 25 днів з дня її надходження у разі, якщо:</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Абзац відсутній</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лише один учасник концентрації здійснює діяльність на території України, або</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strike/>
                <w:lang w:val="uk-UA"/>
              </w:rPr>
            </w:pPr>
            <w:r w:rsidRPr="0019006E">
              <w:rPr>
                <w:rFonts w:ascii="Times New Roman" w:eastAsia="Times New Roman" w:hAnsi="Times New Roman" w:cs="Times New Roman"/>
                <w:lang w:val="uk-UA"/>
              </w:rPr>
              <w:t xml:space="preserve"> </w:t>
            </w:r>
            <w:r w:rsidRPr="0019006E">
              <w:rPr>
                <w:rFonts w:ascii="Times New Roman" w:eastAsia="Times New Roman" w:hAnsi="Times New Roman" w:cs="Times New Roman"/>
                <w:b/>
                <w:strike/>
                <w:lang w:val="uk-UA"/>
              </w:rPr>
              <w:t>сукупна частка учасників концентрації на одному і тому самому товарному ринку не перевищує 15 відсотків, або</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strike/>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strike/>
                <w:lang w:val="uk-UA"/>
              </w:rPr>
            </w:pPr>
            <w:r w:rsidRPr="0019006E">
              <w:rPr>
                <w:rFonts w:ascii="Times New Roman" w:eastAsia="Times New Roman" w:hAnsi="Times New Roman" w:cs="Times New Roman"/>
                <w:b/>
                <w:strike/>
                <w:lang w:val="uk-UA"/>
              </w:rPr>
              <w:t xml:space="preserve"> частки або сукупні частки учасників концентрації не перевищують 20 відсотків на товарних ринках, на яких реалізується продукція (товари, роботи, послуги), без придбання або реалізації якої господарська діяльність будь-якого іншого учасника концентрації, є неможливою.</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strike/>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Державний уповноважений Антимонопольного комітету України може прийняти рішення про розгляд заяви за процедурою, передбаченою абзацом третім цієї частини, якщо обставини, передбачені абзацами п’ятим - сьомим цієї </w:t>
            </w:r>
            <w:r w:rsidRPr="0019006E">
              <w:rPr>
                <w:rFonts w:ascii="Times New Roman" w:eastAsia="Times New Roman" w:hAnsi="Times New Roman" w:cs="Times New Roman"/>
                <w:lang w:val="uk-UA"/>
              </w:rPr>
              <w:lastRenderedPageBreak/>
              <w:t>частини, або інші обставини, що можуть вплинути на прийняття рішення відповідно до частини першої статті 25 цього Закону, потребують додаткового вивчення.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w:t>
            </w:r>
          </w:p>
        </w:tc>
        <w:tc>
          <w:tcPr>
            <w:tcW w:w="7296" w:type="dxa"/>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ind w:left="28" w:right="57"/>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lastRenderedPageBreak/>
              <w:t>Стаття 27. Розгляд заяви про надання дозволу на узгоджені дії, концентрацію суб’єктів господарювання</w:t>
            </w:r>
          </w:p>
          <w:p w:rsidR="00F563C6" w:rsidRPr="0019006E" w:rsidRDefault="00F563C6" w:rsidP="002910DB">
            <w:pPr>
              <w:pBdr>
                <w:top w:val="nil"/>
                <w:left w:val="nil"/>
                <w:bottom w:val="nil"/>
                <w:right w:val="nil"/>
                <w:between w:val="nil"/>
              </w:pBdr>
              <w:spacing w:after="0" w:line="240" w:lineRule="auto"/>
              <w:ind w:left="28" w:right="57"/>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ind w:left="57" w:right="57" w:hanging="29"/>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1. Органи Антимонопольного комітету України розглядають заяву про надання дозволу на узгоджені дії протягом трьох місяців з дня прийняття її до розгляду відповідним органом Антимонопольного комітету України.</w:t>
            </w:r>
          </w:p>
          <w:p w:rsidR="00F563C6" w:rsidRPr="0019006E" w:rsidRDefault="00F563C6" w:rsidP="002910DB">
            <w:pPr>
              <w:pBdr>
                <w:top w:val="nil"/>
                <w:left w:val="nil"/>
                <w:bottom w:val="nil"/>
                <w:right w:val="nil"/>
                <w:between w:val="nil"/>
              </w:pBdr>
              <w:spacing w:after="0" w:line="240" w:lineRule="auto"/>
              <w:ind w:left="57" w:right="57" w:hanging="29"/>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ind w:left="57" w:right="57" w:hanging="29"/>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Заява про зміни в узгоджених діях, на які було отримано дозвіл органу Антимонопольного комітету України, що не змінюють кола учасників і не поширюються на інші товарні ринки, розглядається органами Антимонопольного комітету України протягом тридцяти днів.</w:t>
            </w:r>
          </w:p>
          <w:p w:rsidR="00F563C6" w:rsidRPr="0019006E" w:rsidRDefault="00F563C6" w:rsidP="002910DB">
            <w:pPr>
              <w:pBdr>
                <w:top w:val="nil"/>
                <w:left w:val="nil"/>
                <w:bottom w:val="nil"/>
                <w:right w:val="nil"/>
                <w:between w:val="nil"/>
              </w:pBdr>
              <w:spacing w:after="0" w:line="240" w:lineRule="auto"/>
              <w:ind w:left="57" w:right="57" w:hanging="29"/>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ind w:left="57" w:right="57" w:hanging="29"/>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Антимонопольний комітет України чи адміністративна колегія Антимонопольного комітету України розглядають заяву про надання дозволу на концентрацію протягом тридцяти днів з дня прийняття її до розгляду відповідним органом Антимонопольного комітету України.</w:t>
            </w:r>
          </w:p>
          <w:p w:rsidR="00F563C6" w:rsidRPr="0019006E" w:rsidRDefault="00F563C6" w:rsidP="002910DB">
            <w:pPr>
              <w:pBdr>
                <w:top w:val="nil"/>
                <w:left w:val="nil"/>
                <w:bottom w:val="nil"/>
                <w:right w:val="nil"/>
                <w:between w:val="nil"/>
              </w:pBdr>
              <w:spacing w:after="0" w:line="240" w:lineRule="auto"/>
              <w:ind w:left="57" w:right="57" w:hanging="29"/>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ind w:left="57" w:right="57" w:hanging="29"/>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Антимонопольний комітет України чи адміністративна колегія Антимонопольного комітету України розглядає заяву за спрощеною процедурою протягом 25 днів з дня її надходження у разі, якщо:</w:t>
            </w:r>
          </w:p>
          <w:p w:rsidR="00F563C6" w:rsidRPr="0019006E" w:rsidRDefault="00F563C6" w:rsidP="002910DB">
            <w:pPr>
              <w:pBdr>
                <w:top w:val="nil"/>
                <w:left w:val="nil"/>
                <w:bottom w:val="nil"/>
                <w:right w:val="nil"/>
                <w:between w:val="nil"/>
              </w:pBdr>
              <w:spacing w:after="0" w:line="240" w:lineRule="auto"/>
              <w:ind w:left="57" w:right="57" w:hanging="29"/>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ind w:left="57" w:right="57" w:hanging="29"/>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жоден з учасників концентрації не здійснює діяльності на тому самому товарному або географічному ринку, або</w:t>
            </w:r>
          </w:p>
          <w:p w:rsidR="00F563C6" w:rsidRPr="0019006E" w:rsidRDefault="00F563C6" w:rsidP="002910DB">
            <w:pPr>
              <w:pBdr>
                <w:top w:val="nil"/>
                <w:left w:val="nil"/>
                <w:bottom w:val="nil"/>
                <w:right w:val="nil"/>
                <w:between w:val="nil"/>
              </w:pBdr>
              <w:spacing w:after="0" w:line="240" w:lineRule="auto"/>
              <w:ind w:left="57" w:right="57" w:hanging="29"/>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ind w:left="57" w:right="57" w:hanging="29"/>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лише один учасник концентрації здійснює діяльність на території України, або</w:t>
            </w:r>
          </w:p>
          <w:p w:rsidR="00F563C6" w:rsidRPr="0019006E" w:rsidRDefault="00F563C6" w:rsidP="002910DB">
            <w:pPr>
              <w:pBdr>
                <w:top w:val="nil"/>
                <w:left w:val="nil"/>
                <w:bottom w:val="nil"/>
                <w:right w:val="nil"/>
                <w:between w:val="nil"/>
              </w:pBdr>
              <w:spacing w:after="0" w:line="240" w:lineRule="auto"/>
              <w:ind w:left="57" w:right="57" w:hanging="29"/>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ind w:left="57" w:right="57" w:hanging="29"/>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сукупна частка учасників концентрації на одному і тому самому товарному ринку не перевищує 20 відсотків, та при цьому частки або сукупні частки учасників концентрації не перевищують 20 відсотків на товарних ринках, на яких реалізується продукція (товари, роботи, послуги), без придбання або реалізації якої господарська діяльність будь-якого іншого учасника концентрації, є неможливою.</w:t>
            </w:r>
          </w:p>
          <w:p w:rsidR="00F563C6" w:rsidRPr="0019006E" w:rsidRDefault="00F563C6" w:rsidP="002910DB">
            <w:pPr>
              <w:pBdr>
                <w:top w:val="nil"/>
                <w:left w:val="nil"/>
                <w:bottom w:val="nil"/>
                <w:right w:val="nil"/>
                <w:between w:val="nil"/>
              </w:pBdr>
              <w:spacing w:after="0" w:line="240" w:lineRule="auto"/>
              <w:ind w:right="57"/>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ind w:left="57" w:right="57" w:hanging="29"/>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Державний уповноважений Антимонопольного комітету України може прийняти рішення про розгляд заяви за процедурою, передбаченою абзацом третім цієї частини, якщо обставини, передбачені абзацами </w:t>
            </w:r>
            <w:r w:rsidRPr="0019006E">
              <w:rPr>
                <w:rFonts w:ascii="Times New Roman" w:eastAsia="Times New Roman" w:hAnsi="Times New Roman" w:cs="Times New Roman"/>
                <w:lang w:val="uk-UA"/>
              </w:rPr>
              <w:lastRenderedPageBreak/>
              <w:t>п’ятим - сьомим цієї частини, або інші обставини, що можуть вплинути на прийняття рішення відповідно до частини першої статті 25 цього Закону, потребують додаткового вивчення.</w:t>
            </w:r>
          </w:p>
          <w:p w:rsidR="00F563C6" w:rsidRPr="0019006E" w:rsidRDefault="00F563C6" w:rsidP="002910DB">
            <w:pPr>
              <w:pBdr>
                <w:top w:val="nil"/>
                <w:left w:val="nil"/>
                <w:bottom w:val="nil"/>
                <w:right w:val="nil"/>
                <w:between w:val="nil"/>
              </w:pBdr>
              <w:spacing w:after="0" w:line="240" w:lineRule="auto"/>
              <w:ind w:firstLine="28"/>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w:t>
            </w:r>
          </w:p>
        </w:tc>
      </w:tr>
      <w:tr w:rsidR="00F563C6" w:rsidRPr="0019006E" w:rsidTr="005369FA">
        <w:tc>
          <w:tcPr>
            <w:tcW w:w="7862" w:type="dxa"/>
            <w:gridSpan w:val="2"/>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lastRenderedPageBreak/>
              <w:t>Стаття 30. Розгляд справи про узгоджені дії, концентрацію суб’єктів господарювання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1. </w:t>
            </w:r>
            <w:r w:rsidRPr="0019006E">
              <w:rPr>
                <w:rFonts w:ascii="Times New Roman" w:eastAsia="Times New Roman" w:hAnsi="Times New Roman" w:cs="Times New Roman"/>
                <w:b/>
                <w:strike/>
                <w:lang w:val="uk-UA"/>
              </w:rPr>
              <w:t>У разі виявлення підстав для заборони узгоджених дій, концентрації відповідні органи Антимонопольного комітету України розпочинають розгляд справи про узгоджені дії чи концентрацію, про що приймається розпорядження та письмово повідомляється особа, яка подала заяву.</w:t>
            </w:r>
            <w:r w:rsidRPr="0019006E">
              <w:rPr>
                <w:rFonts w:ascii="Times New Roman" w:eastAsia="Times New Roman" w:hAnsi="Times New Roman" w:cs="Times New Roman"/>
                <w:lang w:val="uk-UA"/>
              </w:rPr>
              <w:t xml:space="preserve"> Разом із повідомленням про початок розгляду справи надсилається перелік інформації, яку заявник повинен надати для прийняття органами Антимонопольного комітету України рішення у справі.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3. Строк розгляду справи про узгоджені дії чи концентрацію не повинен перевищувати трьох місяців. Перебіг строку починається з дня подання заявником (заявниками) у повному обсязі інформації та отримання висновку експерта згідно з частинами першою та другою цієї статті. Якщо протягом строку розгляду справи органами Антимонопольного комітету України рішення не прийнято, вважається, що на узгоджені дії чи концентрацію надано дозвіл.</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w:t>
            </w:r>
          </w:p>
        </w:tc>
        <w:tc>
          <w:tcPr>
            <w:tcW w:w="7296" w:type="dxa"/>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Стаття 30. Розгляд справи про узгоджені дії, концентрацію суб’єктів господарювання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widowControl w:val="0"/>
              <w:pBdr>
                <w:top w:val="nil"/>
                <w:left w:val="nil"/>
                <w:bottom w:val="nil"/>
                <w:right w:val="nil"/>
                <w:between w:val="nil"/>
              </w:pBdr>
              <w:spacing w:after="0" w:line="240" w:lineRule="auto"/>
              <w:ind w:left="57" w:right="57"/>
              <w:jc w:val="both"/>
              <w:rPr>
                <w:rFonts w:ascii="Times New Roman" w:eastAsia="Times New Roman" w:hAnsi="Times New Roman" w:cs="Times New Roman"/>
                <w:lang w:val="uk-UA"/>
              </w:rPr>
            </w:pPr>
            <w:bookmarkStart w:id="110" w:name="3x8tuzt" w:colFirst="0" w:colLast="0"/>
            <w:bookmarkEnd w:id="110"/>
            <w:r w:rsidRPr="0019006E">
              <w:rPr>
                <w:rFonts w:ascii="Times New Roman" w:eastAsia="Times New Roman" w:hAnsi="Times New Roman" w:cs="Times New Roman"/>
                <w:lang w:val="uk-UA"/>
              </w:rPr>
              <w:t xml:space="preserve">1. </w:t>
            </w:r>
            <w:r w:rsidRPr="0019006E">
              <w:rPr>
                <w:rFonts w:ascii="Times New Roman" w:eastAsia="Times New Roman" w:hAnsi="Times New Roman" w:cs="Times New Roman"/>
                <w:b/>
                <w:lang w:val="uk-UA"/>
              </w:rPr>
              <w:t>Якщо за результатами розгляду заяви про узгоджені дії, концентрацію органами Антимонопольного комітету України виявлено підстави для заборони узгоджених дій, концентрації  або за результатами розгляду зави про концентрацію органами Антимонопольного комітету України виявлено ознаки монополізації чи суттєвого обмеження конкуренції на всьому ринку чи в значній його частині, що виникли унаслідок концентрації, органи Антимонопольного комітету України розпочинають розгляд справи про узгоджені дії чи концентрацію про що приймається розпорядження. Про прийняття такого розпорядження письмово повідомляється особа, яка подала заяву, або учасник концентрації, якщо відповідну заяву  про надання дозволу на концентрацію не було подано до Антимонопольного комітету України</w:t>
            </w:r>
            <w:r w:rsidRPr="0019006E">
              <w:rPr>
                <w:rFonts w:ascii="Times New Roman" w:eastAsia="Times New Roman" w:hAnsi="Times New Roman" w:cs="Times New Roman"/>
                <w:lang w:val="uk-UA"/>
              </w:rPr>
              <w:t>. Разом із повідомленням про початок розгляду справи заявнику чи учаснику концентрації надсилається перелік інформації, яку заявник чи учасник концентрації повинен надати для прийняття органами Антимонопольного комітету України рішення у справі.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3. Строк розгляду справи про узгоджені дії чи концентрацію не повинен перевищувати трьох місяців. </w:t>
            </w:r>
            <w:r w:rsidRPr="0019006E">
              <w:rPr>
                <w:rFonts w:ascii="Times New Roman" w:eastAsia="Times New Roman" w:hAnsi="Times New Roman" w:cs="Times New Roman"/>
                <w:b/>
                <w:lang w:val="uk-UA"/>
              </w:rPr>
              <w:t>Цей строк може бути продовжено на один місяць, якщо учасники концентрації нададуть пропозиції щодо зобов’язань відповідно до частини другої статті 31 цього Закону</w:t>
            </w:r>
            <w:r w:rsidRPr="0019006E">
              <w:rPr>
                <w:rFonts w:ascii="Times New Roman" w:eastAsia="Times New Roman" w:hAnsi="Times New Roman" w:cs="Times New Roman"/>
                <w:lang w:val="uk-UA"/>
              </w:rPr>
              <w:t>. Перебіг строку починається з дня подання заявником (заявниками) у повному обсязі інформації та отримання висновку експерта згідно з частинами першою та другою цієї статті. Якщо протягом строку розгляду справи органами Антимонопольного комітету України рішення не прийнято, вважається, що на узгоджені дії чи концентрацію надано дозвіл.</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b/>
                <w:lang w:val="uk-UA"/>
              </w:rPr>
              <w:t>…</w:t>
            </w:r>
          </w:p>
        </w:tc>
      </w:tr>
      <w:tr w:rsidR="00F563C6" w:rsidRPr="0019006E" w:rsidTr="005369FA">
        <w:tc>
          <w:tcPr>
            <w:tcW w:w="7862" w:type="dxa"/>
            <w:gridSpan w:val="2"/>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Стаття 31. Рішення у справах про узгоджені дії, концентрацію суб’єктів господарювання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2. У разі встановлення підстав для заборони узгоджених дій, концентрації, органи Антимонопольного комітету України повідомляють їх учасників про зміст таких </w:t>
            </w:r>
            <w:r w:rsidRPr="0019006E">
              <w:rPr>
                <w:rFonts w:ascii="Times New Roman" w:eastAsia="Times New Roman" w:hAnsi="Times New Roman" w:cs="Times New Roman"/>
                <w:lang w:val="uk-UA"/>
              </w:rPr>
              <w:lastRenderedPageBreak/>
              <w:t>підстав та встановлюють тридцятиденний строк для надання учасниками узгоджених дій, концентрації пропозицій щодо зобов’язань, які готові взяти на себе учасники таких узгоджених дій, концентрації, що усувають відповідний негативний вплив узгоджених дій, концентрації на конкуренцію та дозволяють органу Антимонопольного комітету України прийняти рішення про надання дозволу на узгоджені дії, концентрацію. Цей строк може бути продовжений за клопотанням учасника узгоджених дій, концентрації.</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Абзац відсутній</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 xml:space="preserve"> 4. Заявнику надсилається рішення, крім інформації з обмеженим доступом, а також визначеної відповідним державним уповноваженим, головою відділення інформації, розголошення якої може завдати шкоди інтересам інших осіб.</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w:t>
            </w:r>
          </w:p>
        </w:tc>
        <w:tc>
          <w:tcPr>
            <w:tcW w:w="7296" w:type="dxa"/>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lastRenderedPageBreak/>
              <w:t>Стаття 31. Рішення у справах про узгоджені дії, концентрацію суб’єктів господарювання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ind w:firstLine="450"/>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 xml:space="preserve">2. У разі встановлення підстав для заборони узгоджених дій, концентрації, органи Антимонопольного комітету України повідомляють їх учасників </w:t>
            </w:r>
            <w:r w:rsidRPr="0019006E">
              <w:rPr>
                <w:rFonts w:ascii="Times New Roman" w:eastAsia="Times New Roman" w:hAnsi="Times New Roman" w:cs="Times New Roman"/>
                <w:color w:val="000000"/>
                <w:lang w:val="uk-UA"/>
              </w:rPr>
              <w:lastRenderedPageBreak/>
              <w:t>про зміст таких підстав та встановлюють тридцятиденний строк для надання учасниками узгоджених дій, концентрації пропозицій щодо зобов’язань, які готові взяти на себе учасники таких узгоджених дій, концентрації, що усувають відповідний негативний вплив узгоджених дій, концентрації на конкуренцію та дозволяють органу Антимонопольного комітету України прийняти рішення про надання дозволу на узгоджені дії, концентрацію. Цей строк може бути продовжений за клопотанням учасника узгоджених дій, концентрації.</w:t>
            </w:r>
          </w:p>
          <w:p w:rsidR="00F563C6" w:rsidRPr="0019006E" w:rsidRDefault="00F563C6" w:rsidP="002910DB">
            <w:pPr>
              <w:pBdr>
                <w:top w:val="nil"/>
                <w:left w:val="nil"/>
                <w:bottom w:val="nil"/>
                <w:right w:val="nil"/>
                <w:between w:val="nil"/>
              </w:pBdr>
              <w:spacing w:after="0" w:line="240" w:lineRule="auto"/>
              <w:ind w:right="57"/>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spacing w:after="0" w:line="240" w:lineRule="auto"/>
              <w:ind w:right="57"/>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 xml:space="preserve">Після встановлення органами Антимонопольного комітету України підстав для заборони концентрації або узгоджених дій учасникам концентрації або узгоджених дій надається можливість ознайомитися з матеріалами справи. </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4. Заявнику або учаснику концентрації, якщо відповідна заява не була подана до Антимонопольного комітету України, надсилається рішення, крім інформації з обмеженим доступом, а також визначеної відповідним державним уповноваженим, головою відділення інформації, розголошення якої може завдати шкоди інтересам інших осіб.</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w:t>
            </w:r>
          </w:p>
          <w:p w:rsidR="007727CF" w:rsidRPr="0019006E" w:rsidRDefault="007727CF"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tc>
      </w:tr>
      <w:tr w:rsidR="00F563C6" w:rsidRPr="0019006E" w:rsidTr="005369FA">
        <w:tc>
          <w:tcPr>
            <w:tcW w:w="7862" w:type="dxa"/>
            <w:gridSpan w:val="2"/>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lastRenderedPageBreak/>
              <w:t>Стаття 34. Плата для відшкодування витрат, пов’язаних із розглядом заяв</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2. Плата справляється: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із заяв про надання дозволу на концентрацію - у розмірі </w:t>
            </w:r>
            <w:r w:rsidRPr="0019006E">
              <w:rPr>
                <w:rFonts w:ascii="Times New Roman" w:eastAsia="Times New Roman" w:hAnsi="Times New Roman" w:cs="Times New Roman"/>
                <w:b/>
                <w:lang w:val="uk-UA"/>
              </w:rPr>
              <w:t>1200</w:t>
            </w:r>
            <w:r w:rsidRPr="0019006E">
              <w:rPr>
                <w:rFonts w:ascii="Times New Roman" w:eastAsia="Times New Roman" w:hAnsi="Times New Roman" w:cs="Times New Roman"/>
                <w:lang w:val="uk-UA"/>
              </w:rPr>
              <w:t xml:space="preserve"> неоподатковуваних мінімумів доходів громадян, а в разі сплати суми збору відповідно до абзацу четвертого цієї частини за надання попередніх висновків з цих питань - у розмірі </w:t>
            </w:r>
            <w:r w:rsidRPr="0019006E">
              <w:rPr>
                <w:rFonts w:ascii="Times New Roman" w:eastAsia="Times New Roman" w:hAnsi="Times New Roman" w:cs="Times New Roman"/>
                <w:b/>
                <w:lang w:val="uk-UA"/>
              </w:rPr>
              <w:t>880</w:t>
            </w:r>
            <w:r w:rsidRPr="0019006E">
              <w:rPr>
                <w:rFonts w:ascii="Times New Roman" w:eastAsia="Times New Roman" w:hAnsi="Times New Roman" w:cs="Times New Roman"/>
                <w:lang w:val="uk-UA"/>
              </w:rPr>
              <w:t xml:space="preserve"> неоподатковуваних мінімумів доходів громадян;</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із заяв про надання дозволу на узгоджені дії - у розмірі </w:t>
            </w:r>
            <w:r w:rsidRPr="0019006E">
              <w:rPr>
                <w:rFonts w:ascii="Times New Roman" w:eastAsia="Times New Roman" w:hAnsi="Times New Roman" w:cs="Times New Roman"/>
                <w:b/>
                <w:lang w:val="uk-UA"/>
              </w:rPr>
              <w:t>600</w:t>
            </w:r>
            <w:r w:rsidRPr="0019006E">
              <w:rPr>
                <w:rFonts w:ascii="Times New Roman" w:eastAsia="Times New Roman" w:hAnsi="Times New Roman" w:cs="Times New Roman"/>
                <w:lang w:val="uk-UA"/>
              </w:rPr>
              <w:t xml:space="preserve"> неоподатковуваних мінімумів доходів громадян, а в разі сплати суми збору відповідно до абзацу </w:t>
            </w:r>
            <w:r w:rsidRPr="0019006E">
              <w:rPr>
                <w:rFonts w:ascii="Times New Roman" w:eastAsia="Times New Roman" w:hAnsi="Times New Roman" w:cs="Times New Roman"/>
                <w:lang w:val="uk-UA"/>
              </w:rPr>
              <w:lastRenderedPageBreak/>
              <w:t xml:space="preserve">четвертого цієї частини за надання попередніх висновків з цих питань - у розмірі </w:t>
            </w:r>
            <w:r w:rsidRPr="0019006E">
              <w:rPr>
                <w:rFonts w:ascii="Times New Roman" w:eastAsia="Times New Roman" w:hAnsi="Times New Roman" w:cs="Times New Roman"/>
                <w:b/>
                <w:lang w:val="uk-UA"/>
              </w:rPr>
              <w:t>280</w:t>
            </w:r>
            <w:r w:rsidRPr="0019006E">
              <w:rPr>
                <w:rFonts w:ascii="Times New Roman" w:eastAsia="Times New Roman" w:hAnsi="Times New Roman" w:cs="Times New Roman"/>
                <w:lang w:val="uk-UA"/>
              </w:rPr>
              <w:t xml:space="preserve"> неоподатковуваних мінімумів доходів громадян;</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із заяв про надання висновків відповідно до статей 14 та 29 цього Закону - у розмірі </w:t>
            </w:r>
            <w:r w:rsidRPr="0019006E">
              <w:rPr>
                <w:rFonts w:ascii="Times New Roman" w:eastAsia="Times New Roman" w:hAnsi="Times New Roman" w:cs="Times New Roman"/>
                <w:b/>
                <w:lang w:val="uk-UA"/>
              </w:rPr>
              <w:t xml:space="preserve">320 </w:t>
            </w:r>
            <w:r w:rsidRPr="0019006E">
              <w:rPr>
                <w:rFonts w:ascii="Times New Roman" w:eastAsia="Times New Roman" w:hAnsi="Times New Roman" w:cs="Times New Roman"/>
                <w:lang w:val="uk-UA"/>
              </w:rPr>
              <w:t>неоподатковуваних мінімумів доходів громадян;</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w:t>
            </w:r>
          </w:p>
        </w:tc>
        <w:tc>
          <w:tcPr>
            <w:tcW w:w="7296" w:type="dxa"/>
            <w:shd w:val="clear" w:color="auto" w:fill="auto"/>
            <w:tcMar>
              <w:top w:w="0" w:type="dxa"/>
              <w:left w:w="108" w:type="dxa"/>
              <w:bottom w:w="0" w:type="dxa"/>
              <w:right w:w="108" w:type="dxa"/>
            </w:tcMar>
          </w:tcPr>
          <w:p w:rsidR="00F563C6" w:rsidRPr="0019006E" w:rsidRDefault="00F563C6" w:rsidP="002910DB">
            <w:pPr>
              <w:widowControl w:val="0"/>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lastRenderedPageBreak/>
              <w:t>Стаття 34. Плата для відшкодування витрат, пов'язаних із розглядом заяв</w:t>
            </w:r>
          </w:p>
          <w:p w:rsidR="00F563C6" w:rsidRPr="0019006E" w:rsidRDefault="00F563C6" w:rsidP="002910DB">
            <w:pPr>
              <w:widowControl w:val="0"/>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widowControl w:val="0"/>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w:t>
            </w:r>
          </w:p>
          <w:p w:rsidR="00F563C6" w:rsidRPr="0019006E" w:rsidRDefault="00F563C6" w:rsidP="002910DB">
            <w:pPr>
              <w:widowControl w:val="0"/>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2. Плата справляється:</w:t>
            </w:r>
          </w:p>
          <w:p w:rsidR="00F563C6" w:rsidRPr="0019006E" w:rsidRDefault="00F563C6" w:rsidP="002910DB">
            <w:pPr>
              <w:widowControl w:val="0"/>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 xml:space="preserve">із заяв про надання дозволу на концентрацію – у розмірі 2500 неоподатковуваних мінімумів доходів громадян; </w:t>
            </w:r>
          </w:p>
          <w:p w:rsidR="00F563C6" w:rsidRPr="0019006E" w:rsidRDefault="00F563C6" w:rsidP="002910DB">
            <w:pPr>
              <w:widowControl w:val="0"/>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widowControl w:val="0"/>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якщо заява про надання дозволу на концентрацію підлягає розгляду за спрощеною процедурою – у розмірі 2500 неоподатковуваних мінімумів доходів громадян;</w:t>
            </w:r>
          </w:p>
          <w:p w:rsidR="00F563C6" w:rsidRPr="0019006E" w:rsidRDefault="00F563C6" w:rsidP="002910DB">
            <w:pPr>
              <w:widowControl w:val="0"/>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widowControl w:val="0"/>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 xml:space="preserve">в разі сплати суми збору відповідно до абзацу четвертого цієї частини за надання попередніх висновків з цих питань - у розмірі 1500 неоподатковуваних мінімумів доходів громадян; </w:t>
            </w:r>
          </w:p>
          <w:p w:rsidR="00F563C6" w:rsidRPr="0019006E" w:rsidRDefault="00F563C6" w:rsidP="002910DB">
            <w:pPr>
              <w:widowControl w:val="0"/>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widowControl w:val="0"/>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із заяв про надання дозволу на узгоджені дії - у розмірі </w:t>
            </w:r>
            <w:r w:rsidRPr="0019006E">
              <w:rPr>
                <w:rFonts w:ascii="Times New Roman" w:eastAsia="Times New Roman" w:hAnsi="Times New Roman" w:cs="Times New Roman"/>
                <w:b/>
                <w:lang w:val="uk-UA"/>
              </w:rPr>
              <w:t>1500</w:t>
            </w:r>
            <w:r w:rsidRPr="0019006E">
              <w:rPr>
                <w:rFonts w:ascii="Times New Roman" w:eastAsia="Times New Roman" w:hAnsi="Times New Roman" w:cs="Times New Roman"/>
                <w:lang w:val="uk-UA"/>
              </w:rPr>
              <w:t xml:space="preserve"> неоподатковуваних мінімумів доходів громадян, а в разі сплати суми збору </w:t>
            </w:r>
            <w:r w:rsidRPr="0019006E">
              <w:rPr>
                <w:rFonts w:ascii="Times New Roman" w:eastAsia="Times New Roman" w:hAnsi="Times New Roman" w:cs="Times New Roman"/>
                <w:lang w:val="uk-UA"/>
              </w:rPr>
              <w:lastRenderedPageBreak/>
              <w:t xml:space="preserve">відповідно до абзацу четвертого цієї частини за надання попередніх висновків з цих питань - у розмірі </w:t>
            </w:r>
            <w:r w:rsidRPr="0019006E">
              <w:rPr>
                <w:rFonts w:ascii="Times New Roman" w:eastAsia="Times New Roman" w:hAnsi="Times New Roman" w:cs="Times New Roman"/>
                <w:b/>
                <w:lang w:val="uk-UA"/>
              </w:rPr>
              <w:t>1000</w:t>
            </w:r>
            <w:r w:rsidRPr="0019006E">
              <w:rPr>
                <w:rFonts w:ascii="Times New Roman" w:eastAsia="Times New Roman" w:hAnsi="Times New Roman" w:cs="Times New Roman"/>
                <w:lang w:val="uk-UA"/>
              </w:rPr>
              <w:t xml:space="preserve"> неоподатковуваних мінімумів доходів громадян; </w:t>
            </w:r>
          </w:p>
          <w:p w:rsidR="00F563C6" w:rsidRPr="0019006E" w:rsidRDefault="00F563C6" w:rsidP="002910DB">
            <w:pPr>
              <w:widowControl w:val="0"/>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widowControl w:val="0"/>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із заяв про надання висновків відповідно до статей 14 та 29 цього Закону - у розмірі </w:t>
            </w:r>
            <w:r w:rsidRPr="0019006E">
              <w:rPr>
                <w:rFonts w:ascii="Times New Roman" w:eastAsia="Times New Roman" w:hAnsi="Times New Roman" w:cs="Times New Roman"/>
                <w:b/>
                <w:lang w:val="uk-UA"/>
              </w:rPr>
              <w:t>750</w:t>
            </w:r>
            <w:r w:rsidRPr="0019006E">
              <w:rPr>
                <w:rFonts w:ascii="Times New Roman" w:eastAsia="Times New Roman" w:hAnsi="Times New Roman" w:cs="Times New Roman"/>
                <w:lang w:val="uk-UA"/>
              </w:rPr>
              <w:t xml:space="preserve"> неоподатковуваних мінімумів доходів громадян;</w:t>
            </w:r>
          </w:p>
          <w:p w:rsidR="00F563C6" w:rsidRPr="0019006E" w:rsidRDefault="00F563C6" w:rsidP="002910DB">
            <w:pPr>
              <w:pBdr>
                <w:top w:val="nil"/>
                <w:left w:val="nil"/>
                <w:bottom w:val="nil"/>
                <w:right w:val="nil"/>
                <w:between w:val="nil"/>
              </w:pBdr>
              <w:spacing w:after="0" w:line="240" w:lineRule="auto"/>
              <w:ind w:left="57" w:right="57" w:hanging="29"/>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w:t>
            </w:r>
          </w:p>
        </w:tc>
      </w:tr>
      <w:tr w:rsidR="00F563C6" w:rsidRPr="0019006E" w:rsidTr="005369FA">
        <w:tc>
          <w:tcPr>
            <w:tcW w:w="7862" w:type="dxa"/>
            <w:gridSpan w:val="2"/>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lastRenderedPageBreak/>
              <w:t>Стаття 35. Розгляд справ про порушення законодавства про захист економічної конкуренції</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1. Розгляд справ про порушення законодавства про захист економічної конкуренції починається з прийняття розпорядження про початок розгляду справи та закінчується прийняттям рішення у справі.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2. При розгляді справи про порушення законодавства про захист економічної конкуренції органи Антимонопольного комітету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збирають і аналізують документи, висновки експертів, пояснення осіб, іншу інформацію, що є доказом у справі, та приймають рішення у справі в межах своїх повноважень;</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отримують пояснення осіб, які беруть участь у справі, або будь-яких осіб за їх клопотанням чи з власної ініціативи.</w:t>
            </w:r>
          </w:p>
        </w:tc>
        <w:tc>
          <w:tcPr>
            <w:tcW w:w="7296" w:type="dxa"/>
            <w:shd w:val="clear" w:color="auto" w:fill="auto"/>
            <w:tcMar>
              <w:top w:w="0" w:type="dxa"/>
              <w:left w:w="108" w:type="dxa"/>
              <w:bottom w:w="0" w:type="dxa"/>
              <w:right w:w="108" w:type="dxa"/>
            </w:tcMar>
          </w:tcPr>
          <w:p w:rsidR="00F563C6" w:rsidRPr="0019006E" w:rsidRDefault="00F563C6" w:rsidP="002910DB">
            <w:pPr>
              <w:widowControl w:val="0"/>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Стаття 35. Розгляд справ про порушення законодавства про захист економічної конкуренції</w:t>
            </w:r>
          </w:p>
          <w:p w:rsidR="00F563C6" w:rsidRPr="0019006E" w:rsidRDefault="00F563C6" w:rsidP="002910DB">
            <w:pPr>
              <w:widowControl w:val="0"/>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widowControl w:val="0"/>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1. Розгляд справ про порушення законодавства про захист економічної конкуренції починається з прийняття розпорядження про початок розгляду справи та закінчується прийняттям рішення у справі.</w:t>
            </w:r>
          </w:p>
          <w:p w:rsidR="00F563C6" w:rsidRPr="0019006E" w:rsidRDefault="00F563C6" w:rsidP="002910DB">
            <w:pPr>
              <w:widowControl w:val="0"/>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widowControl w:val="0"/>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2. При розгляді справи про порушення законодавства про захист економічної конкуренції органи Антимонопольного комітету України:</w:t>
            </w:r>
          </w:p>
          <w:p w:rsidR="00F563C6" w:rsidRPr="0019006E" w:rsidRDefault="00F563C6" w:rsidP="002910DB">
            <w:pPr>
              <w:widowControl w:val="0"/>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widowControl w:val="0"/>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збирають і аналізують </w:t>
            </w:r>
            <w:r w:rsidRPr="0019006E">
              <w:rPr>
                <w:rFonts w:ascii="Times New Roman" w:eastAsia="Times New Roman" w:hAnsi="Times New Roman" w:cs="Times New Roman"/>
                <w:b/>
                <w:lang w:val="uk-UA"/>
              </w:rPr>
              <w:t xml:space="preserve">і оцінюють </w:t>
            </w:r>
            <w:r w:rsidRPr="0019006E">
              <w:rPr>
                <w:rFonts w:ascii="Times New Roman" w:eastAsia="Times New Roman" w:hAnsi="Times New Roman" w:cs="Times New Roman"/>
                <w:lang w:val="uk-UA"/>
              </w:rPr>
              <w:t xml:space="preserve">документи, висновки експертів, пояснення осіб, іншу інформацію, що є </w:t>
            </w:r>
            <w:r w:rsidRPr="0019006E">
              <w:rPr>
                <w:rFonts w:ascii="Times New Roman" w:eastAsia="Times New Roman" w:hAnsi="Times New Roman" w:cs="Times New Roman"/>
                <w:b/>
                <w:lang w:val="uk-UA"/>
              </w:rPr>
              <w:t>доказами</w:t>
            </w:r>
            <w:r w:rsidRPr="0019006E">
              <w:rPr>
                <w:rFonts w:ascii="Times New Roman" w:eastAsia="Times New Roman" w:hAnsi="Times New Roman" w:cs="Times New Roman"/>
                <w:lang w:val="uk-UA"/>
              </w:rPr>
              <w:t xml:space="preserve"> у справі, та приймають рішення у справі в межах своїх повноважень;</w:t>
            </w:r>
          </w:p>
          <w:p w:rsidR="00F563C6" w:rsidRPr="0019006E" w:rsidRDefault="00F563C6" w:rsidP="002910DB">
            <w:pPr>
              <w:widowControl w:val="0"/>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widowControl w:val="0"/>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отримують пояснення осіб, які беруть участь у справі, або будь-яких осіб за їх клопотанням, </w:t>
            </w:r>
            <w:r w:rsidRPr="0019006E">
              <w:rPr>
                <w:rFonts w:ascii="Times New Roman" w:eastAsia="Times New Roman" w:hAnsi="Times New Roman" w:cs="Times New Roman"/>
                <w:b/>
                <w:lang w:val="uk-UA"/>
              </w:rPr>
              <w:t>клопотанням осіб, які беруть участь у справі</w:t>
            </w:r>
            <w:r w:rsidRPr="0019006E">
              <w:rPr>
                <w:rFonts w:ascii="Times New Roman" w:eastAsia="Times New Roman" w:hAnsi="Times New Roman" w:cs="Times New Roman"/>
                <w:lang w:val="uk-UA"/>
              </w:rPr>
              <w:t xml:space="preserve"> чи з власної ініціативи.</w:t>
            </w:r>
          </w:p>
          <w:p w:rsidR="00F563C6" w:rsidRPr="0019006E" w:rsidRDefault="00F563C6" w:rsidP="002910DB">
            <w:pPr>
              <w:widowControl w:val="0"/>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widowControl w:val="0"/>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роблять висновки щодо кожної обставини справи (доказу), зібраної інформації;</w:t>
            </w:r>
          </w:p>
          <w:p w:rsidR="00F563C6" w:rsidRPr="0019006E" w:rsidRDefault="00F563C6" w:rsidP="002910DB">
            <w:pPr>
              <w:widowControl w:val="0"/>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widowControl w:val="0"/>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роблять висновки щодо поведінки та впливу осіб на ринок товарів, щодо здатності осіб визначати умови обороту товару, попит та пропозицію;</w:t>
            </w:r>
          </w:p>
          <w:p w:rsidR="00F563C6" w:rsidRPr="0019006E" w:rsidRDefault="00F563C6" w:rsidP="002910DB">
            <w:pPr>
              <w:widowControl w:val="0"/>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widowControl w:val="0"/>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оцінюють та роблять висновки щодо конкуренції на ринку товару, здатності осіб впливати на умови конкуренції на ринку товару, а також визначають ступінь впливу осіб, які беруть участь у справі на конкуренцію, інтереси інших суб’єктів господарювання чи споживачів;</w:t>
            </w:r>
          </w:p>
          <w:p w:rsidR="00F563C6" w:rsidRPr="0019006E" w:rsidRDefault="00F563C6" w:rsidP="002910DB">
            <w:pPr>
              <w:widowControl w:val="0"/>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widowControl w:val="0"/>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встановлюють наявність причинно-наслідкового зв’язку між поведінкою осіб, ринком товару та порушенням законодавства про захист економічної конкуренції;</w:t>
            </w:r>
          </w:p>
          <w:p w:rsidR="00F563C6" w:rsidRPr="0019006E" w:rsidRDefault="00F563C6" w:rsidP="002910DB">
            <w:pPr>
              <w:widowControl w:val="0"/>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widowControl w:val="0"/>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встановлюють наявність вини в діях осіб, які беруть участь у справі, щодо дій які визнаються порушенням законодавства про захист економічної конкуренції;</w:t>
            </w:r>
          </w:p>
          <w:p w:rsidR="00F563C6" w:rsidRPr="0019006E" w:rsidRDefault="00F563C6" w:rsidP="002910DB">
            <w:pPr>
              <w:widowControl w:val="0"/>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приймають рішення у справі в межах своїх повноважень.</w:t>
            </w:r>
          </w:p>
          <w:p w:rsidR="007727CF" w:rsidRPr="0019006E" w:rsidRDefault="007727CF"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tc>
      </w:tr>
      <w:tr w:rsidR="00F563C6" w:rsidRPr="0019006E" w:rsidTr="005369FA">
        <w:tc>
          <w:tcPr>
            <w:tcW w:w="7862" w:type="dxa"/>
            <w:gridSpan w:val="2"/>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b/>
                <w:lang w:val="uk-UA"/>
              </w:rPr>
              <w:lastRenderedPageBreak/>
              <w:t>Стаття відсутня</w:t>
            </w:r>
          </w:p>
        </w:tc>
        <w:tc>
          <w:tcPr>
            <w:tcW w:w="7296" w:type="dxa"/>
            <w:shd w:val="clear" w:color="auto" w:fill="auto"/>
            <w:tcMar>
              <w:top w:w="0" w:type="dxa"/>
              <w:left w:w="108" w:type="dxa"/>
              <w:bottom w:w="0" w:type="dxa"/>
              <w:right w:w="108" w:type="dxa"/>
            </w:tcMar>
          </w:tcPr>
          <w:p w:rsidR="00F563C6" w:rsidRPr="0019006E" w:rsidRDefault="00F563C6" w:rsidP="002910DB">
            <w:pPr>
              <w:widowControl w:val="0"/>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Стаття 35-1. Завдання та порядок розгляду справ про порушення законодавства про захист економічної конкуренції</w:t>
            </w:r>
          </w:p>
          <w:p w:rsidR="00F563C6" w:rsidRPr="0019006E" w:rsidRDefault="00F563C6" w:rsidP="002910DB">
            <w:pPr>
              <w:widowControl w:val="0"/>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widowControl w:val="0"/>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1.</w:t>
            </w:r>
            <w:r w:rsidRPr="0019006E">
              <w:rPr>
                <w:rFonts w:ascii="Times New Roman" w:eastAsia="Times New Roman" w:hAnsi="Times New Roman" w:cs="Times New Roman"/>
                <w:b/>
                <w:lang w:val="uk-UA"/>
              </w:rPr>
              <w:tab/>
              <w:t>Завданнями розгляду справ про порушення законодавства про захист економічної конкуренції є всебічне, повне та об'єктивне з'ясування у розумні строки всіх фактичних обставин справи та прийняття виваженого, обґрунтованого і справедливого рішення у справі, спрямованого на захист і розвиток конкуренції у підприємницькій діяльності, дотримання загальних принципів господарювання та пріоритету прав споживачів.</w:t>
            </w:r>
          </w:p>
          <w:p w:rsidR="00F563C6" w:rsidRPr="0019006E" w:rsidRDefault="00F563C6" w:rsidP="002910DB">
            <w:pPr>
              <w:widowControl w:val="0"/>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widowControl w:val="0"/>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2.</w:t>
            </w:r>
            <w:r w:rsidRPr="0019006E">
              <w:rPr>
                <w:rFonts w:ascii="Times New Roman" w:eastAsia="Times New Roman" w:hAnsi="Times New Roman" w:cs="Times New Roman"/>
                <w:b/>
                <w:lang w:val="uk-UA"/>
              </w:rPr>
              <w:tab/>
              <w:t>Розгляд справи про порушення законодавства про захист економічної конкуренції здійснюються в порядку, передбаченому Законами України "Про Антимонопольний комітет України", "Про захист економічної конкуренції" та "Про захист від недобросовісної конкуренції".</w:t>
            </w:r>
          </w:p>
          <w:p w:rsidR="00F563C6" w:rsidRPr="0019006E" w:rsidRDefault="00F563C6" w:rsidP="002910DB">
            <w:pPr>
              <w:widowControl w:val="0"/>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3.</w:t>
            </w:r>
            <w:r w:rsidRPr="0019006E">
              <w:rPr>
                <w:rFonts w:ascii="Times New Roman" w:eastAsia="Times New Roman" w:hAnsi="Times New Roman" w:cs="Times New Roman"/>
                <w:b/>
                <w:lang w:val="uk-UA"/>
              </w:rPr>
              <w:tab/>
              <w:t>Розгляд справ про порушення законодавства про захист економічної конкуренції повинно здійснюватися із дотриманням принципів верховенства права та правової держави. Дотримання законних інтересів, прав та свобод осіб, зокрема осіб, що беруть участь у справах про такі порушення гарантується державою, та забезпечується органами Антимонопольного комітету України та судовою владою</w:t>
            </w:r>
            <w:r w:rsidR="007727CF" w:rsidRPr="0019006E">
              <w:rPr>
                <w:rFonts w:ascii="Times New Roman" w:eastAsia="Times New Roman" w:hAnsi="Times New Roman" w:cs="Times New Roman"/>
                <w:b/>
                <w:lang w:val="uk-UA"/>
              </w:rPr>
              <w:t>.</w:t>
            </w:r>
          </w:p>
          <w:p w:rsidR="007727CF" w:rsidRPr="0019006E" w:rsidRDefault="007727CF"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tc>
      </w:tr>
      <w:tr w:rsidR="00F563C6" w:rsidRPr="00B51C48" w:rsidTr="005369FA">
        <w:tc>
          <w:tcPr>
            <w:tcW w:w="7862" w:type="dxa"/>
            <w:gridSpan w:val="2"/>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Стаття 36. Підстави для початку розгляду справи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1. Органи Антимонопольного комітету України розпочинають розгляд справи про порушення законодавства про захист економічної конкуренції за:</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заявами суб’єктів господарювання, громадян, об’єднань, установ, організацій про порушення їх прав внаслідок дій чи бездіяльності, визначених цим Законом як порушення законодавства про захист економічної конкуренції;</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lastRenderedPageBreak/>
              <w:t xml:space="preserve"> поданнями органів державної влади, органів місцевого самоврядування, органів адміністративно-господарського управління та контролю про порушення законодавства про захист економічної конкуренції;</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власною ініціативою органів Антимонопольного комітету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У разі надходження від заявника клопотання про можливість настання негативних наслідків, пов’язаних із поданням заяви, та з метою захисту його інтересів розгляд справи про порушення законодавства про захист економічної конкуренції розпочинається за власною ініціативою органів Антимонопольного комітету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2. У випадках, коли дії чи бездіяльність, що містить ознаки порушення законодавства про захист економічної конкуренції не має відчутного впливу на умови конкуренції на ринку, заявнику може бути відмовлено у розгляді справи.</w:t>
            </w:r>
          </w:p>
        </w:tc>
        <w:tc>
          <w:tcPr>
            <w:tcW w:w="7296" w:type="dxa"/>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lastRenderedPageBreak/>
              <w:t>Стаття 36. Підстави для початку розгляду справи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1. У разі наявності даних про ознаки порушення конкуренційного законодавства, зокрема наслідки такого порушення, органи Антимонопольного комітету України починають розгляд справи.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2. Джерелами, з яких органи Антимонопольного комітету України одержують дані про ознаки порушення конкуренційного законодавства, є:</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lastRenderedPageBreak/>
              <w:t>1) заяви осіб, які відповідають вимогам, установленим у частині четвертій цієї статті;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2) подання органів державної влади, органів місцевого самоврядування;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3) повідомлення посадових і службових осіб підприємств, установ та організацій;</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4) відомості, виявлені органом Антимонопольного комітету України, головою його територіального відділення, зокрема які містяться у депутатських зверненнях або запитах, повідомленнях засобів масової інформації, зверненнях об’єднання громадян;</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5) інформація від Учасника антиконкурентних узгоджених дій, яким вчинено разом з іншими суб’єктами господарювання та/або органами влади антиконкурентні узгоджені дії, і який раніше за інших учасників цих дій добровільно повідомив Антимонопольний комітет України про такі антиконкурентні узгоджені дії.</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3. Особами, які мають право подавати заяву про ознаки порушення конкуренційного законодавства, є суб’єкти господарювання, об’єднання, установи, організації, громадяни, які можуть підтвердити, що дії чи бездіяльність особи, в діях якої вбачається порушення конкуренційного законодавства, можуть безпосередньо ущемляти їх права та інтереси.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Заява подається до Антимонопольного комітету України, його територіального відділення.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Порядок подання та розгляду заяв встановлюється Антимонопольним комітетом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4. У разі подання заяви про ознаки порушення конкуренційного законодавства особою, зазначеною у частині четвертій цієї статті, розгляд справи про таке порушення починається за заявою.</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У разі отримання даних про ознаки порушення конкуренційного законодавства із джерел, передбачених пунктами другим - четвертим частини другої цієї статті, розгляд справи про таке порушення починається за власною ініціативою органів Антимонопольного комітету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 xml:space="preserve">Особа, яка подала заяву про ознаки порушення конкуренційного законодавства, має право подати разом із заявою клопотання про початок розгляду справи про таке порушення за власною ініціативою органів Антимонопольного комітету України у зв’язку з можливістю настання негативних для неї наслідків, пов’язаних з поданням заяви. </w:t>
            </w:r>
            <w:r w:rsidRPr="0019006E">
              <w:rPr>
                <w:rFonts w:ascii="Times New Roman" w:eastAsia="Times New Roman" w:hAnsi="Times New Roman" w:cs="Times New Roman"/>
                <w:b/>
                <w:color w:val="000000"/>
                <w:lang w:val="uk-UA"/>
              </w:rPr>
              <w:lastRenderedPageBreak/>
              <w:t>У такому разі розслідування за заявою, розгляд справи починаються за власною ініціативою органів Антимонопольного комітету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5. Органи Антимонопольного комітету України мають право не починати розгляд справи, якщо дії чи бездіяльність, що містять ознаки порушення конкуренційного законодавства, відчутно не впливають на конкуренцію. Під час вирішення цього питання органи Антимонопольного комітету України враховують, зокрема, тяжкість, тривалість та масштаб порушення, можливість припинення порушення та усунення його наслідків без розгляду справи, співвідношення обсягу необхідного розслідування та наслідків порушення.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Про відмову в розгляді справи особі, яка подала заяву про ознаки порушення конкуренційного законодавства, з підстав, наведених у цій статті, орган Антимонопольного комітету України приймає відповідне розпорядження, яке протягом трьох робочих днів з дня його прийняття надсилається такій особі.</w:t>
            </w:r>
          </w:p>
          <w:p w:rsidR="007727CF" w:rsidRPr="0019006E" w:rsidRDefault="007727CF"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tc>
      </w:tr>
      <w:tr w:rsidR="00F563C6" w:rsidRPr="0019006E" w:rsidTr="005369FA">
        <w:tc>
          <w:tcPr>
            <w:tcW w:w="7862" w:type="dxa"/>
            <w:gridSpan w:val="2"/>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lastRenderedPageBreak/>
              <w:t>Стаття 37. Початок розгляду справи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1. У разі виявлення ознак порушення законодавства про захист економічної конкуренції, в тому числі наслідків такого порушення, органи Антимонопольного комітету України приймають розпорядження про початок розгляду справи.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2. Розпорядження про початок розгляду справи надсилається відповідачу протягом трьох робочих днів з дня його прийняття. У разі коли відповідача визначено після початку розгляду справи, йому протягом трьох робочих днів надсилається розпорядження про залучення до участі у справі як відповідача разом з розпорядженням про початок розгляду справи.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3. Повідомлення про початок розгляду справи надсилається заявнику та третім особам.</w:t>
            </w:r>
          </w:p>
        </w:tc>
        <w:tc>
          <w:tcPr>
            <w:tcW w:w="7296" w:type="dxa"/>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Стаття 37. Початок розгляду справи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1. При надходженні до органів Антимонопольного комітету України заяви або подання про порушення законодавства про захист економічної конкуренції, органи Антимонопольного комітету України зобов’язані встановити: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 xml:space="preserve"> наявність ознак порушення законодавства про захист економічної конкуренції, в тому числі наслідків такого порушення, у діях особи, щодо якої подано заяву чи подання;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дії особи, щодо якої подано заяву чи подання, які містять ознаки порушення законодавства про захист економічної конкуренції;</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наявність або відсутність інших підстав та умов визначених законодавством про захист економічної конкуренції для прийняття розпорядження про розгляд справи або розпорядження про відмову в розгляді справи.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 xml:space="preserve">2. При виявлені органами Антимонопольного комітету України ознак порушення законодавства про захист економічної конкуренції, в тому числі наслідків такого порушення, наявності в діях особи, щодо якої подано заяву чи подання, ознак порушення законодавства про захист економічної конкуренції,  відсутності умов та підстав передбачених законодавством про захист економічної конкуренції для відмови у розгляді справи за результатом розгляду заяви або подання про </w:t>
            </w:r>
            <w:r w:rsidRPr="0019006E">
              <w:rPr>
                <w:rFonts w:ascii="Times New Roman" w:eastAsia="Times New Roman" w:hAnsi="Times New Roman" w:cs="Times New Roman"/>
                <w:b/>
                <w:lang w:val="uk-UA"/>
              </w:rPr>
              <w:lastRenderedPageBreak/>
              <w:t>порушення законодавства про захист економічної конкуренції, а також іншої інформації отриманої органами Антимонопольного комітету України в результаті реалізації своїх повноважень, орган Антимонопольного комітету України зобов’язаний прийняти розпорядження про розгляд справи та призначити посадову особу органу Антимонопольного комітету України відповідальну за розгляд справи протягом 45 календарних днів з дати надходження відповідної заяви або подання.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3. Про початок розгляду справи орган Антимонопольного комітету України, голова його територіального відділення приймають відповідне розпорядження.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4. Розпорядження про початок розгляду справи надсилається відповідачу, заявнику та третім особам протягом трьох робочих днів з дня його прийняття. У такий самий строк заявнику надсилається повідомлення про початок розгляду справи.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 xml:space="preserve">5. У випадках проведення перевірки суб’єкта господарювання, об’єднання, органів влади, органів місцевого самоврядування, органів адміністративно-господарського управління і контролю; розслідуваннях щодо порушень конкуренційного законодавства, розпорядження про початок розгляду справи може бути надіслано відповідній особі протягом трьох робочих днів з дня початку проведення перевірки. </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6. У разі, коли відповідача визначено після початку розгляду справи, орган Антимонопольного комітету України, голова його територіального відділення приймають розпорядження про залучення відповідної особи до участі у справі як відповідача, яке протягом трьох робочих днів з дня його прийняття разом з розпорядженням про початок розгляду справи надсилається відповідачу.</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 xml:space="preserve">7. Державний уповноважений Антимонопольного комітету України, голова територіального відділення Антимонопольного комітету України, член органу Антимонопольного комітету України, уповноваженого на прийняття рішення у справі, працівник відповідного структурного підрозділу Антимонопольного комітету України, його територіального відділення, який здійснює розслідування у справі, експерт, перекладач зобов'язаний заявити самовідвід у разі наявності або виникнення обставин, що можуть </w:t>
            </w:r>
            <w:r w:rsidRPr="0019006E">
              <w:rPr>
                <w:rFonts w:ascii="Times New Roman" w:eastAsia="Times New Roman" w:hAnsi="Times New Roman" w:cs="Times New Roman"/>
                <w:b/>
                <w:lang w:val="uk-UA"/>
              </w:rPr>
              <w:lastRenderedPageBreak/>
              <w:t>викликати сумнів у його неупередженості, зокрема, у зв'язку з наявністю обставин передбачених Законом України "Про запобігання корупції" та потенційного порушення принципів і обов’язків передбачених Законом України  «Про державну службу».</w:t>
            </w:r>
          </w:p>
        </w:tc>
      </w:tr>
      <w:tr w:rsidR="00F563C6" w:rsidRPr="0019006E" w:rsidTr="005369FA">
        <w:tc>
          <w:tcPr>
            <w:tcW w:w="7862" w:type="dxa"/>
            <w:gridSpan w:val="2"/>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lastRenderedPageBreak/>
              <w:t>Стаття 38. Об’єднання і виділення справ, зупинення розгляду справи та його поновлення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1. Органи Антимонопольного комітету України можуть прийняти розпорядження про об’єднання кількох справ в одну або про виділення справи для окремого розгляду.</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585312"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2. Розгляд справи може бути зупинено з власної ініціативи відповідного органу Антимонопольного комітету України чи за заявою особи, яка бере участь у справі, до завершення розгляду органом Антимонопольного комітету України, господарським судом пов’язаної з цією справою іншої справи або до вирішення державним органом пов’язаного з нею іншого питання. Про зупинення розгляду справи та його поновлення приймається розпорядження.</w:t>
            </w:r>
          </w:p>
          <w:p w:rsidR="00585312" w:rsidRPr="0019006E" w:rsidRDefault="00585312"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tc>
        <w:tc>
          <w:tcPr>
            <w:tcW w:w="7296" w:type="dxa"/>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Стаття 38. Об’єднання і виділення справ, зупинення розгляду справи та його поновлення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1. Органи Антимонопольного комітету України</w:t>
            </w:r>
            <w:r w:rsidRPr="0019006E">
              <w:rPr>
                <w:rFonts w:ascii="Times New Roman" w:eastAsia="Times New Roman" w:hAnsi="Times New Roman" w:cs="Times New Roman"/>
                <w:b/>
                <w:lang w:val="uk-UA"/>
              </w:rPr>
              <w:t>, за поданням посадової особи органу Антимонопольного комітету України відповідальної за розгляд справи,</w:t>
            </w:r>
            <w:r w:rsidRPr="0019006E">
              <w:rPr>
                <w:rFonts w:ascii="Times New Roman" w:eastAsia="Times New Roman" w:hAnsi="Times New Roman" w:cs="Times New Roman"/>
                <w:lang w:val="uk-UA"/>
              </w:rPr>
              <w:t xml:space="preserve"> можуть прийняти розпорядження про об’єднання кількох справ в одну або про виділення справи для окремого розгляду.</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Виключити частину</w:t>
            </w:r>
            <w:r w:rsidR="00585312" w:rsidRPr="0019006E">
              <w:rPr>
                <w:rFonts w:ascii="Times New Roman" w:eastAsia="Times New Roman" w:hAnsi="Times New Roman" w:cs="Times New Roman"/>
                <w:b/>
                <w:lang w:val="uk-UA"/>
              </w:rPr>
              <w:t xml:space="preserve"> 2</w:t>
            </w:r>
          </w:p>
        </w:tc>
      </w:tr>
      <w:tr w:rsidR="00F563C6" w:rsidRPr="00B51C48" w:rsidTr="005369FA">
        <w:tc>
          <w:tcPr>
            <w:tcW w:w="7862" w:type="dxa"/>
            <w:gridSpan w:val="2"/>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Стаття 39. Особи, які беруть участь у справі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1. Особами, які беруть участь у справі, визнаються: сторони, треті особи, їх представники.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2. Сторонами у справі є відповідач і заявник (у разі якщо справу розпочато за відповідною заявою).</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Заявником є особа, яка подала заяву, подання про порушення законодавства про захист економічної конкуренції.</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Відповідачем є особа, щодо якої здійснюється розгляд справи про порушення законодавства про захист економічної конкуренції.</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Третьою особою є особа, залучена до участі у справі у зв’язку з тим, що рішення може суттєво зачепити її права та інтереси, охоронювані цим Законом. Про визнання третьою особою органами Антимонопольного комітету України приймається розпорядження, про що повідомляються особи, які беруть участь у справі.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strike/>
                <w:lang w:val="uk-UA"/>
              </w:rPr>
            </w:pPr>
            <w:r w:rsidRPr="0019006E">
              <w:rPr>
                <w:rFonts w:ascii="Times New Roman" w:eastAsia="Times New Roman" w:hAnsi="Times New Roman" w:cs="Times New Roman"/>
                <w:lang w:val="uk-UA"/>
              </w:rPr>
              <w:t xml:space="preserve"> 3. Встановивши, що як відповідач до участі у справі повинна бути залучена інша особа, органами Антимонопольного комітету України приймається </w:t>
            </w:r>
            <w:r w:rsidRPr="0019006E">
              <w:rPr>
                <w:rFonts w:ascii="Times New Roman" w:eastAsia="Times New Roman" w:hAnsi="Times New Roman" w:cs="Times New Roman"/>
                <w:lang w:val="uk-UA"/>
              </w:rPr>
              <w:lastRenderedPageBreak/>
              <w:t>розпорядження про заміну відповідача або про залучення до участі у справі співвідповідачів, про що повідомляються особи, які беруть участь у справі.</w:t>
            </w:r>
          </w:p>
        </w:tc>
        <w:tc>
          <w:tcPr>
            <w:tcW w:w="7296" w:type="dxa"/>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lastRenderedPageBreak/>
              <w:t>Стаття 39. Особи, які беруть участь у справі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1. Особами, які беруть участь у справі, є заявник (у разі, коли справу розпочато за відповідною заявою), відповідач, треті особи.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2. Заявником є особа, за заявою якої розпочато розгляд справи.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Якщо особа подала відповідну заяву після початку розгляду справи, орган Антимонопольного комітету України, голова його територіального відділення приймають розпорядження про залучення такої особи до участі у справі на правах заявника та надсилають їй повідомлення про це протягом трьох робочих днів з дня прийняття розпорядження.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3. Відповідачем є особа, щодо якої здійснюється розгляд справи.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color w:val="000000"/>
                <w:lang w:val="uk-UA"/>
              </w:rPr>
              <w:t xml:space="preserve">У разі, коли під час розгляду справи буде встановлено, що як відповідач у справі повинна бути залучена інша особа, орган Антимонопольного комітету України, голова його територіального відділення приймають розпорядження про заміну відповідача або про залучення до участі у справі співвідповідача. Зазначене розпорядження надсилається протягом трьох робочих днів з дня його </w:t>
            </w:r>
            <w:r w:rsidRPr="0019006E">
              <w:rPr>
                <w:rFonts w:ascii="Times New Roman" w:eastAsia="Times New Roman" w:hAnsi="Times New Roman" w:cs="Times New Roman"/>
                <w:b/>
                <w:lang w:val="uk-UA"/>
              </w:rPr>
              <w:t>прийняття відповідачу (співвідповідачу).</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4.</w:t>
            </w:r>
            <w:r w:rsidRPr="0019006E">
              <w:rPr>
                <w:rFonts w:ascii="Times New Roman" w:eastAsia="Times New Roman" w:hAnsi="Times New Roman" w:cs="Times New Roman"/>
                <w:b/>
                <w:lang w:val="uk-UA"/>
              </w:rPr>
              <w:tab/>
              <w:t>Третьою особою є особа, якій можуть бути відомі обставини, що мають значення для справи про порушення законодавства про захист економічної конкуренції.</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lastRenderedPageBreak/>
              <w:t>Про залучення третьої особи до участі у справі приймається розпорядження за клопотанням заявника, відповідача, або з власної ініціативи органів Антимонопольного комітету України, яке протягом трьох днів з дня його прийняття надсилається цій особі та особам, які беруть участь у справі</w:t>
            </w:r>
            <w:r w:rsidR="0049706D" w:rsidRPr="0019006E">
              <w:rPr>
                <w:rFonts w:ascii="Times New Roman" w:eastAsia="Times New Roman" w:hAnsi="Times New Roman" w:cs="Times New Roman"/>
                <w:b/>
                <w:lang w:val="uk-UA"/>
              </w:rPr>
              <w:t>.</w:t>
            </w:r>
          </w:p>
          <w:p w:rsidR="0049706D" w:rsidRPr="0019006E" w:rsidRDefault="0049706D"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tc>
      </w:tr>
      <w:tr w:rsidR="00F563C6" w:rsidRPr="0019006E" w:rsidTr="005369FA">
        <w:tc>
          <w:tcPr>
            <w:tcW w:w="7862" w:type="dxa"/>
            <w:gridSpan w:val="2"/>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lastRenderedPageBreak/>
              <w:t>Стаття 40. Права і обов’язки осіб, які беруть участь у справі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1. Особи, які беруть (брали) участь у справі, мають право:</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ознайомлюватися з матеріалами справи (крім інформації з обмеженим доступом, а також інформації, розголошення якої може завдати шкоди інтересам інших осіб, які беруть (брали) участь у справі, або перешкодити подальшому розгляду справи);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наводити докази, подавати клопотання, усні й письмові пояснення (заперечення), пропозиції щодо питань, які виносяться на експертизу;</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одержувати копії рішень у справі (витяги з них, крім інформації з обмеженим доступом, а також інформації, розголошення якої може завдати шкоди інтересам інших осіб, які брали участь у справі);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оскаржувати рішення в порядку, визначеному законом.</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strike/>
                <w:lang w:val="uk-UA"/>
              </w:rPr>
            </w:pPr>
            <w:r w:rsidRPr="0019006E">
              <w:rPr>
                <w:rFonts w:ascii="Times New Roman" w:eastAsia="Times New Roman" w:hAnsi="Times New Roman" w:cs="Times New Roman"/>
                <w:lang w:val="uk-UA"/>
              </w:rPr>
              <w:t xml:space="preserve"> 2. Особи, які беруть участь у справі, зобов’язані добросовісно користуватися належними їм правами.</w:t>
            </w:r>
          </w:p>
        </w:tc>
        <w:tc>
          <w:tcPr>
            <w:tcW w:w="7296" w:type="dxa"/>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 xml:space="preserve">Стаття 40. Права і обов’язки осіб, які </w:t>
            </w:r>
            <w:r w:rsidRPr="0019006E">
              <w:rPr>
                <w:rFonts w:ascii="Times New Roman" w:eastAsia="Times New Roman" w:hAnsi="Times New Roman" w:cs="Times New Roman"/>
                <w:b/>
                <w:u w:val="single"/>
                <w:lang w:val="uk-UA"/>
              </w:rPr>
              <w:t>беруть (брали)  участь</w:t>
            </w:r>
            <w:r w:rsidRPr="0019006E">
              <w:rPr>
                <w:rFonts w:ascii="Times New Roman" w:eastAsia="Times New Roman" w:hAnsi="Times New Roman" w:cs="Times New Roman"/>
                <w:b/>
                <w:lang w:val="uk-UA"/>
              </w:rPr>
              <w:t xml:space="preserve"> у справі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1. Особа, яка бере участь у справі, має право:</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знати, про дії відповідача, які містять ознаки передбаченого законом порушення законодавства про захист економічної конкуренції, в тому числі наслідки такого порушення,  а також кваліфікуючі ознаки порушення про захист економічної конкуренції передбачені законами, які є підставою для розгляду справи;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користуватись послугами перекладача;</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бути поінформованою про дату, час і місце розгляду справи, про всі рішення, розпорядження, що приймаються у справі та стосуються її інтересів;</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отримувати копію попередніх висновків, складених за результатами розгляду справи, та висловлювати щодо них власні міркування до прийняття рішення у справі;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ознайомлюватися з матеріалами справи;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робити виписки, знімати копії (фотокопії) з матеріалів справи, крім інформації з обмеженим доступом, зокрема комерційної таємниці, конфіденційної інформації, а також інформації, розголошення якої може завдати шкоди іншим особам, які беруть (брали) участь у справі або перешкодити подальшому розгляду справи.  Така інформація може бути надана для ознайомлення за згодою її власника або за рішенням органу Антимонопольного комітету України, а у разі відмови органом Антимонопольного комітету України – за рішенням господарського суду;</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бути заслуханою в установленому конкуренційним законодавством порядку органами Антимонопольного комітету України до прийняття рішення у справі, зокрема під час розгляду справи;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lastRenderedPageBreak/>
              <w:t>подавати докази та доводити їх достовірність (об’єктивність), подавати клопотання, усні та письмові пояснення, доводи, міркування та заперечення до прийняття рішення у справі;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одержувати копії рішень, прийнятих за результатами розгляду справи, витяги з них (крім інформації з обмеженим доступом, а також інформації, розголошення якої може завдати шкоди іншим особам, які беруть (брали) участь у справі), протоколи;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ставити питання перед експертами та особам, які беруть участь у справі;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ставити питання до органів Антимонопольного комітету України та отримувати обґрунтовані відповіді;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подавати заперечення на дії чи бездіяльність посадових осіб органів Антимонопольного комітету України до Антимонопольного комітету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оскаржувати в судовому порядку дії чи бездіяльність органів Антимонопольного комітету України, посадових осіб органів Антимонопольного комітету України, розпорядження, рішення, протоколи та інші рішення і акти Антимонопольного комітету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користуватися іншими правами, наданими їй конкуренційним законодавством.</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2. Документи, до яких особам, які беруть участь у справі, надано доступ, можуть бути використані ними лише для забезпечення реалізації прав, наданих їм конкуренційним законодавством.</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Особи, які беруть участь у справі, мають право замовити та отримати в Антимонопольному комітеті України, його територіальному відділенні додаткові примірники завірених копій рішень, витягів з них на умовах, установлених статтею 34 цього Закону.</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 xml:space="preserve">3. Рішення органу Антимонопольного комітету України про  надання особі, яка бере участь у справі про порушення конкуренційного законодавства дозволу на ознайомлення з інформацією з обмеженим доступом або відмову у наданні  такого дозволу у випадку, передбаченому абзацом третім частини першої цієї статті Закону може </w:t>
            </w:r>
            <w:r w:rsidRPr="0019006E">
              <w:rPr>
                <w:rFonts w:ascii="Times New Roman" w:eastAsia="Times New Roman" w:hAnsi="Times New Roman" w:cs="Times New Roman"/>
                <w:b/>
                <w:lang w:val="uk-UA"/>
              </w:rPr>
              <w:lastRenderedPageBreak/>
              <w:t xml:space="preserve">бути оскаржене особою, яка бере (брала) участь у справі до господарського суду протягом семи робочих днів з дня прийняття цього рішення органом Антимонопольного комітету України.  </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4. Особи, які беруть участь у справі, зобов’язані добросовісно користуватися належними їм правами та неухильно виконувати обов’язки, встановлені конкуренційним законодавством.</w:t>
            </w:r>
          </w:p>
          <w:p w:rsidR="0049706D" w:rsidRPr="0019006E" w:rsidRDefault="0049706D"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tc>
      </w:tr>
      <w:tr w:rsidR="00F563C6" w:rsidRPr="0019006E" w:rsidTr="005369FA">
        <w:tc>
          <w:tcPr>
            <w:tcW w:w="7862" w:type="dxa"/>
            <w:gridSpan w:val="2"/>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lastRenderedPageBreak/>
              <w:t>Стаття 41. Забезпечення доказів</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b/>
                <w:lang w:val="uk-UA"/>
              </w:rPr>
              <w:t xml:space="preserve"> </w:t>
            </w:r>
            <w:r w:rsidRPr="0019006E">
              <w:rPr>
                <w:rFonts w:ascii="Times New Roman" w:eastAsia="Times New Roman" w:hAnsi="Times New Roman" w:cs="Times New Roman"/>
                <w:lang w:val="uk-UA"/>
              </w:rPr>
              <w:t>1. Доказами у справі можуть бути будь-які фактичні дані, які дають можливість встановити наявність або відсутність порушення.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Ці дані встановлюються такими засобами: поясненнями сторін і третіх осіб, поясненнями службових осіб та громадян, письмовими доказами, речовими доказами і висновками експертів.</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Усні пояснення сторін, третіх осіб, службових чи посадових осіб та громадян, які містять дані, що свідчать про наявність чи відсутність порушення, фіксуються у протоколі.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Частина відсутня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Частина відсутня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Частина відсутня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2. Збір доказів здійснюється Антимонопольним комітетом України, його територіальними відділеннями незалежно від місцезнаходження доказів.</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lang w:val="uk-UA"/>
              </w:rPr>
              <w:t xml:space="preserve"> 3. Особи, які беруть участь у справі, мають право надавати докази та доводити їх достовірність (об’єктивність).</w:t>
            </w:r>
          </w:p>
        </w:tc>
        <w:tc>
          <w:tcPr>
            <w:tcW w:w="7296" w:type="dxa"/>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lastRenderedPageBreak/>
              <w:t xml:space="preserve">Стаття 41. Докази у справі </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 xml:space="preserve">1. Доказами у справі є будь-які фактичні дані, на підставі яких встановлюються обставини, які мають значення для справи, зокрема дають можливість установити наявність чи відсутність порушення конкуренційного законодавства. </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 xml:space="preserve">Ці дані встановлюються такими засобами: </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письмовими доказами;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речовими доказами;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висновками експертів;</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 xml:space="preserve">2. Докази мають право подавати особи, які беруть участь у справі, а також будь-які інші особи. </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3. Обов’язок доказування обставин, які мають значення для справи, покладається на органи Антимонопольного комітету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AF327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4. Під час розгляду справи орган Антимонопольного комітету України, голова його територіального відділення, уповноважені ними посадові особи Антимонопольного комітету України, його територіального відділення збирають докази шляхом вчинення дій, передбачених</w:t>
            </w:r>
            <w:r w:rsidR="00AF3276" w:rsidRPr="0019006E">
              <w:rPr>
                <w:rFonts w:ascii="Times New Roman" w:eastAsia="Times New Roman" w:hAnsi="Times New Roman" w:cs="Times New Roman"/>
                <w:b/>
                <w:lang w:val="uk-UA"/>
              </w:rPr>
              <w:t xml:space="preserve"> конкуренційним законодавством.</w:t>
            </w:r>
          </w:p>
          <w:p w:rsidR="00AF3276" w:rsidRPr="0019006E" w:rsidRDefault="00AF327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За межами території України збір доказів здійснюється з урахуванням умов та у порядку, що передбачені міжнародними договорами, згода на обов’язковість яких надана Верховною Радою України. Іноземці та особи без громадянства, підприємства, установи та організації, утворені відповідно до законодавства інших держав, мають право подавати докази за власною ініціативою або на письмовий запит органів Антимонопольного комітету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b/>
                <w:color w:val="000000"/>
                <w:lang w:val="uk-UA"/>
              </w:rPr>
              <w:t>5.</w:t>
            </w:r>
            <w:r w:rsidRPr="0019006E">
              <w:rPr>
                <w:rFonts w:ascii="Times New Roman" w:eastAsia="Times New Roman" w:hAnsi="Times New Roman" w:cs="Times New Roman"/>
                <w:i/>
                <w:color w:val="000000"/>
                <w:lang w:val="uk-UA"/>
              </w:rPr>
              <w:t xml:space="preserve"> </w:t>
            </w:r>
            <w:r w:rsidRPr="0019006E">
              <w:rPr>
                <w:rFonts w:ascii="Times New Roman" w:eastAsia="Times New Roman" w:hAnsi="Times New Roman" w:cs="Times New Roman"/>
                <w:color w:val="000000"/>
                <w:lang w:val="uk-UA"/>
              </w:rPr>
              <w:t xml:space="preserve"> Збір доказів здійснюється Антимонопольним комітетом України, його територіальними відділеннями незалежно від місцезнаходження доказів.</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p w:rsidR="0049706D"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b/>
                <w:color w:val="000000"/>
                <w:lang w:val="uk-UA"/>
              </w:rPr>
              <w:t>6.</w:t>
            </w:r>
            <w:r w:rsidRPr="0019006E">
              <w:rPr>
                <w:rFonts w:ascii="Times New Roman" w:eastAsia="Times New Roman" w:hAnsi="Times New Roman" w:cs="Times New Roman"/>
                <w:i/>
                <w:color w:val="000000"/>
                <w:lang w:val="uk-UA"/>
              </w:rPr>
              <w:t xml:space="preserve"> </w:t>
            </w:r>
            <w:r w:rsidRPr="0019006E">
              <w:rPr>
                <w:rFonts w:ascii="Times New Roman" w:eastAsia="Times New Roman" w:hAnsi="Times New Roman" w:cs="Times New Roman"/>
                <w:color w:val="000000"/>
                <w:lang w:val="uk-UA"/>
              </w:rPr>
              <w:t>Особи, які беруть участь у справі, мають право надавати докази та доводити їх достовірність (об’єктивність).</w:t>
            </w:r>
          </w:p>
        </w:tc>
      </w:tr>
      <w:tr w:rsidR="00F563C6" w:rsidRPr="0019006E" w:rsidTr="005369FA">
        <w:tc>
          <w:tcPr>
            <w:tcW w:w="7862" w:type="dxa"/>
            <w:gridSpan w:val="2"/>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strike/>
                <w:lang w:val="uk-UA"/>
              </w:rPr>
            </w:pPr>
            <w:r w:rsidRPr="0019006E">
              <w:rPr>
                <w:rFonts w:ascii="Times New Roman" w:eastAsia="Times New Roman" w:hAnsi="Times New Roman" w:cs="Times New Roman"/>
                <w:b/>
                <w:lang w:val="uk-UA"/>
              </w:rPr>
              <w:lastRenderedPageBreak/>
              <w:t>Стаття відсутня</w:t>
            </w:r>
          </w:p>
        </w:tc>
        <w:tc>
          <w:tcPr>
            <w:tcW w:w="7296" w:type="dxa"/>
            <w:shd w:val="clear" w:color="auto" w:fill="auto"/>
            <w:tcMar>
              <w:top w:w="0" w:type="dxa"/>
              <w:left w:w="108" w:type="dxa"/>
              <w:bottom w:w="0" w:type="dxa"/>
              <w:right w:w="108" w:type="dxa"/>
            </w:tcMar>
          </w:tcPr>
          <w:p w:rsidR="00F563C6" w:rsidRPr="0019006E" w:rsidRDefault="00AF327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Стаття 41-1</w:t>
            </w:r>
            <w:r w:rsidR="00F563C6" w:rsidRPr="0019006E">
              <w:rPr>
                <w:rFonts w:ascii="Times New Roman" w:eastAsia="Times New Roman" w:hAnsi="Times New Roman" w:cs="Times New Roman"/>
                <w:b/>
                <w:color w:val="000000"/>
                <w:lang w:val="uk-UA"/>
              </w:rPr>
              <w:t>. Письмові і речові докази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1. Письмовими доказами є документи на паперовому носії, електронні, інші види документів або витяги з них, що містять відомості про обставини, які мають значення для справи. Письмовими доказами можуть бути, зокрема, акти, нотатки, листування, телеграми, телефонограми, ілюстрації (карти, діаграми, органіграми, рисунки, схеми тощо), протоколи з відповідними додатками, складені органом Антимонопольного комітету України, головою його територіального відділення, уповноваженими ними посадовими особами Антимонопольного комітету України, його територіального відділення, бази даних комп’ютерних систем або повне чи часткове відтворення їх елементів, а також файли, електронні листи і повідомлення, метадані про електронні документи (прізвище та ініціали автора, дата створення чи зміни електронного документа тощо), що зберігаються на електронних носіях.</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 xml:space="preserve">Документи подаються у вигляді засвідченої належним чином копії. </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2. Речовими доказами є предмети матеріального світу, властивості, наявність чи місце виявлення яких свідчать про обставини, що мають значення для справи, а також магнітні, електронні та інші матеріальні носії інформації, що містять аудіовізуальну інформацію про такі обставини.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3. Під час здійснення дій, пов’язаних із розглядом справи, орган Антимонопольного комітету України, голова його територіального відділення, уповноважені ними посадові особи Антимонопольного комітету України, його територіального відділення, мають право застосовувати фото- і кінозйомку, аудіо- чи відеозапис, інші технічні чи програмно-технічні засоби.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lastRenderedPageBreak/>
              <w:t xml:space="preserve">4. Одержані у результаті застосування технічних засобів матеріали додаються до відповідного протоколу, форма та вимоги до змісту якого затверджується Антимонопольним комітетом України. </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5. Шкода, завдана внаслідок пошкодження чи втрати письмових або речових доказів з вини органів Антимонопольного комітету України, відшкодовується у порядку, встановленому законом.</w:t>
            </w:r>
          </w:p>
          <w:p w:rsidR="0049706D" w:rsidRPr="0019006E" w:rsidRDefault="0049706D"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tc>
      </w:tr>
      <w:tr w:rsidR="00F563C6" w:rsidRPr="00B51C48" w:rsidTr="005369FA">
        <w:tc>
          <w:tcPr>
            <w:tcW w:w="7862" w:type="dxa"/>
            <w:gridSpan w:val="2"/>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b/>
                <w:lang w:val="uk-UA"/>
              </w:rPr>
              <w:lastRenderedPageBreak/>
              <w:t>Стаття відсутня</w:t>
            </w:r>
          </w:p>
        </w:tc>
        <w:tc>
          <w:tcPr>
            <w:tcW w:w="7296" w:type="dxa"/>
            <w:shd w:val="clear" w:color="auto" w:fill="auto"/>
            <w:tcMar>
              <w:top w:w="0" w:type="dxa"/>
              <w:left w:w="108" w:type="dxa"/>
              <w:bottom w:w="0" w:type="dxa"/>
              <w:right w:w="108" w:type="dxa"/>
            </w:tcMar>
          </w:tcPr>
          <w:p w:rsidR="00F563C6" w:rsidRPr="0019006E" w:rsidRDefault="00AF327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Стаття 41-2.</w:t>
            </w:r>
            <w:r w:rsidR="00F563C6" w:rsidRPr="0019006E">
              <w:rPr>
                <w:rFonts w:ascii="Times New Roman" w:eastAsia="Times New Roman" w:hAnsi="Times New Roman" w:cs="Times New Roman"/>
                <w:b/>
                <w:color w:val="000000"/>
                <w:lang w:val="uk-UA"/>
              </w:rPr>
              <w:t xml:space="preserve"> Вимога про подання інформації</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1. У випадках, передбачених конкуренційним законодавством, державний уповноважений Антимонопольного комітету України, голова територіального відділення мають право вимагати від суб’єктів господарювання, об’єднань, органів влади, органів місцевого самоврядування, органів адміністративно-господарського управління та контролю, інших юридичних та фізичних осіб, інформацію, зокрема з обмеженим доступом, яка перебуває у володінні та/або користуванні, та/або розпорядженні особи та незалежно від місця знаходження цієї інформації.</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2. Державний уповноважений має право вимагати від відповідних суб’єктів господарювання, об’єднань інформацію, що становить банківську таємницю.</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У разі витребування інформації, що становить банківську таємницю, вимога державного уповноваженого Антимонопольного комітету України скріплюється гербовою печаткою з найменуванням Антимонопольного комітету України. Зазначена вимога надсилається (вручається) за місцезнаходженням юридичної особи.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3. У вимозі про подання інформації зазначаються посада, прізвище та ініціали державного уповноваженого Антимонопольного комітету України, голови його територіального відділення, які вимагають подання інформації, мета та правові підстави для витребування інформації, строк та порядок її подання (не може становити менше 20 днів з дати отримання вимоги, а при великих обсягах – не менше 30 днів з дати отримання вимоги, і не більше 90 днів), а також попередження про обов’язковість подання інформації та відповідальність за неподання чи подання в неповному обсязі в установлений строк або подання недостовірної інформації.</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lastRenderedPageBreak/>
              <w:t>4. Вимога про подання інформації надсилається рекомендованим поштовим відправленням або вручається під розписку.</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5. У разі, коли за місцезнаходженням юридичної особи чи останнім відомим місцем проживання фізичної особи неможливо вручити вимогу про подання інформації, вона вважається такою, що вручена адресатові через десять днів з дня її оприлюднення на офіційному веб-сайті Антимонопольного комітету України або опублікування в офіційному друкованому виданні Кабінету Міністрів України чи відповідному друкованому засобі масової інформації місцевої сфери розповсюдження, визначеному Кабінетом Міністрів України, в якому розміщуються оголошення про виклик до господарського суду осіб, місце фактичного проживання (перебування) яких невідоме.</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6. Відповідь на вимогу про подання інформації підписується особою, яка відповідно до установчих документів чи закону виступає від імені відповідної юридичної особи. Відповідь на вимогу, адресовану фізичній особі, підписує така особа.</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У разі, коли відповідь на вимогу про надання інформації підписується представником, до неї додається документ (договір, доручення чи довіреність), що підтверджує повноваження представника представляти інтереси відповідної особи у відносинах з органами Антимонопольного комітету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tc>
      </w:tr>
      <w:tr w:rsidR="00F563C6" w:rsidRPr="00B51C48" w:rsidTr="005369FA">
        <w:tc>
          <w:tcPr>
            <w:tcW w:w="7862" w:type="dxa"/>
            <w:gridSpan w:val="2"/>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lastRenderedPageBreak/>
              <w:t>Стаття відсутня</w:t>
            </w:r>
          </w:p>
        </w:tc>
        <w:tc>
          <w:tcPr>
            <w:tcW w:w="7296" w:type="dxa"/>
            <w:shd w:val="clear" w:color="auto" w:fill="auto"/>
            <w:tcMar>
              <w:top w:w="0" w:type="dxa"/>
              <w:left w:w="108" w:type="dxa"/>
              <w:bottom w:w="0" w:type="dxa"/>
              <w:right w:w="108" w:type="dxa"/>
            </w:tcMar>
          </w:tcPr>
          <w:p w:rsidR="00F563C6" w:rsidRPr="0019006E" w:rsidRDefault="00AF327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Стаття 41-3</w:t>
            </w:r>
            <w:r w:rsidR="00F563C6" w:rsidRPr="0019006E">
              <w:rPr>
                <w:rFonts w:ascii="Times New Roman" w:eastAsia="Times New Roman" w:hAnsi="Times New Roman" w:cs="Times New Roman"/>
                <w:b/>
                <w:color w:val="000000"/>
                <w:lang w:val="uk-UA"/>
              </w:rPr>
              <w:t>. Залучення спеціалістів</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1. Спеціалістом є особа, яка володіє спеціальними знаннями та навичками і залучена за її згодою за ініціативою органу Антимонопольного комітету України, голови його територіального відділення, уповноваженими ними посадовими особами Антимонопольного комітету України, його територіального відділення або за письмовим клопотанням осіб, які беруть участь у справі, для надання консультацій, технічної та іншої спеціальної допомоги під час розгляду справи.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2. Спеціаліст зобов’язаний давати пояснення з приводу спеціальних питань, що виникають під час розгляду справи.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 xml:space="preserve">3. Спеціаліст має право звертатися із запитаннями до органів Антимонопольного комітету України та осіб, які беруть участь у </w:t>
            </w:r>
            <w:r w:rsidRPr="0019006E">
              <w:rPr>
                <w:rFonts w:ascii="Times New Roman" w:eastAsia="Times New Roman" w:hAnsi="Times New Roman" w:cs="Times New Roman"/>
                <w:b/>
                <w:color w:val="000000"/>
                <w:lang w:val="uk-UA"/>
              </w:rPr>
              <w:lastRenderedPageBreak/>
              <w:t>справі, робити заяви, пов’язані з предметом консультацій та іншої спеціальної допомоги.</w:t>
            </w:r>
          </w:p>
          <w:p w:rsidR="0049706D" w:rsidRPr="0019006E" w:rsidRDefault="0049706D"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tc>
      </w:tr>
      <w:tr w:rsidR="00F563C6" w:rsidRPr="0019006E" w:rsidTr="005369FA">
        <w:tc>
          <w:tcPr>
            <w:tcW w:w="7862" w:type="dxa"/>
            <w:gridSpan w:val="2"/>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lastRenderedPageBreak/>
              <w:t>Стаття 42. Строк давності притягнення до відповідальності за порушення законодавства про захист економічної конкуренції</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1. Суб’єкт господарювання не може бути притягнений до відповідальності за порушення </w:t>
            </w:r>
            <w:r w:rsidRPr="0019006E">
              <w:rPr>
                <w:rFonts w:ascii="Times New Roman" w:eastAsia="Times New Roman" w:hAnsi="Times New Roman" w:cs="Times New Roman"/>
                <w:b/>
                <w:strike/>
                <w:lang w:val="uk-UA"/>
              </w:rPr>
              <w:t>законодавства про захист економічної конкуренції</w:t>
            </w:r>
            <w:r w:rsidRPr="0019006E">
              <w:rPr>
                <w:rFonts w:ascii="Times New Roman" w:eastAsia="Times New Roman" w:hAnsi="Times New Roman" w:cs="Times New Roman"/>
                <w:lang w:val="uk-UA"/>
              </w:rPr>
              <w:t>, якщо минув строк давності притягнення до відповідальності.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Строк давності притягнення до відповідальності за порушення </w:t>
            </w:r>
            <w:r w:rsidRPr="0019006E">
              <w:rPr>
                <w:rFonts w:ascii="Times New Roman" w:eastAsia="Times New Roman" w:hAnsi="Times New Roman" w:cs="Times New Roman"/>
                <w:b/>
                <w:strike/>
                <w:lang w:val="uk-UA"/>
              </w:rPr>
              <w:t>законодавства про захист економічної конкуренції</w:t>
            </w:r>
            <w:r w:rsidRPr="0019006E">
              <w:rPr>
                <w:rFonts w:ascii="Times New Roman" w:eastAsia="Times New Roman" w:hAnsi="Times New Roman" w:cs="Times New Roman"/>
                <w:lang w:val="uk-UA"/>
              </w:rPr>
              <w:t xml:space="preserve">, передбачені </w:t>
            </w:r>
            <w:r w:rsidRPr="0019006E">
              <w:rPr>
                <w:rFonts w:ascii="Times New Roman" w:eastAsia="Times New Roman" w:hAnsi="Times New Roman" w:cs="Times New Roman"/>
                <w:b/>
                <w:lang w:val="uk-UA"/>
              </w:rPr>
              <w:t>пунктами 13-16</w:t>
            </w:r>
            <w:r w:rsidRPr="0019006E">
              <w:rPr>
                <w:rFonts w:ascii="Times New Roman" w:eastAsia="Times New Roman" w:hAnsi="Times New Roman" w:cs="Times New Roman"/>
                <w:lang w:val="uk-UA"/>
              </w:rPr>
              <w:t xml:space="preserve"> статті 50 цього Закону, становить три роки з дня вчинення порушення, а в разі триваючого порушення - з дня закінчення вчинення порушення.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lang w:val="uk-UA"/>
              </w:rPr>
              <w:t>…</w:t>
            </w:r>
          </w:p>
        </w:tc>
        <w:tc>
          <w:tcPr>
            <w:tcW w:w="7296" w:type="dxa"/>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 xml:space="preserve">Стаття 42. Строк давності притягнення до відповідальності за порушення конкуренційного законодавства </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 xml:space="preserve">1. Суб’єкт господарювання не може бути притягнений до відповідальності за порушення </w:t>
            </w:r>
            <w:r w:rsidRPr="0019006E">
              <w:rPr>
                <w:rFonts w:ascii="Times New Roman" w:eastAsia="Times New Roman" w:hAnsi="Times New Roman" w:cs="Times New Roman"/>
                <w:b/>
                <w:color w:val="000000"/>
                <w:lang w:val="uk-UA"/>
              </w:rPr>
              <w:t>конкуренційного законодавства</w:t>
            </w:r>
            <w:r w:rsidRPr="0019006E">
              <w:rPr>
                <w:rFonts w:ascii="Times New Roman" w:eastAsia="Times New Roman" w:hAnsi="Times New Roman" w:cs="Times New Roman"/>
                <w:color w:val="000000"/>
                <w:lang w:val="uk-UA"/>
              </w:rPr>
              <w:t>, якщо минув строк давності притягнення до відповідальності.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Строк давності притягнення до відповідальності за порушення </w:t>
            </w:r>
            <w:r w:rsidRPr="0019006E">
              <w:rPr>
                <w:rFonts w:ascii="Times New Roman" w:eastAsia="Times New Roman" w:hAnsi="Times New Roman" w:cs="Times New Roman"/>
                <w:b/>
                <w:lang w:val="uk-UA"/>
              </w:rPr>
              <w:t>конкуренційного законодавства</w:t>
            </w:r>
            <w:r w:rsidRPr="0019006E">
              <w:rPr>
                <w:rFonts w:ascii="Times New Roman" w:eastAsia="Times New Roman" w:hAnsi="Times New Roman" w:cs="Times New Roman"/>
                <w:lang w:val="uk-UA"/>
              </w:rPr>
              <w:t>, передбачені </w:t>
            </w:r>
            <w:r w:rsidRPr="0019006E">
              <w:rPr>
                <w:rFonts w:ascii="Times New Roman" w:eastAsia="Times New Roman" w:hAnsi="Times New Roman" w:cs="Times New Roman"/>
                <w:b/>
                <w:lang w:val="uk-UA"/>
              </w:rPr>
              <w:t>пунктами 13-25</w:t>
            </w:r>
            <w:r w:rsidRPr="0019006E">
              <w:rPr>
                <w:rFonts w:ascii="Times New Roman" w:eastAsia="Times New Roman" w:hAnsi="Times New Roman" w:cs="Times New Roman"/>
                <w:lang w:val="uk-UA"/>
              </w:rPr>
              <w:t> статті 50 цього Закону, становить три роки</w:t>
            </w:r>
            <w:r w:rsidRPr="0019006E">
              <w:rPr>
                <w:rFonts w:ascii="Times New Roman" w:eastAsia="Times New Roman" w:hAnsi="Times New Roman" w:cs="Times New Roman"/>
                <w:b/>
                <w:lang w:val="uk-UA"/>
              </w:rPr>
              <w:t xml:space="preserve"> </w:t>
            </w:r>
            <w:r w:rsidRPr="0019006E">
              <w:rPr>
                <w:rFonts w:ascii="Times New Roman" w:eastAsia="Times New Roman" w:hAnsi="Times New Roman" w:cs="Times New Roman"/>
                <w:lang w:val="uk-UA"/>
              </w:rPr>
              <w:t xml:space="preserve">з дня вчинення порушення, а в разі триваючого порушення - з дня закінчення вчинення порушення. </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tc>
      </w:tr>
      <w:tr w:rsidR="00F563C6" w:rsidRPr="0019006E" w:rsidTr="005369FA">
        <w:tc>
          <w:tcPr>
            <w:tcW w:w="7862" w:type="dxa"/>
            <w:gridSpan w:val="2"/>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Стаття 43. Забезпечення проведення експертизи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1. Органи Антимонопольного комітету України за власною ініціативою чи за клопотанням особи, яка бере участь у справі, мають право призначати експертизу, про що приймається розпорядження.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2. Призначаючи експертизу та встановлюючи коло питань, що слід поставити перед експертами, відповідний орган Антимонопольного комітету України зобов’язаний врахувати пропозиції сторін та інших осіб, які беруть участь у справі. Відхилення питань, запропонованих особами, які беруть участь у справі, орган Антимонопольного комітету України повинен мотивувати. У розпорядженні про призначення експертизи зазначаються питання, на які потрібні висновки експертів, та особа, яка буде проводити експертизу.</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3. Експертиза проводиться експертами відповідних установ або іншими спеціалістами. Експертом може бути призначена будь-яка особа, яка володіє необхідними знаннями для дачі висновку.</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4. Орган Антимонопольного комітету України, якщо це необхідно для дачі висновку, може надати експерту для ознайомлення матеріали справи. При цьому експерт не має права розголошувати інформацію з обмеженим доступом, а також інформацію, розголошення якої може завдати шкоди інтересам інших осіб, які </w:t>
            </w:r>
            <w:r w:rsidRPr="0019006E">
              <w:rPr>
                <w:rFonts w:ascii="Times New Roman" w:eastAsia="Times New Roman" w:hAnsi="Times New Roman" w:cs="Times New Roman"/>
                <w:lang w:val="uk-UA"/>
              </w:rPr>
              <w:lastRenderedPageBreak/>
              <w:t>беруть (брали) участь у справі, або перешкодити подальшому розгляду справи, що міститься в матеріалах справи.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5. Експерт має право заявляти клопотання про надання матеріалів, необхідних для дачі висновку, та вказувати у висновку на обставини, які мають значення для справи, але щодо яких йому не було поставлено запитань. Експерт має право відмовитися від дачі висновку, якщо наданих йому матеріалів недостатньо або якщо він не має необхідних знань для виконання покладеного на нього обов’язку.</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6. У разі необхідності проведення додаткових досліджень, а також у разі суперечливості висновків кількох експертів орган Антимонопольного комітету України може призначити додаткову або повторну експертизу.</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7. Експерт за розголошення інформації з обмеженим доступом чи іншої інформації, розголошення якої заборонено, дачу неправдивого висновку або за відмову без поважних причин від виконання покладених на нього обов’язків несе кримінальну відповідальність відповідно до закону.</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lang w:val="uk-UA"/>
              </w:rPr>
              <w:t xml:space="preserve"> 8. Витрати на проведення експертизи відшкодовуються за рахунок особи, яка вчинила порушення законодавства про захист економічної конкуренції. У разі відмови у відшкодуванні зазначених витрат особа, яка понесла ці витрати, може звернутися до господарського суду із заявою про їх відшкодування.</w:t>
            </w:r>
          </w:p>
        </w:tc>
        <w:tc>
          <w:tcPr>
            <w:tcW w:w="7296" w:type="dxa"/>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lastRenderedPageBreak/>
              <w:t>Стаття 43. Забезпечення проведення експертизи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1. Для роз’яснення питань, що виникають під час розгляду справи і потребують спеціальних знань, орган Антимонопольного комітету України за власною ініціативою або клопотанням особи, яка бере участь у справі, має право призначати експертизу.</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Проведення експертизи доручається особам, що відповідають вимогам Законів України "Про судову експертизу" та/або "Про наукову і науково-технічну експертизу".</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Особа не може залучатися як експерт, якщо вона:</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1) є особою, яка бере участь у справі;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2) пов’язана з особами, які беруть участь у справі, підлеглістю чи підконтрольністю;</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3) є членом сім’ї або близьким родичем (чоловік, дружина, батько, мати, вітчим, мачуха, син, дочка, пасинок, падчерка, брат, сестра, дід, баба, внук, внучка, усиновлювач чи усиновлений, опікун чи піклувальник, член сім’ї або близький родич цих осіб) особи, яка бере участь у справі.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Під час призначення експертизи та визначення переліку питань, що слід поставити експерту (експертам), орган Антимонопольного комітету України враховує пропозиції осіб, які беруть участь у справі. Відхилення пропозицій осіб, які беруть участь у справі, орган Антимонопольного комітету України повинен вмотивувати.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2. Експертиза призначається органом Антимонопольного комітету України, про що приймається розпорядження, в якому зазначаються підстави для проведення експертизи; прізвище, ім’я та по батькові експерта або найменування експертної установи; питання, з яких необхідно подати висновки експертів; об’єкти, що підлягають дослідженню; перелік матеріалів, що передаються для дослідження.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Розпорядження про призначення експертизи надсилається протягом трьох робочих днів з дня його прийняття особі, яка бере участь у справі та подала клопотання про призначення експертизи.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3. Експерт має право:</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1) знайомитися з матеріалами справи, що стосуються предмета дослідження;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2) подавати клопотання про надання йому відповідних роз’яснень щодо поставлених питань, а також додаткових матеріалів, необхідних для подання висновку;</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3) включати до висновку свої думки щодо виявлених під час проведення експертизи обставин, які мають значення для справи і з приводу яких йому не поставлені питання;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4) поставити з відома органу Антимонопольного комітету України, що призначив експертизу, питання, що стосуються предмета дослідження, особам, які беруть участь у справі;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5) відмовитися від подання висновку, якщо поданих йому матеріалів недостатньо для виконання покладених на нього обов’язків;</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6) на оплату за виконану роботу та компенсацію витрат, пов’язаних з проведенням експертизи.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4. Експерт зобов’язаний:</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1) провести повне дослідження і подати обґрунтований та об’єктивний письмовий висновок щодо поставлених йому питань, а в разі потреби роз’яснити висновок;</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2) невідкладно повідомити органу Антимонопольного комітету України, що призначив експертизу, про неможливість її проведення за поставленими питаннями внаслідок відсутності в нього необхідних знань або без залучення інших експертів у разі виникнення сумніву щодо змісту та обсягу доручення, недостатньої кількості поданих йому матеріалів;</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 xml:space="preserve">3) одержати згоду органу Антимонопольного комітету України, що призначив експертизу, на проведення досліджень, пов’язаних з повним </w:t>
            </w:r>
            <w:r w:rsidRPr="0019006E">
              <w:rPr>
                <w:rFonts w:ascii="Times New Roman" w:eastAsia="Times New Roman" w:hAnsi="Times New Roman" w:cs="Times New Roman"/>
                <w:b/>
                <w:color w:val="000000"/>
                <w:lang w:val="uk-UA"/>
              </w:rPr>
              <w:lastRenderedPageBreak/>
              <w:t>або частковим знищенням об’єкта експертизи чи зміною його властивостей;</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4) не розголошувати відомості, що стали йому відомі у зв’язку з проведенням експертизи, та не повідомляти будь-кому, крім органу Антимонопольного комітету України, що призначив експертизу, про її результати;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5) у разі прийняття розпорядження про припинення проведення експертизи негайно повернути матеріали справи та інші носії інформації, що використовувалися для проведення експертизи.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5. Експерт подає свій висновок у письмовій формі. Висновок експерта повинен містити докладний опис проведених досліджень, зроблені за їх результатами висновки і обґрунтовані відповіді на поставлені питання.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6. Якщо орган Антимонопольного комітету України, що призначив експертизу, визнав висновок експерта неповним або неясним, він має право призначити додаткову експертизу, проведення якої доручається тому самому або іншому експерту (експертам).</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Повторна експертиза призначається, якщо висновок експерта визнаний органом Антимонопольного комітету України необґрунтованим або таким, що суперечить іншим матеріалам справи, чи викликає сумніви в його правильності. Проведення повторної експертизи доручається органом Антимонопольного комітету України іншому експерту (експертам).</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7. Витрати, пов’язані з проведенням експертизи, відшкодовуються особою, щодо якої прийнято рішення про визнання порушення конкуренційного законодавства. У разі відмови у відшкодуванні зазначених витрат особа, яка їх зазнала, може звернутися до господарського суду із заявою про їх відшкодування.</w:t>
            </w:r>
          </w:p>
          <w:p w:rsidR="0049706D" w:rsidRPr="0019006E" w:rsidRDefault="0049706D"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tc>
      </w:tr>
      <w:tr w:rsidR="00F563C6" w:rsidRPr="0019006E" w:rsidTr="005369FA">
        <w:tc>
          <w:tcPr>
            <w:tcW w:w="7862" w:type="dxa"/>
            <w:gridSpan w:val="2"/>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lastRenderedPageBreak/>
              <w:t>Стаття відсутня</w:t>
            </w:r>
          </w:p>
        </w:tc>
        <w:tc>
          <w:tcPr>
            <w:tcW w:w="7296" w:type="dxa"/>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Стаття 43-1. Консультації у заявах, справах про порушення конкуренційного законодавства</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1.</w:t>
            </w:r>
            <w:r w:rsidRPr="0019006E">
              <w:rPr>
                <w:rFonts w:ascii="Times New Roman" w:eastAsia="Times New Roman" w:hAnsi="Times New Roman" w:cs="Times New Roman"/>
                <w:color w:val="000000"/>
                <w:lang w:val="uk-UA"/>
              </w:rPr>
              <w:tab/>
              <w:t xml:space="preserve">Органи Антимонопольного комітету України з власної ініціативи або за клопотанням заінтересованих осіб можуть проводити консультації з цими особами з питань, що стосуються дослідження або розслідування заяв, справ про порушення конкуренційного законодавства або дій, що можуть містити ознаки порушень конкуренційного законодавства. Вимоги до форми та змісту клопотання затверджуються Антимонопольним комітетом України. </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2.</w:t>
            </w:r>
            <w:r w:rsidRPr="0019006E">
              <w:rPr>
                <w:rFonts w:ascii="Times New Roman" w:eastAsia="Times New Roman" w:hAnsi="Times New Roman" w:cs="Times New Roman"/>
                <w:color w:val="000000"/>
                <w:lang w:val="uk-UA"/>
              </w:rPr>
              <w:tab/>
              <w:t>За результатами консультацій складається протокол, вимоги до форми та змісту якого затверджуються Антимонопольним комітетом України. У протоколі проведення консультації повинні бути зазначені особи, які приймали у ній участь, час її початку та закінчення, питання, які розглядалися, основний зміст обговорень, зауважень, пояснень та доводів, наданих учасниками зустрічі та, результати проведення консультації</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color w:val="000000"/>
                <w:lang w:val="uk-UA"/>
              </w:rPr>
              <w:t>3. Особи, які брали участь у проведенні консультацій, мають право у п’ятиденний строк ознайомитися з протоколом консультацій та у цей же строк надати на нього зауваження та пропозиції.</w:t>
            </w:r>
          </w:p>
        </w:tc>
      </w:tr>
      <w:tr w:rsidR="00F563C6" w:rsidRPr="0019006E" w:rsidTr="005369FA">
        <w:tc>
          <w:tcPr>
            <w:tcW w:w="7862" w:type="dxa"/>
            <w:gridSpan w:val="2"/>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lastRenderedPageBreak/>
              <w:t>Стаття 44. Вилучення доказів, накладення арешту</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1. Вилучення письмових та речових доказів, зокрема документів, предметів чи інших носіїв інформації, що можуть бути доказами чи джерелом доказів у справі про порушення законодавства про захист економічної конкуренції, проводиться на підставі розпорядження державного уповноваженого Антимонопольного комітету України чи голови територіального відділення особисто або уповноваженими ними працівниками Антимонопольного комітету України, його територіального відділення у випадках, якщо:</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докази не було надано і є достатні підстави вважати, що документи, предмети чи інші носії інформації, які можуть бути доказами чи джерелом доказів у справі, знаходяться у певному місці;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існує загроза, що відповідні документи, предмети чи інші носії інформації можуть бути знищені.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2. У разі вилучення оригіналів письмових доказів Антимонопольний комітет України чи його територіальне відділення на клопотання особи, в якої вилучено відповідні докази, протягом трьох днів з дня внесення клопотання надає цій особі завірені копії цих доказів. Завірені Антимонопольним комітетом України чи його територіальним відділенням копії письмових доказів мають силу оригіналу при пред’явленні їх іншим особам.</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3. Якщо вилучення письмових доказів утруднено, наприклад через їх численність або внаслідок того, що тільки частина з них має значення для справи, уповноважені працівники Антимонопольного комітету України чи його територіальних відділень можуть отримувати витяги з них, засвідчені в установленому порядку особою, якій належать документи.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lastRenderedPageBreak/>
              <w:t xml:space="preserve"> За клопотанням осіб, у яких було вилучено оригінали письмових доказів, ці докази можуть бути повернені після закінчення строку оскарження відповідного рішення органу Антимонопольного комітету України до господарського суду. У матеріалах відповідної справи залишається копія письмового доказу, засвідчена в установленому порядку особою, якій повертається оригінал.</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В окремих випадках речові докази після огляду та дослідження їх відповідним органом Антимонопольного комітету України можуть бути повернуті за клопотанням осіб, від яких вони були одержані, до закінчення розгляду справи, якщо задоволення такого клопотання можливе без шкоди для розгляду справи.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4. У разі, коли вилучити докази немає можливості, державний уповноважений, голова територіального відділення Антимонопольного комітету України чи уповноважені ними працівники Антимонопольного комітету України, його територіального відділення накладають арешт на предмети, документи, інші носії інформації, що можуть бути доказами чи джерелом доказів у справі.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5. Вилучення чи накладення арешту на майно, предмети, документи, інші носії інформації проводиться у робочий час незалежно від їх місцезнаходження, в тому числі в службових приміщеннях та транспортних засобах, що належать суб’єкту господарювання, на робочих місцях працівників на підставі розпорядження державного уповноваженого чи голови територіального відділення Антимонопольного комітету України; у місцях проживання та інших володіннях осіб - на підставі рішення господарського суду.</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Про вилучення чи накладення арешту на майно, предмети, документи, інші носії інформації складається протокол, в якому зазначаються дата його складання, прізвище та посада особи, яка провела вилучення, наклала арешт, перелік вилучених чи тих, на які накладено арешт, предметів, документів, інших носіїв інформації чи майна. Протокол підписується двома уповноваженими працівниками Антимонопольного комітету України, його територіальних відділень, які провели вилучення, наклали арешт. Протокол також підписують особи, які були присутніми при вилученні, накладенні арешту.</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У разі відмови осіб від підписання протоколу в ньому робиться запис про це. Особа має право подати пояснення і зауваження стосовно змісту протоколу, які додаються до протоколу, а також викласти мотиви своєї відмови від його підписання.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lastRenderedPageBreak/>
              <w:t xml:space="preserve"> Копія протоколу про вилучення, накладення арешту надається суб’єкту господарювання, документи, предмети, інші носії інформації у якого були вилучені, арештовані, або вручається представнику суб’єкта господарювання.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6. Повернення вилучених предметів, документів, інших носіїв інформації оформляється протоколом у порядку, встановленому для вилучення.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Про повернення чи зняття арешту з майна, предметів, документів, інших носіїв інформації державний уповноважений Антимонопольного комітету України, голова територіального відділення Антимонопольного комітету України приймає розпорядження.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7. Антимонопольний комітет України, його територіальні відділення забезпечують зберігання письмових та речових доказів.</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За утаювання, розтрату чи втрату предметів, документів, інших носіїв інформації особи, яким вони передані на зберігання, несуть відповідальність, передбачену законом.</w:t>
            </w:r>
          </w:p>
        </w:tc>
        <w:tc>
          <w:tcPr>
            <w:tcW w:w="7296" w:type="dxa"/>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lastRenderedPageBreak/>
              <w:t>Стаття 44. Проведення перевірки. Вилучення доказів</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 xml:space="preserve">1. У дослідженнях, розслідуваннях щодо порушень конкуренційного законодавства, справах про порушення, передбачених пунктами першим, другим статті 50 цього Закону розпорядження про проведення перевірки суб’єкта господарювання, об’єднання, інших  осіб, пов’язаних з ними відносинами контролю, що дає підстави для визнання відповідної групи осіб згідно із статтею 1 цього Закону єдиним суб’єктом господарювання приймає Голова Антимонопольного комітету України за поданням відповідного органу Антимонопольного комітету України та  наказом господарського суду.  </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2. Перевірка органу влади, органу місцевого самоврядування, органу адміністративно-господарського управління та контролю проводиться у випадках, передбачених конкуренційним законодавством, на підставі розпорядження Голови Антимонопольного комітету України, заступника Голови Антимонопольного комітету України, державного уповноваженого Антимонопольного комітету України, голови його територіального відділення.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3. Розпорядження про проведення перевірки повинне містити: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номер, дату і місце його прийняття;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посаду, прізвище та ініціали особи, що приймає розпорядження;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опис дій (бездіяльності), які містять ознаки порушення законодавства про захист економічної конкуренції;</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номер справи, в якій поповодиться перевірка та копію розпорядження про її початок;</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найменування суб’єкта господарювання, об’єднання, органу влади чи органу адміністративно-господарського управління та контролю – особи, яка бере участь у справі, що підлягає перевірці;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lastRenderedPageBreak/>
              <w:t>дані про склад комісії з проведення перевірки з числа посадових осіб Антимонопольного комітету України, його територіального відділення (не менш як три особи);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перелік питань, який підлягає з’ясуванню в ході проведення перевірки;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перелік витребуваних до огляду та копіювання за допомогою технічних засобів документів, предметів та інших носіїв інформації із зазначенням їх назви, кількості та інших необхідних ознак;</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час та дати початку і закінчення перевірки;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адреса місця проведення перевірки;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інформацію про права та обов’язки членів комісії та особи, яка бере участь у справі;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попередження про установлену законом відповідальність за створення перешкод у проведенні перевірки.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Засвідчена копія розпорядження про проведення перевірки має бути надана особі, яка бере участь у справі і щодо якої проводиться перевірка, не менше ніж за десять календарних днів до дати початку перевірки, а також надана в перший день проведення перевірки.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4. Перевірки, передбачені частинами першою та другою цієї статті Закону, здійснюється комісією з числа посадових осіб Антимонопольного комітету України, його територіального відділення у складі не менше трьох осіб.</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5. Члени цієї комісії з проведення перевірки мають право:</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1) безперешкодного доступу до приміщень (офісів, кабінетів, підсобних та складських приміщень, підприємств, установ, організацій тощо), транспортних засобів чи інших володінь, які перебувають у власності або користуванні суб’єкта, який перевіряється, за умови пред’явлення службового посвідчення та належним чином засвідченої копії розпорядження про проведення перевірки та судово-конкуренційного наказу;</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2) вимагати пред’явлення посвідчення чи іншого документа, що посвідчує особу та дає змогу визначити її посадову належність;</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3) вимагати видачі та вилучати документи, предмети, інші носії інформації або їх копії (витяги з них) незалежно від їх місцезнаходження, які перебувають у володінні, та/або користуванні, та/або розпорядженні особи, а також можуть підтвердити порушення конкуренційного законодавства;</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 xml:space="preserve">4) вимагати від керівника, посадових осіб та інших працівників суб’єкта, який перевіряється, усних або письмових пояснень щодо </w:t>
            </w:r>
            <w:r w:rsidRPr="0019006E">
              <w:rPr>
                <w:rFonts w:ascii="Times New Roman" w:eastAsia="Times New Roman" w:hAnsi="Times New Roman" w:cs="Times New Roman"/>
                <w:b/>
                <w:lang w:val="uk-UA"/>
              </w:rPr>
              <w:lastRenderedPageBreak/>
              <w:t>фактів, документів (зокрема змісту приміток, кодів тощо), що стосуються мети перевірки;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5) застосовувати фото- і кінозйомку, аудіо- чи відеозапис, інші технічні чи програмно-технічні засоби;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6) складати в установленому законом порядку протоколи про адміністративні правопорушення;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7) залучати поліцейських для здійснення у разі потреби заходів, передбачених законом, для усунення перешкод у проведенні перевірки;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6. Члени комісії на підставі розпорядження про проведення перевірки, прийнятого відповідно до частини першої цієї статті, крім прав, передбачених частиною четвертою цієї статті, мають право:</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 xml:space="preserve">1) мати безперешкодний доступ до: </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 приміщень підприємств, установ, організацій, місць зберігання інформації, що перебуває у володінні, та/або користуванні, та/або розпорядженні суб’єкта господарювання, об’єднання (комп’ютерів, засобів електронної комунікації та зберігання інформації, серверів, сейфів, робочих місць працівників тощо) незалежно від їх місцезнаходження, одержувати копії такої інформації;</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2) вилучати оригінали з метою створення їх копії та долучення до матеріалів справи або засвідчені належним чином копії документів, що можуть підтвердити або спростувати відповідне порушення конкуренційного законодавства;</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3) з метою запобігання знищенню, переміщенню або підміні документів, предметів чи інших носіїв інформації:</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у разі відсутності або відмови керівника, уповноваженої посадової особи суб’єкта, що перевіряється, надати доступ до приміщень, систем комунікацій або інших місць, що містять або можуть містити відповідну інформацію, відкривати такі замкнені приміщення та місця зберігання інформації, вилучати відповідні документи та виготовлювати копії документів (у тому числі електронних) та копії відповідних електронних носіїв;</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забороняти особам, що перебувають у приміщенні під час проведення перевірки, а також особам, які під час проведення такої перевірки увійшли в приміщення, переміщувати документи, предмети та інші носії інформації з місць їх зберігання, працювати на комп’ютері до закінчення перевірки у приміщенні яке містить або може містити відповідні носії інформації. Така заборона не повинна створювати перешкоди для здійснення господарської діяльності;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 xml:space="preserve">4) залучати спеціалістів для надання допомоги, необхідної, зокрема, для відкриття замкнених приміщень та місць зберігання інформації, </w:t>
            </w:r>
            <w:r w:rsidRPr="0019006E">
              <w:rPr>
                <w:rFonts w:ascii="Times New Roman" w:eastAsia="Times New Roman" w:hAnsi="Times New Roman" w:cs="Times New Roman"/>
                <w:b/>
                <w:lang w:val="uk-UA"/>
              </w:rPr>
              <w:lastRenderedPageBreak/>
              <w:t xml:space="preserve">виготовлення копій документів (у тому числі електронних) та копій відповідних  електронних носіїв. </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7. Члени комісії з проведення перевірки зобов’язані шанобливо ставитися до осіб, присутніх під час проведення перевірки, роз’яснити їх права та обов’язки, пред’явити перед початком проведення перевірки та під час перевірки іншим присутнім особам на їх вимогу службове посвідчення та засвідчену копію розпорядження про проведення перевірки, копію судово-конкуренційного наказу.</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8. Керівник та посадові особи і працівники суб’єкта, який перевіряється, власник, зобов’язані сприяти проведенню перевірки, зокрема виконувати законні вимоги членів комісії співпрацювати з членами комісії (у тому числі проводити їх до місць зберігання інформації, надати схеми та опис систем комунікації, паролі доступу до серверів, робочих станцій та ноутбуків, відкрити замкнені приміщення та місця зберігання інформації або надати відповідні коди та ключі).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Керівник суб’єкта, який перевіряється, зобов’язаний надавати пояснення особисто або визначити з числа працівників чи інших уповноважених для цього осіб. Уповноваження осіб надавати пояснення не обмежує членів комісії у праві вимагати пояснення від інших посадових осіб та працівників суб’єкта, який перевіряється.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Керівник суб’єкта, який перевіряється, або визначена ним з числа працівників уповноважена особа, особи, що надають йому правову допомогу, власник, або уповноважена особа місця проживання чи іншого володіння особи, яке перевіряється, мають право бути присутніми під час перевірки, не заважаючи її проведенню, заявляти голові комісії про порушення комісією порядку проведення перевірки, визначеного цією статтею та вносити в протокол перевірки доповнення та зауваження. Відсутність зазначених осіб у приміщеннях чи інших територіях, які перебувають у власності або користуванні суб’єкта, який перевіряється, не є перешкодою для проведення в них перевірки та здійснення дій, передбачених цією статтею Закону.</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9. Відомості про хід проведення перевірки фіксуються у протоколі, в якому зазначаються, зокрема:</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1) найменування особи, яка бере участь у справі і щодо якої проводиться перевірка;</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 xml:space="preserve">2) дата, час початку проведення перевірки (визначаються з часу входу до приміщень чи інших володінь, які перебувають у власності або </w:t>
            </w:r>
            <w:r w:rsidRPr="0019006E">
              <w:rPr>
                <w:rFonts w:ascii="Times New Roman" w:eastAsia="Times New Roman" w:hAnsi="Times New Roman" w:cs="Times New Roman"/>
                <w:b/>
                <w:lang w:val="uk-UA"/>
              </w:rPr>
              <w:lastRenderedPageBreak/>
              <w:t>користуванні особи, яка бере участь у справі, та представлення членів комісії), а також дата, час закінчення проведення перевірки;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3) номер та дата розпорядження, на підставі якого проводиться перевірка;</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6) відомості про дату та час надання, пред’явлення копії розпорядження про проведення перевірки із зазначення посади, прізвища, ім’я та по батькові уповноваженого представника особи, яка бере участь у справі або інформацію про відмову особи надати такі відомості;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7) перелік питань, який підлягав з’ясуванню в ході проведення перевірки;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8) перелік витребуваних та одержаних комісією з перевірки документів, предметів та інших носіїв інформації із зазначенням їх назви, кількості та інших необхідних ознак;</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9) інші юридично значимі дії членів комісії з перевірки та працівників, уповноважених осіб об'єкта перевірки.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У разі наявності окремої думки чи позиції члена комісії до тексту протоколу, про це робиться відмітка в протоколі та викладаються обставини щодо яких існує окрема думка чи позиція.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Протокол та кожна його сторінка підписуються головою комісії, керівником суб’єкта, який перевіряється (особою, що його заміщує). У разі відсутності керівника суб’єкта, який перевіряється (особи, що його заміщує), протокол та кожна його сторінка підписуються іншою уповноваженою особою суб’єкта, який перевіряється.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Керівник суб’єкта, який перевіряється (особа, що його заміщує чи уповноважена особа), мають право подати пояснення і зауваження стосовно змісту протоколу, які додаються до протоколу або вносяться до нього перед підписами осіб, викласти (повідомити) мотиви своєї відмови від підписання протоколу або його окремих сторінок, одержати копію протоколу, засвідчену підписом голови комісії. Про виправлення, зміни та доповнення, внесені до протоколу, робиться запис у протоколі перед його підписанням.</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Про відмову особи підписати протокол або окремі його сторінки, а також про мотиви такої відмови (чи про неповідомлення мотивів) робиться запис у протоколі.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Антимонопольний комітет України, його територіальне відділення протягом одного робочого дня з моменту надходження клопотання суб’єкта, який перевіряється, надає довідку про перелік вилучених під час проведення перевірки документів, предметів та інших носіїв інформації.</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lastRenderedPageBreak/>
              <w:t>Вилучені під час проведення перевірки документи, предмети та інші носії інформації повертаються суб’єкту, який перевіряється протягом 10 днів з дати вилучення.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 xml:space="preserve">10. Вилучення доказів проводиться у робочий час незалежно від їх місцезнаходження, в тому числі в службових приміщеннях та транспортних засобах, що належать особі, яка бере участь у справі, на робочих місцях працівників на підставі розпорядження державного уповноваженого чи голови територіального відділення Антимонопольного комітету України. </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 xml:space="preserve">Про вилучення доказів складається протокол, в якому зазначаються дата його складання, прізвище та посада особи, яка провела вилучення, перелік вилучених предметів, документів, інших носіїв інформації чи майна. Протокол підписується двома уповноваженими працівниками Антимонопольного комітету України, його територіальних відділень, які провели вилучення. Протокол також підписують особи, які були присутніми при вилученні. </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 xml:space="preserve">У разі відмови осіб від підписання протоколу в ньому робиться запис про це. Особа має право подати пояснення і зауваження стосовно змісту протоколу, які додаються до протоколу, а також викласти мотиви своєї відмови від його підписання. </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Копія протоколу про вилучення, накладення арешту надається особі, яка бере участь у справі, документи, предмети, інші носії інформації у якого були вилучені, арештовані, або вручається представнику особи, яка бере участь у справі.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11. Перевірка у разі потреби проводиться із залученням поліцейських, працівників митних та інших правоохоронних органів.</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Порядок залучення працівників Національної поліції та інших правоохоронних органів для проведення таких перевірок встановлюється Антимонопольним комітетом України та центральним органом виконавчої влади, який забезпечує формування державної політики у сфері охорони громадського порядку, забезпечення громадської безпеки.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b/>
                <w:lang w:val="uk-UA"/>
              </w:rPr>
              <w:t xml:space="preserve">12. Розпорядження, рішення та вимоги органів Антимонопольного комітету України, а також дії чи бездіяльність посадових осіб Антимонопольного комітету України як під час проведення перевірки, передбаченої статтею 44 цього Закону, так і під час здійснення інших повноважень органів та посадових осіб Антимонопольного комітету України, можуть бути оскаржені до Антимонопольного комітету </w:t>
            </w:r>
            <w:r w:rsidRPr="0019006E">
              <w:rPr>
                <w:rFonts w:ascii="Times New Roman" w:eastAsia="Times New Roman" w:hAnsi="Times New Roman" w:cs="Times New Roman"/>
                <w:b/>
                <w:lang w:val="uk-UA"/>
              </w:rPr>
              <w:lastRenderedPageBreak/>
              <w:t>України або до господарського суду у десятиденний строк з дня, коли про них стало відомо або повинно було стати відомо особам, права та охоронювані законом інтереси яких вони порушують.</w:t>
            </w:r>
          </w:p>
        </w:tc>
      </w:tr>
      <w:tr w:rsidR="00F563C6" w:rsidRPr="0019006E" w:rsidTr="005369FA">
        <w:tc>
          <w:tcPr>
            <w:tcW w:w="7862" w:type="dxa"/>
            <w:gridSpan w:val="2"/>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lastRenderedPageBreak/>
              <w:t>Стаття 46. Рекомендації органів Антимонопольного комітету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1. Органи Антимонопольного комітету України мають право надавати рекомендації органам влади, органам місцевого самоврядування, органам адміністративно-господарського управління та контролю, суб’єктам господарювання, об’єднанням стосовно припинення дій, які містять ознаки порушення </w:t>
            </w:r>
            <w:r w:rsidRPr="0019006E">
              <w:rPr>
                <w:rFonts w:ascii="Times New Roman" w:eastAsia="Times New Roman" w:hAnsi="Times New Roman" w:cs="Times New Roman"/>
                <w:b/>
                <w:strike/>
                <w:lang w:val="uk-UA"/>
              </w:rPr>
              <w:t>законодавства про захист економічної конкуренції</w:t>
            </w:r>
            <w:r w:rsidRPr="0019006E">
              <w:rPr>
                <w:rFonts w:ascii="Times New Roman" w:eastAsia="Times New Roman" w:hAnsi="Times New Roman" w:cs="Times New Roman"/>
                <w:lang w:val="uk-UA"/>
              </w:rPr>
              <w:t>, усунення причин виникнення цих порушень і умов, що їм сприяють, а у разі, якщо порушення припинено, - щодо вжиття заходів для усунення наслідків цих порушень. Рекомендації надаються у формі листа.</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w:t>
            </w:r>
          </w:p>
        </w:tc>
        <w:tc>
          <w:tcPr>
            <w:tcW w:w="7296" w:type="dxa"/>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Стаття 46. Рекомендації органів Антимонопольного комітету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1.Органи Антимонопольного комітету України мають право надавати рекомендації органам влади, органам місцевого самоврядування, органам адміністративно-господарського управління та контролю, суб’єктам господарювання, об’єднанням стосовно припинення дій, які містять ознаки порушення </w:t>
            </w:r>
            <w:r w:rsidRPr="0019006E">
              <w:rPr>
                <w:rFonts w:ascii="Times New Roman" w:eastAsia="Times New Roman" w:hAnsi="Times New Roman" w:cs="Times New Roman"/>
                <w:b/>
                <w:lang w:val="uk-UA"/>
              </w:rPr>
              <w:t>конкуренційного законодавства</w:t>
            </w:r>
            <w:r w:rsidRPr="0019006E">
              <w:rPr>
                <w:rFonts w:ascii="Times New Roman" w:eastAsia="Times New Roman" w:hAnsi="Times New Roman" w:cs="Times New Roman"/>
                <w:lang w:val="uk-UA"/>
              </w:rPr>
              <w:t xml:space="preserve">, </w:t>
            </w:r>
            <w:r w:rsidRPr="0019006E">
              <w:rPr>
                <w:rFonts w:ascii="Times New Roman" w:eastAsia="Times New Roman" w:hAnsi="Times New Roman" w:cs="Times New Roman"/>
                <w:b/>
                <w:lang w:val="uk-UA"/>
              </w:rPr>
              <w:t>крім порушень, передбачених пунктами четвертим, дванадцятим, тринадцятим – шістнадцятим, дев’ятнадцятим, двадцять першим – двадцять п’ятим статті 50 цього Закону</w:t>
            </w:r>
            <w:r w:rsidRPr="0019006E">
              <w:rPr>
                <w:rFonts w:ascii="Times New Roman" w:eastAsia="Times New Roman" w:hAnsi="Times New Roman" w:cs="Times New Roman"/>
                <w:lang w:val="uk-UA"/>
              </w:rPr>
              <w:t>, усунення причин виникнення цих порушень і умов, що їм сприяють, а у разі, якщо порушення припинено,  щодо вжиття заходів для усунення наслідків цих порушень. Рекомендації надаються у формі листа.</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w:t>
            </w:r>
          </w:p>
        </w:tc>
      </w:tr>
      <w:tr w:rsidR="00F563C6" w:rsidRPr="0019006E" w:rsidTr="005369FA">
        <w:tc>
          <w:tcPr>
            <w:tcW w:w="7862" w:type="dxa"/>
            <w:gridSpan w:val="2"/>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Стаття відсутня</w:t>
            </w:r>
          </w:p>
        </w:tc>
        <w:tc>
          <w:tcPr>
            <w:tcW w:w="7296" w:type="dxa"/>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 xml:space="preserve">Стаття 46-1. Врегулювання справ про порушення конкуренційного законодавства </w:t>
            </w:r>
          </w:p>
          <w:p w:rsidR="00F563C6" w:rsidRPr="0019006E" w:rsidRDefault="00F563C6" w:rsidP="002910DB">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1. Врегулювання справи може застосовуватись у  справах про порушення конкуренційного законодавства, крім заяв, справ про порушення конкуренційного законодавства щодо суб’єкта господарювання, який органом Антимонопольного комітету України звільняється від відповідальності відповідно до частини шістнадцятої статті 6 цього Закону,  та/або суб’єкта господарювання, якому органом Антимонопольного комітету України зменшується розмір штрафу відповідно до частини першої статті 52-2 цього Закону.</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 xml:space="preserve">2. Врегулювання справи здійснюється як за ініціативою відповідача, так і органів Антимонопольного комітету України. </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3. Врегулювання справи може бути розпочато до прийняття рішення у справі органом Антимонопольного комітету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 xml:space="preserve">4. З метою врегулювання справи орган Антимонопольного комітету України в справі про порушення конкуренційного законодавства повідомляє відповідачу про обсяг порушення, яке є предметом врегулювання, зокрема про діяння, які можуть бути кваліфіковані як порушення, товари (товарні ринки) та географічні межі товарних ринків, що охоплені порушенням, тривалість (період) порушення, </w:t>
            </w:r>
            <w:r w:rsidRPr="0019006E">
              <w:rPr>
                <w:rFonts w:ascii="Times New Roman" w:eastAsia="Times New Roman" w:hAnsi="Times New Roman" w:cs="Times New Roman"/>
                <w:b/>
                <w:color w:val="000000"/>
                <w:lang w:val="uk-UA"/>
              </w:rPr>
              <w:lastRenderedPageBreak/>
              <w:t>попередньо визначений  розмір штрафу, який може бути накладений у разі незастосування процедури врегулювання справи.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5. У разі досягнення між відповідачем та органом Антимонопольного комітету України згоди щодо визначення істотних умов врегулювання справи, зокрема, вказаних у пункті другому частини сьомої цієї статті Закону, орган Антимонопольного комітету України протягом п’ятнадцяти днів надсилає відповідачу проект домовленості про врегулювання справи із зазначенням умов, щодо яких досягнуто згоди з відповідачем.</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6. Відповідач протягом двадцяти днів з дня надіслання йому проекту домовленості про врегулювання справи підписує її та надсилає органу Антимонопольного комітету України. У разі необхідності відповідач та орган Антимонопольного комітету України у вказаний строк можуть проводити додаткове узгодження змісту положень домовленості.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7. Домовленість про врегулювання справи має містити, зокрема:</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1) відомості щодо:</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ознак порушення, щодо якого здійснюється врегулювання справи, включаючи товарні ринки;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інформації щодо суб'єкта порушення та юридичної відповідальності;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2) істотні умови врегулювання справи: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зобов'язання відповідача сприяти розслідуванню порушення до прийняття рішення у справі;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розмір штрафу, зменшений відповідно до 50 відсотків порівняно з розрахованим та обґрунтованим розміром штрафу, який мав бути накладений у випадку незастосування процедури врегулювання органом Антимонопольного комітету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інші обставини, щодо яких особа та орган Антимонопольного комітету України досягли згоди з метою врегулювання у заяві, справі;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правові наслідки укладання домовленості про врегулювання справи для відповідача, передбачені частиною одинадцятою цієї статті.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8. Одержання органом Антимонопольного комітету України підписаної відповідачем  домовленості про врегулювання справи є підставою для прийняття рішення у справі щодо цього відповідача  відповідно до умов домовленості про врегулювання справи.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9. Домовленість про врегулювання справи затверджується рішенням органу Антимонопольного комітету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10. Якщо домовленість про врегулювання справи укладено не з усіма особами, провадження у справі щодо відповідача (відповідачів), з якими врегульовано справу, може бути виділено в окреме провадження</w:t>
            </w:r>
            <w:bookmarkStart w:id="111" w:name="3bj1y38" w:colFirst="0" w:colLast="0"/>
            <w:bookmarkStart w:id="112" w:name="2ce457m" w:colFirst="0" w:colLast="0"/>
            <w:bookmarkStart w:id="113" w:name="rjefff" w:colFirst="0" w:colLast="0"/>
            <w:bookmarkEnd w:id="111"/>
            <w:bookmarkEnd w:id="112"/>
            <w:bookmarkEnd w:id="113"/>
            <w:r w:rsidRPr="0019006E">
              <w:rPr>
                <w:rFonts w:ascii="Times New Roman" w:eastAsia="Times New Roman" w:hAnsi="Times New Roman" w:cs="Times New Roman"/>
                <w:b/>
                <w:color w:val="000000"/>
                <w:lang w:val="uk-UA"/>
              </w:rPr>
              <w:t>.</w:t>
            </w:r>
            <w:bookmarkStart w:id="114" w:name="4anzqyu" w:colFirst="0" w:colLast="0"/>
            <w:bookmarkStart w:id="115" w:name="2pta16n" w:colFirst="0" w:colLast="0"/>
            <w:bookmarkStart w:id="116" w:name="1qoc8b1" w:colFirst="0" w:colLast="0"/>
            <w:bookmarkEnd w:id="114"/>
            <w:bookmarkEnd w:id="115"/>
            <w:bookmarkEnd w:id="116"/>
            <w:r w:rsidRPr="0019006E">
              <w:rPr>
                <w:rFonts w:ascii="Times New Roman" w:eastAsia="Times New Roman" w:hAnsi="Times New Roman" w:cs="Times New Roman"/>
                <w:b/>
                <w:color w:val="000000"/>
                <w:lang w:val="uk-UA"/>
              </w:rPr>
              <w:t xml:space="preserve"> Прийняте у такій справі рішення органом Антимонопольного комітету України вважається таким, що встановлює обставини порушення лише щодо тих відповідачів, відносно яких воно прийнято.</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 xml:space="preserve">11. Рішення органу Антимонопольного комітету України щодо затвердження домовленості про врегулювання справи повинно містити інформацію про обставини та умови врегулювання справи та підлягає оприлюдненню на офіційному веб-сайті Антимонопольного комітету України у десятиденний строк з дня його прийняття. </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12. Органи Антимонопольного комітету України припиняють процедуру врегулювання справи у разі недосягнення з відповідачем згоди щодо істотних умов домовленості, що містяться в пункті другому частини сьомої цієї статті Закону, та/або не надсилання відповідачем підписаної домовленості про врегулювання справи, та/або невиконання відповідачем домовленості про врегулювання справи.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Орган Антимонопольного комітету України письмово повідомляє відповідача про припинення процедури врегулювання справи та розміщує інформацію про це на офіційному веб-сайті Антимонопольного комітету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13. У разі недосягнення згоди щодо істотних умов домовленості про врегулювання справи, згода відповідача взяти участь у процедурі врегулювання справи, пояснення відповідача під час переговорів щодо врегулювання справи не розглядаються як визнання відповідачем вчинення порушення та не є доказом його вчинення.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b/>
                <w:color w:val="000000"/>
                <w:lang w:val="uk-UA"/>
              </w:rPr>
              <w:t>14. У разі прийняття органом Антимонопольного комітету рішення про затвердження домовленості про врегулювання справи шкода, завдана цим порушенням конкуренційного законодавства, відшкодовується відповідачем в порядку та у розмірі, передбаченими частиною четвертою статті 55-1 цього Закону.</w:t>
            </w:r>
          </w:p>
        </w:tc>
      </w:tr>
      <w:tr w:rsidR="00F563C6" w:rsidRPr="0019006E" w:rsidTr="005369FA">
        <w:tc>
          <w:tcPr>
            <w:tcW w:w="7862" w:type="dxa"/>
            <w:gridSpan w:val="2"/>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strike/>
                <w:lang w:val="uk-UA"/>
              </w:rPr>
            </w:pPr>
            <w:r w:rsidRPr="0019006E">
              <w:rPr>
                <w:rFonts w:ascii="Times New Roman" w:eastAsia="Times New Roman" w:hAnsi="Times New Roman" w:cs="Times New Roman"/>
                <w:b/>
                <w:lang w:val="uk-UA"/>
              </w:rPr>
              <w:lastRenderedPageBreak/>
              <w:t>Стаття відсутня</w:t>
            </w:r>
          </w:p>
        </w:tc>
        <w:tc>
          <w:tcPr>
            <w:tcW w:w="7296" w:type="dxa"/>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Стаття 46-2. Слухання у справах про порушення законодавства про захист економічної конкуренції</w:t>
            </w:r>
          </w:p>
          <w:p w:rsidR="00F563C6" w:rsidRPr="0019006E" w:rsidRDefault="00F563C6" w:rsidP="002910DB">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lastRenderedPageBreak/>
              <w:t>1. З метою забезпечення реалізації особою, яка бере участь у справі, права на захист, створення умов для всебічного, повного та об'єктивного розгляду справи, до прийняття органом Антимонопольного комітету України рішення у справі за клопотанням такої особи або з власної ініціативи посадової особи органу Антимонопольного комітету України, яка відповідає за розгляд справи, проводяться слухання у справі.</w:t>
            </w:r>
          </w:p>
          <w:p w:rsidR="00F563C6" w:rsidRPr="0019006E" w:rsidRDefault="00F563C6" w:rsidP="002910DB">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2. Про день, час і місце проведення слухання у справі особи, які беруть участь у справі, повідомляються не пізніше ніж за 15 днів до дати проведення слухання.</w:t>
            </w:r>
          </w:p>
          <w:p w:rsidR="00F563C6" w:rsidRPr="0019006E" w:rsidRDefault="00F563C6" w:rsidP="002910DB">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3. Слухання проводиться відкрито, за винятком питань, при розгляді яких необхідним є обговорення інформації з обмеженим доступом. Особа, яка бере участь у справі, має право наводити доводи і докази щодо будь-яких обставин справи.</w:t>
            </w:r>
          </w:p>
          <w:p w:rsidR="00F563C6" w:rsidRPr="0019006E" w:rsidRDefault="00F563C6" w:rsidP="002910DB">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4. Слухання фіксується технічними засобами та відображається у протоколі. У протоколі, зокрема, зазначаються час початку за закінчення слухання, питання, які розглядалися, та основний зміст зауважень, пояснень та доводів, наданих учасниками слухання.</w:t>
            </w:r>
          </w:p>
          <w:p w:rsidR="00F563C6" w:rsidRPr="0019006E" w:rsidRDefault="00F563C6" w:rsidP="002910DB">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5. Протокол слухання підписується посадовою особою органу Антимонопольного комітету України, яка брала участь у слуханнях, не пізніше ніж на десятий день після проведення слухання.</w:t>
            </w:r>
          </w:p>
          <w:p w:rsidR="00F563C6" w:rsidRPr="0019006E" w:rsidRDefault="00F563C6" w:rsidP="002910DB">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6. Особи, які брали участь у слуханні, мають право отримати копію протоколу слухання протягом 5 днів з дня закінчення строку для підписання протоколу та протягом десяти днів з дня отримання копії протоколу надати зауваження щодо змісту протоколу, які додаються до протоколу.</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7. Докази та інформація, які були отримані у ході слухань, а також зауваження щодо змісту протоколу, є доказами у справі щодо яких органи Антимонопольного комітету України зобов’язані проводити оцінку та надавати висновки.</w:t>
            </w:r>
          </w:p>
        </w:tc>
      </w:tr>
      <w:tr w:rsidR="00F563C6" w:rsidRPr="00B51C48" w:rsidTr="005369FA">
        <w:tc>
          <w:tcPr>
            <w:tcW w:w="7862" w:type="dxa"/>
            <w:gridSpan w:val="2"/>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lastRenderedPageBreak/>
              <w:t>Стаття 48. Рішення у справах про порушення законодавства про захист економічної конкуренції</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lastRenderedPageBreak/>
              <w:t xml:space="preserve"> 1. За результатами розгляду справ про порушення законодавства про захист економічної конкуренції органи Антимонопольного комітету України приймають рішення, в тому числі про:</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визнання вчинення порушення законодавства про захист економічної конкуренції;</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припинення порушення законодавства про захист економічної конкуренції;</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зобов’язання органу влади, органу місцевого самоврядування, органу адміністративно-господарського управління та контролю скасувати або змінити прийняте ним рішення чи розірвати угоди, визнані антиконкурентними діями органів влади, органів місцевого самоврядування, органів адміністративно-господарського управління та контролю;</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визнання суб’єкта господарювання таким, що займає монопольне (домінуюче) становище на ринку;</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примусовий поділ суб’єкта господарювання, що займає монопольне (домінуюче) становище на ринку;</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накладення штрафу;</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блокування цінних паперів;</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усунення наслідків порушень законодавства про захист економічної конкуренції, зокрема усунення чи пом’якшення негативного впливу узгоджених дій, концентрації суб’єктів господарювання на конкуренцію;</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скасування дозволу на узгоджені дії у разі вчинення дій, заборонених згідно із статтею 19 цього Закону;</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закриття провадження у справі.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strike/>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2. Органи Антимонопольного комітету України оприлюднюють рішення за результатом розгляду справ про порушення законодавства про захист економічної конкуренції на офіційному веб-сайті Антимонопольного комітету України протягом 10 робочих днів з дня його прийняття. Рішення підлягає оприлюдненню в повному обсязі, крім інформації, яка визначена інформацією з обмеженим доступом. Інформація з обмеженим доступом має бути виключена або зачорнена чи змінена в інший спосіб, який забезпечує достатній її захист та </w:t>
            </w:r>
            <w:r w:rsidRPr="0019006E">
              <w:rPr>
                <w:rFonts w:ascii="Times New Roman" w:eastAsia="Times New Roman" w:hAnsi="Times New Roman" w:cs="Times New Roman"/>
                <w:lang w:val="uk-UA"/>
              </w:rPr>
              <w:lastRenderedPageBreak/>
              <w:t>достатню прозорість щодо обґрунтування органом Антимонопольного комітету України прийнятого рішення.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3. Органи Антимонопольного комітету України, які прийняли рішення, не мають права його скасувати або змінити, крім випадків, передбачених статтею 58 цього Закону. Вони можуть виправити допущені в рішенні описки чи явні арифметичні помилки, роз’яснити своє рішення, не змінюючи при цьому його змісту, а також прийняти додаткове рішення, якщо з якогось питання, що досліджувалося під час розгляду справи, не прийнято рішення.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4. З метою захисту суспільних інтересів чи відвернення негативних або непоправних наслідків для суб’єктів господарювання органи Антимонопольного комітету України приймають рішення про визнання рішення, прийнятого відповідно до частини першої цієї статті, частини першої статті 30 Закону України "Про захист від недобросовісної конкуренції", таким, дія якого не зупиняється у зв’язку з:</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порушенням господарським судом провадження у справі про визнання його недійсним;</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переглядом відповідного рішення (постанови) господарського суду.</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Рішення органу Антимонопольного комітету України, передбачене цією частиною, може бути прийняте за заявою осіб, які беруть участь у справі, чи з власної ініціативи органів Антимонопольного комітету України. Таке рішення може прийматись як перед поданням відповідної заяви до господарського суду, так і після подання такої заяви, якщо господарським судом не зупинено дію рішення органу Антимонопольного комітету України, що оскаржується.</w:t>
            </w:r>
          </w:p>
        </w:tc>
        <w:tc>
          <w:tcPr>
            <w:tcW w:w="7296" w:type="dxa"/>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lastRenderedPageBreak/>
              <w:t xml:space="preserve">Стаття 48. Подання з попередніми висновками у справі. Рішення у справах про порушення конкуренційного законодавства </w:t>
            </w:r>
          </w:p>
          <w:p w:rsidR="00F563C6" w:rsidRPr="0019006E" w:rsidRDefault="00F563C6" w:rsidP="002910DB">
            <w:pPr>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1. За   результатами   збирання  та  аналізу  доказів  у  справі про порушення конкуренційного законодавства</w:t>
            </w:r>
            <w:r w:rsidRPr="0019006E">
              <w:rPr>
                <w:rFonts w:ascii="Times New Roman" w:eastAsia="Times New Roman" w:hAnsi="Times New Roman" w:cs="Times New Roman"/>
                <w:b/>
                <w:lang w:val="uk-UA"/>
              </w:rPr>
              <w:br/>
            </w:r>
            <w:r w:rsidRPr="0019006E">
              <w:rPr>
                <w:rFonts w:ascii="Times New Roman" w:eastAsia="Times New Roman" w:hAnsi="Times New Roman" w:cs="Times New Roman"/>
                <w:b/>
                <w:lang w:val="uk-UA"/>
              </w:rPr>
              <w:lastRenderedPageBreak/>
              <w:t>складається  подання  з  попередніми  висновками у справі, яке вноситься на розгляд  органів Антимонопольного комітету України, яким підвідомча справа, та надсилається сторонам у справі.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 xml:space="preserve">2. Подання з попередніми висновками у справі про порушення конкуренційного законодавства, відповідальність за яке передбачає накладення штрафу на суб’єкт господарювання, об’єднання повинно містити інформацію: </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номер, дату і місце його затвердження;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номер і дату розпорядження про початок розгляду справи;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номер справи;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прізвище, ім’я, по батькові посадової особи органу Антимонопольного комітету України, яка відповідає за розгляд справи та якою затверджено подання з попередніми висновками;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найменування, адреси місцезнаходження та податкові номери осіб, які беруть участь у розгляді справи;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найменування, адреси місцезнаходження і податкові номери експертів та перекладачів;</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опис процесуальних дій органу Антимонопольного комітету України, які були здійснені під час розгляду справи, зокрема, перелік вимог та поставлених питань, перелік відповідей на вимоги та надана інформація, перелік отриманих клопотань і заяв та результати їх розгляду, проведені експертизи, перевірки, перелік зібраних доказів тощо;</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дії та рішення осіб, які беруть участь у розгляді справи, стосовно задіяних товарних ринків і щодо яких були виявлені ознаки порушення законодавства про захист економічної конкуренції;</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товарні межі кожного задіяного товарного ринку, який є об’єктом розгляду справи, зокрема:</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 xml:space="preserve">споживчі властивості, якісні  характеристики товарів (взаємозамінних товарів), які є об’єктами розгляду справи, тощо, </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опис товарів, які випускаються, постачаються, продаються, придбаваються (споживаються, використовуються) особами, які беруть участь у розгляді справи, а також взаємозамінних товарів,</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перелік продавців (постачальників, виробників), покупців (споживачів) товарів (взаємозамінних товарів), які є об’єктом розгляду справи,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висновки щодо товарних меж  ринку, який є об’єктом розгляду справи;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територіальні (географічні) межі кожного задіяного товарного ринку, який є об’єктом розгляду справи, зокрема:</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lastRenderedPageBreak/>
              <w:t>дані щодо території обороту, а також можливої (перспективної) території обороту товарів (взаємозамінних товарів), які є об’єктом розгляду справи, мінімальна та максимальна територія обороту товарів (взаємозамінних товарів), які є об’єктами розгляду справи,  висновки щодо території обороту товарів (взаємозамінних товарів), які є об’єктом розгляду справи;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часові межі кожного задіяного товарного ринку, який є об’єктом розгляду справи про порушення законодавства про захист економічної конкуренції, зокрема:</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 xml:space="preserve">оцінка доказів, що впливають на формування часових меж товарних ринків, та висновки щодо часових меж товарних ринків, які є об’єктом розгляду справи; </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структура пропозиції та попиту на товарних ринках, які є об’єктами розгляду справи;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обсяг товарів (взаємозамінних товарів), які обертаються на товарних ринках, які є об’єктом розгляду справи.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У тому числі: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обсяг товару, який обертається на кожному товарному ринку, у натуральному та вартісному виразах,</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частка імпорту та експорту зокрема, осіб, які беруть участь у справі,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оцінка впливу на імпорт та експорт будь-яких квот, тарифів або нетарифних торговельних бар'єрів,</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оцінка впливу на імпорт та експорт транспортних та інших витрат,</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опис виробництва, ціноутворення та способи реалізації товарів, що обертаються на товарних ринках,</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порівняння цін на відповідні товари в різних  територіальних (географічних) межах;</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визначення часток суб'єктів господарювання на кожному задіяному товарному ринку, що є об’єктом розгляду справи (окремо за кожний встановлений період часових меж, але не менше ніж три  фінансові роки до дати виявлення ознак порушення законодавства про захист економічної конкуренції);</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перелік основних конкурентів осіб, які беруть участь у справі, на задіяних товарних ринках,</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перелік потенційних конкурентів, покупців, які можуть продавати (постачати, виробляти), придбавати (споживати, використовувати) товари (взаємозамінні товари), які є об’єктом розгляду справи;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оцінку та висновки щодо бар'єрів вступу та виходу з товарного ринку (окремо за кожний з трьох останніх фінансових років до дати виявлення ознак порушення законодавства про захист економічної конкуренції);</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lastRenderedPageBreak/>
              <w:t>оцінку та висновки щодо кожної обставини справи (доказу), зібраної інформації в ході розгляду справи;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 xml:space="preserve">оцінку та висновки щодо впливу суб’єктів господарювання, об’єднань, органів влади, органів адміністративно-господарського управління та контролю на товарний ринок, який є об’єктом розгляду справи; </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оцінку та висновки щодо впливу (дій, рішень тощо) відповідача на товарний ринок (умови обороту товару, формування попиту та пропозиції, тощо) який є об’єктом розгляду справи;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опис, оцінку та висновки щодо здатності осіб впливати на умови конкуренції на ринку товару, а також ступінь впливу осіб, які беруть участь у справі на конкуренцію;</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опис дій відповідача (відповідачів), що підтверджує (спростовує) наявність вини у вчиненні порушення законодавства про захист економічної конкуренції;</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 xml:space="preserve">опис та висновки наявності (відсутності) причинно-наслідкового зв’язку між діями відповідача (відповідачів) на товарному ринку та наслідками, які визнаються порушенням законодавства про захист економічної конкуренції; </w:t>
            </w:r>
            <w:r w:rsidRPr="0019006E">
              <w:rPr>
                <w:rFonts w:ascii="Times New Roman" w:eastAsia="Times New Roman" w:hAnsi="Times New Roman" w:cs="Times New Roman"/>
                <w:b/>
                <w:lang w:val="uk-UA"/>
              </w:rPr>
              <w:tab/>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висновки, що підтверджують (спростовують) недопущення, усунення чи обмеження конкуренції (ущемлення інтересів інших суб'єктів господарювання чи споживачів) відповідачем (відповідачами) на ринку товару, який є об’єктом розгляду справи;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проект рішення у справі.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Інші вимоги до подання встановлюються нормативно-правовим актом Антимонопольного комітету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 xml:space="preserve">3. Копії  подання  з  попередніми  висновками (або витяги з нього,  що  не  містять  інформації  з обмеженим доступом, а також визначеної відповідним державним уповноваженим, головою відділення інформації,  розголошення  якої може завдати шкоди інтересам інших </w:t>
            </w:r>
            <w:r w:rsidRPr="0019006E">
              <w:rPr>
                <w:rFonts w:ascii="Times New Roman" w:eastAsia="Times New Roman" w:hAnsi="Times New Roman" w:cs="Times New Roman"/>
                <w:b/>
                <w:lang w:val="uk-UA"/>
              </w:rPr>
              <w:br/>
              <w:t>осіб,  які  беруть  участь  у  справі,  або перешкодити подальшому розгляду  справи)  не  пізніше  ніж  за  шістдесят  днів до прийняття рішення   у   справі   надсилаються  сторонам;</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За клопотанням особи, яка бере участь у справі, строк надання заперечень (пояснень) на подання з попередніми висновками має бути продовжений на строк, який пропонує така особа, але не більше ніж на шість місяців від дати отримання подання з попередніми висновками.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 xml:space="preserve">4. Після  спливу строку надання заперечень (пояснень) на подання з попередніми висновками, посадова особа органу Антимонопольного комітету України, яка відповідає за розгляд справи, готує та передає </w:t>
            </w:r>
            <w:r w:rsidRPr="0019006E">
              <w:rPr>
                <w:rFonts w:ascii="Times New Roman" w:eastAsia="Times New Roman" w:hAnsi="Times New Roman" w:cs="Times New Roman"/>
                <w:b/>
                <w:lang w:val="uk-UA"/>
              </w:rPr>
              <w:lastRenderedPageBreak/>
              <w:t>уповноваженому органу Антимонопольного комітету України на прийняття рішення у справі: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матеріали справи;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подання з попередніми висновками;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заперечення (пояснення) до подання з попередніми висновками;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аналіз та обґрунтування щодо заперечень (пояснень) на подання з попередніми висновками.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5. Після  спливу строку надання заперечень (пояснень) на подання з попередніми висновками, посадова особа органу Антимонопольного комітету України відповідальна за розгляд справи визначає дату засідання органу Антимонопольного комітету України до повноважень якого належить прийняття відповідного рішення у справі. Дата засідання органу Антимонопольного комітету України не може бути призначена раніше ніж через двадцять робочих днів після дати передання документів відповідно до частини п’ятої цієї статті Закону.</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6. Особи, які беруть участь у справі, повідомляються про дату, час та місце засідання органу Антимонопольного комітету України до повноважень якого належить прийняття відповідного рішення у справі не менш ніж за п’ятнадцять робочих днів до дати такого засідання.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7.</w:t>
            </w:r>
            <w:r w:rsidRPr="0019006E">
              <w:rPr>
                <w:rFonts w:ascii="Times New Roman" w:eastAsia="Times New Roman" w:hAnsi="Times New Roman" w:cs="Times New Roman"/>
                <w:b/>
                <w:lang w:val="uk-UA"/>
              </w:rPr>
              <w:tab/>
              <w:t>Посадова особа органу Антимонопольного комітету України відповідальна за розгляд справи, за клопотанням особи, яка бере участь у справі, зобов’язана надати такій особі можливість ознайомитись з документами передбаченими частиною п’ятою цієї статті Закону.</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8. За результатами розгляду справ про порушення конкуренційного законодавства органи Антимонопольного комітету України приймають рішення, в тому числі про:</w:t>
            </w:r>
          </w:p>
          <w:p w:rsidR="00F563C6" w:rsidRPr="0019006E" w:rsidRDefault="00F563C6" w:rsidP="002910DB">
            <w:pPr>
              <w:numPr>
                <w:ilvl w:val="0"/>
                <w:numId w:val="4"/>
              </w:numPr>
              <w:pBdr>
                <w:top w:val="nil"/>
                <w:left w:val="nil"/>
                <w:bottom w:val="nil"/>
                <w:right w:val="nil"/>
                <w:between w:val="nil"/>
              </w:pBdr>
              <w:spacing w:after="0" w:line="240" w:lineRule="auto"/>
              <w:ind w:firstLine="28"/>
              <w:jc w:val="both"/>
              <w:rPr>
                <w:rFonts w:ascii="Times New Roman" w:hAnsi="Times New Roman" w:cs="Times New Roman"/>
                <w:lang w:val="uk-UA"/>
              </w:rPr>
            </w:pPr>
            <w:r w:rsidRPr="0019006E">
              <w:rPr>
                <w:rFonts w:ascii="Times New Roman" w:eastAsia="Times New Roman" w:hAnsi="Times New Roman" w:cs="Times New Roman"/>
                <w:b/>
                <w:lang w:val="uk-UA"/>
              </w:rPr>
              <w:t>визнання вчинення порушення конкуренційного законодавства;</w:t>
            </w:r>
          </w:p>
          <w:p w:rsidR="00F563C6" w:rsidRPr="0019006E" w:rsidRDefault="00F563C6" w:rsidP="002910DB">
            <w:pPr>
              <w:numPr>
                <w:ilvl w:val="0"/>
                <w:numId w:val="4"/>
              </w:numPr>
              <w:pBdr>
                <w:top w:val="nil"/>
                <w:left w:val="nil"/>
                <w:bottom w:val="nil"/>
                <w:right w:val="nil"/>
                <w:between w:val="nil"/>
              </w:pBdr>
              <w:spacing w:after="0" w:line="240" w:lineRule="auto"/>
              <w:ind w:firstLine="28"/>
              <w:jc w:val="both"/>
              <w:rPr>
                <w:rFonts w:ascii="Times New Roman" w:hAnsi="Times New Roman" w:cs="Times New Roman"/>
                <w:lang w:val="uk-UA"/>
              </w:rPr>
            </w:pPr>
            <w:r w:rsidRPr="0019006E">
              <w:rPr>
                <w:rFonts w:ascii="Times New Roman" w:eastAsia="Times New Roman" w:hAnsi="Times New Roman" w:cs="Times New Roman"/>
                <w:b/>
                <w:lang w:val="uk-UA"/>
              </w:rPr>
              <w:t>припинення порушення конкуренційного законодавства;</w:t>
            </w:r>
          </w:p>
          <w:p w:rsidR="00F563C6" w:rsidRPr="0019006E" w:rsidRDefault="00F563C6" w:rsidP="002910DB">
            <w:pPr>
              <w:numPr>
                <w:ilvl w:val="0"/>
                <w:numId w:val="4"/>
              </w:numPr>
              <w:pBdr>
                <w:top w:val="nil"/>
                <w:left w:val="nil"/>
                <w:bottom w:val="nil"/>
                <w:right w:val="nil"/>
                <w:between w:val="nil"/>
              </w:pBdr>
              <w:spacing w:after="0" w:line="240" w:lineRule="auto"/>
              <w:ind w:firstLine="28"/>
              <w:jc w:val="both"/>
              <w:rPr>
                <w:rFonts w:ascii="Times New Roman" w:hAnsi="Times New Roman" w:cs="Times New Roman"/>
                <w:lang w:val="uk-UA"/>
              </w:rPr>
            </w:pPr>
            <w:r w:rsidRPr="0019006E">
              <w:rPr>
                <w:rFonts w:ascii="Times New Roman" w:eastAsia="Times New Roman" w:hAnsi="Times New Roman" w:cs="Times New Roman"/>
                <w:b/>
                <w:lang w:val="uk-UA"/>
              </w:rPr>
              <w:t>зобов’язання органу влади, органу місцевого самоврядування, органу адміністративно-господарського управління та контролю скасувати або змінити прийняте ним рішення чи розірвати угоди, визнані антиконкурентними діями органів влади, органів місцевого самоврядування, органів адміністративно-господарського управління та контролю;</w:t>
            </w:r>
          </w:p>
          <w:p w:rsidR="00F563C6" w:rsidRPr="0019006E" w:rsidRDefault="00F563C6" w:rsidP="002910DB">
            <w:pPr>
              <w:numPr>
                <w:ilvl w:val="0"/>
                <w:numId w:val="4"/>
              </w:numPr>
              <w:pBdr>
                <w:top w:val="nil"/>
                <w:left w:val="nil"/>
                <w:bottom w:val="nil"/>
                <w:right w:val="nil"/>
                <w:between w:val="nil"/>
              </w:pBdr>
              <w:spacing w:after="0" w:line="240" w:lineRule="auto"/>
              <w:ind w:firstLine="28"/>
              <w:jc w:val="both"/>
              <w:rPr>
                <w:rFonts w:ascii="Times New Roman" w:hAnsi="Times New Roman" w:cs="Times New Roman"/>
                <w:lang w:val="uk-UA"/>
              </w:rPr>
            </w:pPr>
            <w:r w:rsidRPr="0019006E">
              <w:rPr>
                <w:rFonts w:ascii="Times New Roman" w:eastAsia="Times New Roman" w:hAnsi="Times New Roman" w:cs="Times New Roman"/>
                <w:b/>
                <w:lang w:val="uk-UA"/>
              </w:rPr>
              <w:lastRenderedPageBreak/>
              <w:t>визнання суб’єкта господарювання таким, що займає монопольне (домінуюче) становище на ринку;</w:t>
            </w:r>
          </w:p>
          <w:p w:rsidR="00F563C6" w:rsidRPr="0019006E" w:rsidRDefault="00F563C6" w:rsidP="002910DB">
            <w:pPr>
              <w:numPr>
                <w:ilvl w:val="0"/>
                <w:numId w:val="4"/>
              </w:numPr>
              <w:pBdr>
                <w:top w:val="nil"/>
                <w:left w:val="nil"/>
                <w:bottom w:val="nil"/>
                <w:right w:val="nil"/>
                <w:between w:val="nil"/>
              </w:pBdr>
              <w:spacing w:after="0" w:line="240" w:lineRule="auto"/>
              <w:ind w:firstLine="28"/>
              <w:jc w:val="both"/>
              <w:rPr>
                <w:rFonts w:ascii="Times New Roman" w:hAnsi="Times New Roman" w:cs="Times New Roman"/>
                <w:lang w:val="uk-UA"/>
              </w:rPr>
            </w:pPr>
            <w:r w:rsidRPr="0019006E">
              <w:rPr>
                <w:rFonts w:ascii="Times New Roman" w:eastAsia="Times New Roman" w:hAnsi="Times New Roman" w:cs="Times New Roman"/>
                <w:b/>
                <w:lang w:val="uk-UA"/>
              </w:rPr>
              <w:t>примусовий поділ суб’єкта господарювання;</w:t>
            </w:r>
          </w:p>
          <w:p w:rsidR="00F563C6" w:rsidRPr="0019006E" w:rsidRDefault="00F563C6" w:rsidP="002910DB">
            <w:pPr>
              <w:numPr>
                <w:ilvl w:val="0"/>
                <w:numId w:val="4"/>
              </w:numPr>
              <w:pBdr>
                <w:top w:val="nil"/>
                <w:left w:val="nil"/>
                <w:bottom w:val="nil"/>
                <w:right w:val="nil"/>
                <w:between w:val="nil"/>
              </w:pBdr>
              <w:spacing w:after="0" w:line="240" w:lineRule="auto"/>
              <w:ind w:firstLine="28"/>
              <w:jc w:val="both"/>
              <w:rPr>
                <w:rFonts w:ascii="Times New Roman" w:hAnsi="Times New Roman" w:cs="Times New Roman"/>
                <w:lang w:val="uk-UA"/>
              </w:rPr>
            </w:pPr>
            <w:r w:rsidRPr="0019006E">
              <w:rPr>
                <w:rFonts w:ascii="Times New Roman" w:eastAsia="Times New Roman" w:hAnsi="Times New Roman" w:cs="Times New Roman"/>
                <w:b/>
                <w:lang w:val="uk-UA"/>
              </w:rPr>
              <w:t>накладення штрафу;</w:t>
            </w:r>
          </w:p>
          <w:p w:rsidR="00F563C6" w:rsidRPr="0019006E" w:rsidRDefault="00F563C6" w:rsidP="002910DB">
            <w:pPr>
              <w:numPr>
                <w:ilvl w:val="0"/>
                <w:numId w:val="4"/>
              </w:numPr>
              <w:pBdr>
                <w:top w:val="nil"/>
                <w:left w:val="nil"/>
                <w:bottom w:val="nil"/>
                <w:right w:val="nil"/>
                <w:between w:val="nil"/>
              </w:pBdr>
              <w:spacing w:after="0" w:line="240" w:lineRule="auto"/>
              <w:ind w:firstLine="28"/>
              <w:jc w:val="both"/>
              <w:rPr>
                <w:rFonts w:ascii="Times New Roman" w:hAnsi="Times New Roman" w:cs="Times New Roman"/>
                <w:lang w:val="uk-UA"/>
              </w:rPr>
            </w:pPr>
            <w:r w:rsidRPr="0019006E">
              <w:rPr>
                <w:rFonts w:ascii="Times New Roman" w:eastAsia="Times New Roman" w:hAnsi="Times New Roman" w:cs="Times New Roman"/>
                <w:b/>
                <w:lang w:val="uk-UA"/>
              </w:rPr>
              <w:t>блокування цінних паперів;</w:t>
            </w:r>
          </w:p>
          <w:p w:rsidR="00F563C6" w:rsidRPr="0019006E" w:rsidRDefault="00F563C6" w:rsidP="002910DB">
            <w:pPr>
              <w:numPr>
                <w:ilvl w:val="0"/>
                <w:numId w:val="4"/>
              </w:numPr>
              <w:pBdr>
                <w:top w:val="nil"/>
                <w:left w:val="nil"/>
                <w:bottom w:val="nil"/>
                <w:right w:val="nil"/>
                <w:between w:val="nil"/>
              </w:pBdr>
              <w:spacing w:after="0" w:line="240" w:lineRule="auto"/>
              <w:ind w:firstLine="28"/>
              <w:jc w:val="both"/>
              <w:rPr>
                <w:rFonts w:ascii="Times New Roman" w:hAnsi="Times New Roman" w:cs="Times New Roman"/>
                <w:lang w:val="uk-UA"/>
              </w:rPr>
            </w:pPr>
            <w:r w:rsidRPr="0019006E">
              <w:rPr>
                <w:rFonts w:ascii="Times New Roman" w:eastAsia="Times New Roman" w:hAnsi="Times New Roman" w:cs="Times New Roman"/>
                <w:b/>
                <w:lang w:val="uk-UA"/>
              </w:rPr>
              <w:t>усунення наслідків порушень конкуренційного законодавства, зокрема усунення чи пом’якшення негативного впливу узгоджених дій, концентрації суб’єктів господарювання на конкуренцію;</w:t>
            </w:r>
          </w:p>
          <w:p w:rsidR="00F563C6" w:rsidRPr="0019006E" w:rsidRDefault="00F563C6" w:rsidP="002910DB">
            <w:pPr>
              <w:numPr>
                <w:ilvl w:val="0"/>
                <w:numId w:val="4"/>
              </w:numPr>
              <w:pBdr>
                <w:top w:val="nil"/>
                <w:left w:val="nil"/>
                <w:bottom w:val="nil"/>
                <w:right w:val="nil"/>
                <w:between w:val="nil"/>
              </w:pBdr>
              <w:spacing w:after="0" w:line="240" w:lineRule="auto"/>
              <w:ind w:firstLine="28"/>
              <w:jc w:val="both"/>
              <w:rPr>
                <w:rFonts w:ascii="Times New Roman" w:hAnsi="Times New Roman" w:cs="Times New Roman"/>
                <w:lang w:val="uk-UA"/>
              </w:rPr>
            </w:pPr>
            <w:r w:rsidRPr="0019006E">
              <w:rPr>
                <w:rFonts w:ascii="Times New Roman" w:eastAsia="Times New Roman" w:hAnsi="Times New Roman" w:cs="Times New Roman"/>
                <w:b/>
                <w:lang w:val="uk-UA"/>
              </w:rPr>
              <w:t xml:space="preserve">скасування дозволу на узгоджені дії у разі вчинення дій, заборонених згідно із статтею 19 цього Закону; </w:t>
            </w:r>
          </w:p>
          <w:p w:rsidR="00F563C6" w:rsidRPr="0019006E" w:rsidRDefault="00F563C6" w:rsidP="002910DB">
            <w:pPr>
              <w:numPr>
                <w:ilvl w:val="0"/>
                <w:numId w:val="4"/>
              </w:numPr>
              <w:pBdr>
                <w:top w:val="nil"/>
                <w:left w:val="nil"/>
                <w:bottom w:val="nil"/>
                <w:right w:val="nil"/>
                <w:between w:val="nil"/>
              </w:pBdr>
              <w:spacing w:after="0" w:line="240" w:lineRule="auto"/>
              <w:ind w:firstLine="28"/>
              <w:jc w:val="both"/>
              <w:rPr>
                <w:rFonts w:ascii="Times New Roman" w:hAnsi="Times New Roman" w:cs="Times New Roman"/>
                <w:lang w:val="uk-UA"/>
              </w:rPr>
            </w:pPr>
            <w:r w:rsidRPr="0019006E">
              <w:rPr>
                <w:rFonts w:ascii="Times New Roman" w:eastAsia="Times New Roman" w:hAnsi="Times New Roman" w:cs="Times New Roman"/>
                <w:b/>
                <w:lang w:val="uk-UA"/>
              </w:rPr>
              <w:t xml:space="preserve">надання умовного звільнення від відповідальності або відмову у наданні умовного звільнення від відповідальності у випадках, передбачених частиною тринадцятою статті 6 цього Закону; </w:t>
            </w:r>
          </w:p>
          <w:p w:rsidR="00F563C6" w:rsidRPr="0019006E" w:rsidRDefault="00F563C6" w:rsidP="002910DB">
            <w:pPr>
              <w:numPr>
                <w:ilvl w:val="0"/>
                <w:numId w:val="4"/>
              </w:numPr>
              <w:pBdr>
                <w:top w:val="nil"/>
                <w:left w:val="nil"/>
                <w:bottom w:val="nil"/>
                <w:right w:val="nil"/>
                <w:between w:val="nil"/>
              </w:pBdr>
              <w:spacing w:after="0" w:line="240" w:lineRule="auto"/>
              <w:ind w:firstLine="28"/>
              <w:jc w:val="both"/>
              <w:rPr>
                <w:rFonts w:ascii="Times New Roman" w:hAnsi="Times New Roman" w:cs="Times New Roman"/>
                <w:lang w:val="uk-UA"/>
              </w:rPr>
            </w:pPr>
            <w:r w:rsidRPr="0019006E">
              <w:rPr>
                <w:rFonts w:ascii="Times New Roman" w:eastAsia="Times New Roman" w:hAnsi="Times New Roman" w:cs="Times New Roman"/>
                <w:b/>
                <w:lang w:val="uk-UA"/>
              </w:rPr>
              <w:t xml:space="preserve">надання рекомендацій органу Антимонопольного комітету України, передбачених статтею 46 цього Закону; </w:t>
            </w:r>
          </w:p>
          <w:p w:rsidR="00F563C6" w:rsidRPr="0019006E" w:rsidRDefault="00F563C6" w:rsidP="002910DB">
            <w:pPr>
              <w:numPr>
                <w:ilvl w:val="0"/>
                <w:numId w:val="4"/>
              </w:numPr>
              <w:pBdr>
                <w:top w:val="nil"/>
                <w:left w:val="nil"/>
                <w:bottom w:val="nil"/>
                <w:right w:val="nil"/>
                <w:between w:val="nil"/>
              </w:pBdr>
              <w:spacing w:after="0" w:line="240" w:lineRule="auto"/>
              <w:ind w:firstLine="28"/>
              <w:jc w:val="both"/>
              <w:rPr>
                <w:rFonts w:ascii="Times New Roman" w:hAnsi="Times New Roman" w:cs="Times New Roman"/>
                <w:lang w:val="uk-UA"/>
              </w:rPr>
            </w:pPr>
            <w:r w:rsidRPr="0019006E">
              <w:rPr>
                <w:rFonts w:ascii="Times New Roman" w:eastAsia="Times New Roman" w:hAnsi="Times New Roman" w:cs="Times New Roman"/>
                <w:b/>
                <w:lang w:val="uk-UA"/>
              </w:rPr>
              <w:t xml:space="preserve">затвердження домовленості про врегулювання справи, передбаченої статтею 46-1 цього Закону; </w:t>
            </w:r>
          </w:p>
          <w:p w:rsidR="00F563C6" w:rsidRPr="0019006E" w:rsidRDefault="00F563C6" w:rsidP="002910DB">
            <w:pPr>
              <w:numPr>
                <w:ilvl w:val="0"/>
                <w:numId w:val="4"/>
              </w:numPr>
              <w:pBdr>
                <w:top w:val="nil"/>
                <w:left w:val="nil"/>
                <w:bottom w:val="nil"/>
                <w:right w:val="nil"/>
                <w:between w:val="nil"/>
              </w:pBdr>
              <w:spacing w:after="0" w:line="240" w:lineRule="auto"/>
              <w:ind w:left="28" w:firstLine="0"/>
              <w:jc w:val="both"/>
              <w:rPr>
                <w:rFonts w:ascii="Times New Roman" w:hAnsi="Times New Roman" w:cs="Times New Roman"/>
                <w:lang w:val="uk-UA"/>
              </w:rPr>
            </w:pPr>
            <w:r w:rsidRPr="0019006E">
              <w:rPr>
                <w:rFonts w:ascii="Times New Roman" w:eastAsia="Times New Roman" w:hAnsi="Times New Roman" w:cs="Times New Roman"/>
                <w:b/>
                <w:lang w:val="uk-UA"/>
              </w:rPr>
              <w:t>надання особі, яка бере участь у справі про порушення конкуренційного законодавства дозволу на ознайомлення з інформацією з обмеженим доступом, яка належить іншій особі (власнику інформації);</w:t>
            </w:r>
          </w:p>
          <w:p w:rsidR="00F563C6" w:rsidRPr="0019006E" w:rsidRDefault="00F563C6" w:rsidP="002910DB">
            <w:pPr>
              <w:numPr>
                <w:ilvl w:val="0"/>
                <w:numId w:val="4"/>
              </w:numPr>
              <w:pBdr>
                <w:top w:val="nil"/>
                <w:left w:val="nil"/>
                <w:bottom w:val="nil"/>
                <w:right w:val="nil"/>
                <w:between w:val="nil"/>
              </w:pBdr>
              <w:spacing w:after="0" w:line="240" w:lineRule="auto"/>
              <w:ind w:left="28" w:firstLine="0"/>
              <w:jc w:val="both"/>
              <w:rPr>
                <w:rFonts w:ascii="Times New Roman" w:hAnsi="Times New Roman" w:cs="Times New Roman"/>
                <w:lang w:val="uk-UA"/>
              </w:rPr>
            </w:pPr>
            <w:r w:rsidRPr="0019006E">
              <w:rPr>
                <w:rFonts w:ascii="Times New Roman" w:eastAsia="Times New Roman" w:hAnsi="Times New Roman" w:cs="Times New Roman"/>
                <w:b/>
                <w:lang w:val="uk-UA"/>
              </w:rPr>
              <w:t xml:space="preserve">відмову особі, яка бере участь у справі про порушення конкуренційного законодавства в наданні дозволу на ознайомлення з інформацією з обмеженим доступом, яка належить іншій особі (власнику інформації); </w:t>
            </w:r>
          </w:p>
          <w:p w:rsidR="00F563C6" w:rsidRPr="0019006E" w:rsidRDefault="00F563C6" w:rsidP="002910DB">
            <w:pPr>
              <w:numPr>
                <w:ilvl w:val="0"/>
                <w:numId w:val="4"/>
              </w:numPr>
              <w:pBdr>
                <w:top w:val="nil"/>
                <w:left w:val="nil"/>
                <w:bottom w:val="nil"/>
                <w:right w:val="nil"/>
                <w:between w:val="nil"/>
              </w:pBdr>
              <w:spacing w:after="0" w:line="240" w:lineRule="auto"/>
              <w:ind w:firstLine="28"/>
              <w:jc w:val="both"/>
              <w:rPr>
                <w:rFonts w:ascii="Times New Roman" w:hAnsi="Times New Roman" w:cs="Times New Roman"/>
                <w:lang w:val="uk-UA"/>
              </w:rPr>
            </w:pPr>
            <w:r w:rsidRPr="0019006E">
              <w:rPr>
                <w:rFonts w:ascii="Times New Roman" w:eastAsia="Times New Roman" w:hAnsi="Times New Roman" w:cs="Times New Roman"/>
                <w:b/>
                <w:lang w:val="uk-UA"/>
              </w:rPr>
              <w:t>запровадження конкуренційної комплаєнс-програми;</w:t>
            </w:r>
          </w:p>
          <w:p w:rsidR="00F563C6" w:rsidRPr="0019006E" w:rsidRDefault="00F563C6" w:rsidP="002910DB">
            <w:pPr>
              <w:numPr>
                <w:ilvl w:val="0"/>
                <w:numId w:val="4"/>
              </w:numPr>
              <w:pBdr>
                <w:top w:val="nil"/>
                <w:left w:val="nil"/>
                <w:bottom w:val="nil"/>
                <w:right w:val="nil"/>
                <w:between w:val="nil"/>
              </w:pBdr>
              <w:spacing w:after="0" w:line="240" w:lineRule="auto"/>
              <w:ind w:firstLine="28"/>
              <w:jc w:val="both"/>
              <w:rPr>
                <w:rFonts w:ascii="Times New Roman" w:hAnsi="Times New Roman" w:cs="Times New Roman"/>
                <w:lang w:val="uk-UA"/>
              </w:rPr>
            </w:pPr>
            <w:r w:rsidRPr="0019006E">
              <w:rPr>
                <w:rFonts w:ascii="Times New Roman" w:eastAsia="Times New Roman" w:hAnsi="Times New Roman" w:cs="Times New Roman"/>
                <w:b/>
                <w:lang w:val="uk-UA"/>
              </w:rPr>
              <w:t>закриття провадження у справі.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 xml:space="preserve">9. Рішення органів Антимонопольного комітету України, зокрема, має містити: </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 фактичні обставини, встановлені органом Антимонопольного комітету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 xml:space="preserve">- зміст спірних правовідносин з посиланням на докази, на підставі яких встановлені ці обставини; </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 xml:space="preserve">- докази, відхилені органом Антимонопольного комітету України та мотиви їх відхилення; </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 xml:space="preserve">- норми права, які застосовані та мотиви їх застосування. </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lastRenderedPageBreak/>
              <w:t>10. Справи про порушення конкуренційного законодавства розглядаються органами Антимонопольного комітету України протягом розумного строку, але не пізніше ніж через три роки з дня прийняття розпорядження про початок розгляду справи.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11.  У разі проведення слухання, експертизи у справі, а також з метою забезпечення особам, які беруть участь у справі, достатнього строку для надання власної позиції щодо висновків, викладених у поданні з попередніми висновками у справі, державний уповноважений Антимонопольного комітету України, голова територіального відділення Антимонопольного комітету України мають продовжити строк розгляду справи за клопотанням особи, що бере участь у справі, але не більше ніж на один рік, про що письмово повідомляються особи, які беруть участь у справі.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12. Якщо строк розгляду справи  продовжено органом Антимонопольного комітету України відповідно до частини 7 статті 48  Закону України "Про захист економічної конкуренції", строк розгляду такої справи складає чотири роки з дня прийняття розпорядження про початок розгляду справи, що є граничним строком розгляду справи.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13. Строк розгляду справи не може бути зупинений органом Антимонопольного комітету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14. Якщо протягом граничного строку розгляду справи органом Антимонопольного комітету України рішення не прийнято, справа підлягає закриттю у зв'язку з не доведенням вчинення порушення без прийняття окремого рішення органом Антимонопольного комітету України. Після закінчення граничного строку розгляду справи органи Антимонопольного комітету України не мають права здійснювати розгляд справи про порушення законодавства про захист економічної конкуренції.</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b/>
                <w:lang w:val="uk-UA"/>
              </w:rPr>
              <w:t>15.</w:t>
            </w:r>
            <w:r w:rsidRPr="0019006E">
              <w:rPr>
                <w:rFonts w:ascii="Times New Roman" w:eastAsia="Times New Roman" w:hAnsi="Times New Roman" w:cs="Times New Roman"/>
                <w:lang w:val="uk-UA"/>
              </w:rPr>
              <w:t xml:space="preserve"> Органи Антимонопольного комітету України оприлюднюють рішення за результатом розгляду справ про порушення законодавства про захист економічної конкуренції на офіційному веб-сайті Антимонопольного комітету України протягом 10 робочих днів з дня його прийняття. Рішення підлягає оприлюдненню в повному обсязі, крім інформації, яка визначена інформацією з обмеженим доступом. Інформація з обмеженим доступом має бути виключена або зачорнена чи змінена в інший спосіб, який </w:t>
            </w:r>
            <w:r w:rsidRPr="0019006E">
              <w:rPr>
                <w:rFonts w:ascii="Times New Roman" w:eastAsia="Times New Roman" w:hAnsi="Times New Roman" w:cs="Times New Roman"/>
                <w:lang w:val="uk-UA"/>
              </w:rPr>
              <w:lastRenderedPageBreak/>
              <w:t>забезпечує достатній її захист та достатню прозорість щодо обґрунтування органом Антимонопольного комітету України прийнятого рішення.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b/>
                <w:lang w:val="uk-UA"/>
              </w:rPr>
              <w:t>16.</w:t>
            </w:r>
            <w:r w:rsidRPr="0019006E">
              <w:rPr>
                <w:rFonts w:ascii="Times New Roman" w:eastAsia="Times New Roman" w:hAnsi="Times New Roman" w:cs="Times New Roman"/>
                <w:lang w:val="uk-UA"/>
              </w:rPr>
              <w:t xml:space="preserve"> Органи Антимонопольного комітету України, які прийняли рішення, не мають права його скасувати або змінити, крім випадків, передбачених статтею 58 цього Закону. Вони можуть виправити допущені в рішенні описки чи явні арифметичні помилки, роз’яснити своє рішення, не змінюючи при цьому його змісту, а також прийняти додаткове рішення, якщо з якогось питання, що досліджувалося під час розгляду справи, не прийнято рішення.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b/>
                <w:lang w:val="uk-UA"/>
              </w:rPr>
              <w:t>17</w:t>
            </w:r>
            <w:r w:rsidRPr="0019006E">
              <w:rPr>
                <w:rFonts w:ascii="Times New Roman" w:eastAsia="Times New Roman" w:hAnsi="Times New Roman" w:cs="Times New Roman"/>
                <w:lang w:val="uk-UA"/>
              </w:rPr>
              <w:t>. З метою захисту суспільних інтересів чи відвернення негативних або непоправних наслідків для суб’єктів господарювання органи Антимонопольного комітету України приймають рішення про визнання рішення, прийнятого відповідно до частини четвертої цієї статті, частини першої статті 30 Закону України "Про захист від недобросовісної конкуренції", таким, дія якого не зупиняється у зв’язку з:</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порушенням господарським судом провадження у справі про визнання його недійсним;</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переглядом відповідного рішення (постанови) господарським судом.</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lang w:val="uk-UA"/>
              </w:rPr>
              <w:t>Рішення органу Антимонопольного комітету України, передбачене цією частиною, може бути прийняте за заявою осіб, які беруть участь у справі, чи з власної ініціативи органів Антимонопольного комітету України. Таке рішення може прийматись як перед поданням відповідної заяви до господарського суду, так і після подання такої заяви, якщо господарським судом не зупинено дію рішення органу Антимонопольного комітету України, що оскаржується.</w:t>
            </w:r>
          </w:p>
        </w:tc>
      </w:tr>
      <w:tr w:rsidR="00F563C6" w:rsidRPr="0019006E" w:rsidTr="005369FA">
        <w:tc>
          <w:tcPr>
            <w:tcW w:w="7862" w:type="dxa"/>
            <w:gridSpan w:val="2"/>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lastRenderedPageBreak/>
              <w:t>Стаття 50. Порушення законодавства про захист економічної конкуренції</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Порушеннями законодавства про захист економічної конкуренції є:</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Частини відсутні</w:t>
            </w:r>
          </w:p>
        </w:tc>
        <w:tc>
          <w:tcPr>
            <w:tcW w:w="7296" w:type="dxa"/>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 xml:space="preserve">Стаття 50. Порушення конкуренційного законодавства </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Порушеннями законодавства про захист економічної конкуренції є:</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i/>
                <w:color w:val="000000"/>
                <w:lang w:val="uk-UA"/>
              </w:rPr>
            </w:pPr>
            <w:r w:rsidRPr="0019006E">
              <w:rPr>
                <w:rFonts w:ascii="Times New Roman" w:eastAsia="Times New Roman" w:hAnsi="Times New Roman" w:cs="Times New Roman"/>
                <w:i/>
                <w:color w:val="000000"/>
                <w:lang w:val="uk-UA"/>
              </w:rPr>
              <w:t>…</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 xml:space="preserve">21) невиконання відповідачами у справах про порушення конкуренційного законодавства, передбаченими пунктами першим та другим цієї статті Закону рішення органу Антимонопольного комітету України щодо запровадження стосовно цих осіб конкуренційної комплаєнс-програми; </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22) невиконання відповідачами у справах про порушення конкуренційного законодавства, передбаченими пунктами першим та другим цієї статті Закону положень запровадженої комплаєнс-програми;</w:t>
            </w:r>
          </w:p>
        </w:tc>
      </w:tr>
      <w:tr w:rsidR="00F563C6" w:rsidRPr="0019006E" w:rsidTr="005369FA">
        <w:tc>
          <w:tcPr>
            <w:tcW w:w="7862" w:type="dxa"/>
            <w:gridSpan w:val="2"/>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Стаття 52. Штрафи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2. За порушення, передбачені: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пунктами 1, 2 та 4 статті 50 цього Закону, накладаються штрафи у розмірі до десяти відсотків доходу (виручки) суб’єкта господарювання від реалізації продукції (товарів, робіт, послуг) за останній звітний рік, що передував року, в якому накладається штраф. У разі наявності незаконно одержаного прибутку, який перевищує десять відсотків зазначеного доходу (виручки), штраф накладається у розмірі, що не перевищує потрійного розміру незаконно одержаного прибутку. Розмір незаконно одержаного прибутку може бути обчислено оціночним шляхом;</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пунктами 5, 8, 10, 11, 12 та 19 статті 50 цього Закону, накладаються штрафи у розмірі до п’яти відсотків доходу (виручки) суб’єкта господарювання від реалізації продукції (товарів, робіт, послуг) за останній звітний рік, що передував року, в якому накладається штраф;</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пунктами 9, 13-18 статті 50 цього Закону, накладаються штрафи у розмірі до одного відсотка доходу (виручки) суб’єкта господарювання від реалізації продукції (товарів, робіт, послуг) за останній звітний рік, що передував року, в якому накладається штраф.</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Абзаци відсутні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3. Доход (виручка) суб’єкта господарювання від реалізації продукції (товарів, робіт, послуг) визначається як сумарна вартість доходу (виручки) від реалізації продукції (товарів, робіт, послуг) усіх юридичних та фізичних осіб, що входять до групи, яка визнається суб’єктом господарювання відповідно до статті 1 цього Закону.</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4. У разі, коли декілька юридичних та/або фізичних осіб - суб’єктів господарювання, які входять до групи, що визнається суб’єктом господарювання, вчинили діяння (дії, бездіяльність), які призвели до порушення законодавства про захист економічної конкуренції зазначеним суб’єктом господарювання, та/або мають права, без яких вчинення порушення було б неможливим, та/або отримали </w:t>
            </w:r>
            <w:r w:rsidRPr="0019006E">
              <w:rPr>
                <w:rFonts w:ascii="Times New Roman" w:eastAsia="Times New Roman" w:hAnsi="Times New Roman" w:cs="Times New Roman"/>
                <w:lang w:val="uk-UA"/>
              </w:rPr>
              <w:lastRenderedPageBreak/>
              <w:t xml:space="preserve">чи можуть отримати переваги у конкуренції чи інші вигоди, штраф накладається на суб’єкт господарювання в особі юридичних та/або фізичних осіб, </w:t>
            </w:r>
            <w:r w:rsidRPr="0019006E">
              <w:rPr>
                <w:rFonts w:ascii="Times New Roman" w:eastAsia="Times New Roman" w:hAnsi="Times New Roman" w:cs="Times New Roman"/>
                <w:b/>
                <w:strike/>
                <w:lang w:val="uk-UA"/>
              </w:rPr>
              <w:t>які вчинили наведені діяння (дії, бездіяльність) або отримали чи можуть отримати наведені вигоди. Під вигодою вважається, зокрема, можливість впливати на діяльність інших юридичних та/або фізичних осіб - суб’єктів господарювання, одержання частини їх прибутку</w:t>
            </w:r>
            <w:r w:rsidRPr="0019006E">
              <w:rPr>
                <w:rFonts w:ascii="Times New Roman" w:eastAsia="Times New Roman" w:hAnsi="Times New Roman" w:cs="Times New Roman"/>
                <w:lang w:val="uk-UA"/>
              </w:rPr>
              <w:t>.</w:t>
            </w:r>
          </w:p>
          <w:p w:rsidR="007E1710"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5. Якщо доходу (виручки) немає або відповідач на вимогу органів Антимонопольного комітету України, голови його територіального відділення не надав розмір доходу (виручки), штраф, передбачений абзацом другим частини другої цієї статті, накладається у розмірі до </w:t>
            </w:r>
            <w:r w:rsidRPr="0019006E">
              <w:rPr>
                <w:rFonts w:ascii="Times New Roman" w:eastAsia="Times New Roman" w:hAnsi="Times New Roman" w:cs="Times New Roman"/>
                <w:b/>
                <w:strike/>
                <w:lang w:val="uk-UA"/>
              </w:rPr>
              <w:t>двадцяти тисяч</w:t>
            </w:r>
            <w:r w:rsidRPr="0019006E">
              <w:rPr>
                <w:rFonts w:ascii="Times New Roman" w:eastAsia="Times New Roman" w:hAnsi="Times New Roman" w:cs="Times New Roman"/>
                <w:lang w:val="uk-UA"/>
              </w:rPr>
              <w:t xml:space="preserve"> неоподатковуваних мінімумів доходів громадян; штраф, передбачений абзацом третім частини другої цієї статті, - у розмірі до </w:t>
            </w:r>
            <w:r w:rsidRPr="0019006E">
              <w:rPr>
                <w:rFonts w:ascii="Times New Roman" w:eastAsia="Times New Roman" w:hAnsi="Times New Roman" w:cs="Times New Roman"/>
                <w:b/>
                <w:strike/>
                <w:lang w:val="uk-UA"/>
              </w:rPr>
              <w:t>десяти тисяч</w:t>
            </w:r>
            <w:r w:rsidRPr="0019006E">
              <w:rPr>
                <w:rFonts w:ascii="Times New Roman" w:eastAsia="Times New Roman" w:hAnsi="Times New Roman" w:cs="Times New Roman"/>
                <w:lang w:val="uk-UA"/>
              </w:rPr>
              <w:t xml:space="preserve"> неоподатковуваних мінімумів доходів громадян; штраф, передбачений абзацом четвертим частини другої цієї статті, - у розмірі до </w:t>
            </w:r>
            <w:r w:rsidRPr="0019006E">
              <w:rPr>
                <w:rFonts w:ascii="Times New Roman" w:eastAsia="Times New Roman" w:hAnsi="Times New Roman" w:cs="Times New Roman"/>
                <w:b/>
                <w:strike/>
                <w:lang w:val="uk-UA"/>
              </w:rPr>
              <w:t>двох тисяч</w:t>
            </w:r>
            <w:r w:rsidRPr="0019006E">
              <w:rPr>
                <w:rFonts w:ascii="Times New Roman" w:eastAsia="Times New Roman" w:hAnsi="Times New Roman" w:cs="Times New Roman"/>
                <w:lang w:val="uk-UA"/>
              </w:rPr>
              <w:t xml:space="preserve"> неоподатковуваних мінімумів доходів громадян.</w:t>
            </w:r>
          </w:p>
          <w:p w:rsidR="007263AB" w:rsidRPr="0019006E" w:rsidRDefault="007263AB"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7263AB" w:rsidRPr="0019006E" w:rsidRDefault="007263AB"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C2174C"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У разі потреби розмір доходу (виручки) може бути визначений органами Антимонопольного комітету України на підставі адміністративної інформації, отриманої з інших джерел.</w:t>
            </w:r>
          </w:p>
          <w:p w:rsidR="007263AB" w:rsidRPr="0019006E" w:rsidRDefault="007263AB"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6. Рішення про накладення штрафів у розмірах понад чотири тисячі неоподатковуваних мінімумів доходів громадян приймаються виключно Антимонопольним комітетом України, адміністративною колегією Антимонопольного комітету України на їх засіданнях.</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strike/>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lang w:val="uk-UA"/>
              </w:rPr>
              <w:t xml:space="preserve"> 7. У разі, якщо суб’єкт господарювання працював менше одного року, розмір штрафу обчислюється від доходу (виручки) суб’єкта господарювання за весь час до прийняття рішення про накладення штрафу.</w:t>
            </w:r>
          </w:p>
        </w:tc>
        <w:tc>
          <w:tcPr>
            <w:tcW w:w="7296" w:type="dxa"/>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
              <w:jc w:val="both"/>
              <w:rPr>
                <w:rFonts w:ascii="Times New Roman" w:eastAsia="Times New Roman" w:hAnsi="Times New Roman" w:cs="Times New Roman"/>
                <w:lang w:val="uk-UA"/>
              </w:rPr>
            </w:pPr>
            <w:r w:rsidRPr="0019006E">
              <w:rPr>
                <w:rFonts w:ascii="Times New Roman" w:eastAsia="Times New Roman" w:hAnsi="Times New Roman" w:cs="Times New Roman"/>
                <w:b/>
                <w:lang w:val="uk-UA"/>
              </w:rPr>
              <w:lastRenderedPageBreak/>
              <w:t>Стаття 52</w:t>
            </w:r>
            <w:r w:rsidRPr="0019006E">
              <w:rPr>
                <w:rFonts w:ascii="Times New Roman" w:eastAsia="Times New Roman" w:hAnsi="Times New Roman" w:cs="Times New Roman"/>
                <w:lang w:val="uk-UA"/>
              </w:rPr>
              <w:t xml:space="preserve">. </w:t>
            </w:r>
            <w:r w:rsidRPr="0019006E">
              <w:rPr>
                <w:rFonts w:ascii="Times New Roman" w:eastAsia="Times New Roman" w:hAnsi="Times New Roman" w:cs="Times New Roman"/>
                <w:b/>
                <w:lang w:val="uk-UA"/>
              </w:rPr>
              <w:t>Штрафи</w:t>
            </w:r>
            <w:r w:rsidRPr="0019006E">
              <w:rPr>
                <w:rFonts w:ascii="Times New Roman" w:eastAsia="Times New Roman" w:hAnsi="Times New Roman" w:cs="Times New Roman"/>
                <w:lang w:val="uk-UA"/>
              </w:rPr>
              <w:t xml:space="preserve"> </w:t>
            </w:r>
          </w:p>
          <w:p w:rsidR="00F563C6" w:rsidRPr="0019006E" w:rsidRDefault="00F563C6" w:rsidP="002910DB">
            <w:pPr>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ind w:firstLine="28"/>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w:t>
            </w:r>
          </w:p>
          <w:p w:rsidR="00F563C6" w:rsidRPr="0019006E" w:rsidRDefault="00F563C6" w:rsidP="002910DB">
            <w:pPr>
              <w:pBdr>
                <w:top w:val="nil"/>
                <w:left w:val="nil"/>
                <w:bottom w:val="nil"/>
                <w:right w:val="nil"/>
                <w:between w:val="nil"/>
              </w:pBdr>
              <w:spacing w:after="0" w:line="240" w:lineRule="auto"/>
              <w:ind w:firstLine="28"/>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spacing w:after="0" w:line="240" w:lineRule="auto"/>
              <w:ind w:firstLine="28"/>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2. За порушення, передбачені: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p w:rsidR="00F563C6" w:rsidRPr="0019006E" w:rsidRDefault="00D07367"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hyperlink r:id="rId22" w:anchor="%5Ch">
              <w:r w:rsidR="00F563C6" w:rsidRPr="0019006E">
                <w:rPr>
                  <w:rFonts w:ascii="Times New Roman" w:eastAsia="Times New Roman" w:hAnsi="Times New Roman" w:cs="Times New Roman"/>
                  <w:color w:val="000000"/>
                  <w:lang w:val="uk-UA"/>
                </w:rPr>
                <w:t>пунктами 1</w:t>
              </w:r>
            </w:hyperlink>
            <w:r w:rsidR="00F563C6" w:rsidRPr="0019006E">
              <w:rPr>
                <w:rFonts w:ascii="Times New Roman" w:eastAsia="Times New Roman" w:hAnsi="Times New Roman" w:cs="Times New Roman"/>
                <w:lang w:val="uk-UA"/>
              </w:rPr>
              <w:t>, </w:t>
            </w:r>
            <w:hyperlink r:id="rId23" w:anchor="%5Ch">
              <w:r w:rsidR="00F563C6" w:rsidRPr="0019006E">
                <w:rPr>
                  <w:rFonts w:ascii="Times New Roman" w:eastAsia="Times New Roman" w:hAnsi="Times New Roman" w:cs="Times New Roman"/>
                  <w:color w:val="000000"/>
                  <w:lang w:val="uk-UA"/>
                </w:rPr>
                <w:t>2</w:t>
              </w:r>
            </w:hyperlink>
            <w:r w:rsidR="00F563C6" w:rsidRPr="0019006E">
              <w:rPr>
                <w:rFonts w:ascii="Times New Roman" w:eastAsia="Times New Roman" w:hAnsi="Times New Roman" w:cs="Times New Roman"/>
                <w:lang w:val="uk-UA"/>
              </w:rPr>
              <w:t> та </w:t>
            </w:r>
            <w:hyperlink r:id="rId24" w:anchor="%5Ch">
              <w:r w:rsidR="00F563C6" w:rsidRPr="0019006E">
                <w:rPr>
                  <w:rFonts w:ascii="Times New Roman" w:eastAsia="Times New Roman" w:hAnsi="Times New Roman" w:cs="Times New Roman"/>
                  <w:color w:val="000000"/>
                  <w:lang w:val="uk-UA"/>
                </w:rPr>
                <w:t>4</w:t>
              </w:r>
            </w:hyperlink>
            <w:r w:rsidR="00F563C6" w:rsidRPr="0019006E">
              <w:rPr>
                <w:rFonts w:ascii="Times New Roman" w:eastAsia="Times New Roman" w:hAnsi="Times New Roman" w:cs="Times New Roman"/>
                <w:lang w:val="uk-UA"/>
              </w:rPr>
              <w:t> </w:t>
            </w:r>
            <w:hyperlink r:id="rId25" w:anchor="%5Ch">
              <w:r w:rsidR="00F563C6" w:rsidRPr="0019006E">
                <w:rPr>
                  <w:rFonts w:ascii="Times New Roman" w:eastAsia="Times New Roman" w:hAnsi="Times New Roman" w:cs="Times New Roman"/>
                  <w:color w:val="000000"/>
                  <w:lang w:val="uk-UA"/>
                </w:rPr>
                <w:t>статт</w:t>
              </w:r>
            </w:hyperlink>
            <w:r w:rsidR="00F563C6" w:rsidRPr="0019006E">
              <w:rPr>
                <w:rFonts w:ascii="Times New Roman" w:eastAsia="Times New Roman" w:hAnsi="Times New Roman" w:cs="Times New Roman"/>
                <w:lang w:val="uk-UA"/>
              </w:rPr>
              <w:t>і 50 цього Закону, накладаються штрафи у розмірі до десяти відсотків доходу (виручки) суб’єкта господарювання від реалізації продукції (товарів, робіт, послуг) за останній звітний рік, що передував року, в якому накладається штраф. У разі наявності незаконно одержаного прибутку, який перевищує десять відсотків зазначеного доходу (виручки), штраф накладається у розмірі, що не перевищує потрійного розміру незаконно одержаного прибутку. Розмір незаконно одержаного прибутку може бути обчислено оціночним шляхом;</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D07367"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hyperlink r:id="rId26" w:anchor="%5Ch">
              <w:r w:rsidR="00F563C6" w:rsidRPr="0019006E">
                <w:rPr>
                  <w:rFonts w:ascii="Times New Roman" w:eastAsia="Times New Roman" w:hAnsi="Times New Roman" w:cs="Times New Roman"/>
                  <w:color w:val="000000"/>
                  <w:lang w:val="uk-UA"/>
                </w:rPr>
                <w:t>пунктами 5</w:t>
              </w:r>
            </w:hyperlink>
            <w:r w:rsidR="00F563C6" w:rsidRPr="0019006E">
              <w:rPr>
                <w:rFonts w:ascii="Times New Roman" w:eastAsia="Times New Roman" w:hAnsi="Times New Roman" w:cs="Times New Roman"/>
                <w:lang w:val="uk-UA"/>
              </w:rPr>
              <w:t>, </w:t>
            </w:r>
            <w:hyperlink r:id="rId27" w:anchor="%5Ch">
              <w:r w:rsidR="00F563C6" w:rsidRPr="0019006E">
                <w:rPr>
                  <w:rFonts w:ascii="Times New Roman" w:eastAsia="Times New Roman" w:hAnsi="Times New Roman" w:cs="Times New Roman"/>
                  <w:color w:val="000000"/>
                  <w:lang w:val="uk-UA"/>
                </w:rPr>
                <w:t>8</w:t>
              </w:r>
            </w:hyperlink>
            <w:r w:rsidR="00F563C6" w:rsidRPr="0019006E">
              <w:rPr>
                <w:rFonts w:ascii="Times New Roman" w:eastAsia="Times New Roman" w:hAnsi="Times New Roman" w:cs="Times New Roman"/>
                <w:lang w:val="uk-UA"/>
              </w:rPr>
              <w:t>, </w:t>
            </w:r>
            <w:hyperlink r:id="rId28" w:anchor="%5Ch">
              <w:r w:rsidR="00F563C6" w:rsidRPr="0019006E">
                <w:rPr>
                  <w:rFonts w:ascii="Times New Roman" w:eastAsia="Times New Roman" w:hAnsi="Times New Roman" w:cs="Times New Roman"/>
                  <w:color w:val="000000"/>
                  <w:lang w:val="uk-UA"/>
                </w:rPr>
                <w:t>10</w:t>
              </w:r>
            </w:hyperlink>
            <w:r w:rsidR="00F563C6" w:rsidRPr="0019006E">
              <w:rPr>
                <w:rFonts w:ascii="Times New Roman" w:eastAsia="Times New Roman" w:hAnsi="Times New Roman" w:cs="Times New Roman"/>
                <w:lang w:val="uk-UA"/>
              </w:rPr>
              <w:t>, </w:t>
            </w:r>
            <w:hyperlink r:id="rId29" w:anchor="%5Ch">
              <w:r w:rsidR="00F563C6" w:rsidRPr="0019006E">
                <w:rPr>
                  <w:rFonts w:ascii="Times New Roman" w:eastAsia="Times New Roman" w:hAnsi="Times New Roman" w:cs="Times New Roman"/>
                  <w:color w:val="000000"/>
                  <w:lang w:val="uk-UA"/>
                </w:rPr>
                <w:t>11</w:t>
              </w:r>
            </w:hyperlink>
            <w:r w:rsidR="00F563C6" w:rsidRPr="0019006E">
              <w:rPr>
                <w:rFonts w:ascii="Times New Roman" w:eastAsia="Times New Roman" w:hAnsi="Times New Roman" w:cs="Times New Roman"/>
                <w:lang w:val="uk-UA"/>
              </w:rPr>
              <w:t>, </w:t>
            </w:r>
            <w:hyperlink r:id="rId30" w:anchor="%5Ch">
              <w:r w:rsidR="00F563C6" w:rsidRPr="0019006E">
                <w:rPr>
                  <w:rFonts w:ascii="Times New Roman" w:eastAsia="Times New Roman" w:hAnsi="Times New Roman" w:cs="Times New Roman"/>
                  <w:color w:val="000000"/>
                  <w:lang w:val="uk-UA"/>
                </w:rPr>
                <w:t>12</w:t>
              </w:r>
            </w:hyperlink>
            <w:r w:rsidR="00F563C6" w:rsidRPr="0019006E">
              <w:rPr>
                <w:rFonts w:ascii="Times New Roman" w:eastAsia="Times New Roman" w:hAnsi="Times New Roman" w:cs="Times New Roman"/>
                <w:lang w:val="uk-UA"/>
              </w:rPr>
              <w:t> та </w:t>
            </w:r>
            <w:hyperlink r:id="rId31" w:anchor="%5Ch">
              <w:r w:rsidR="00F563C6" w:rsidRPr="0019006E">
                <w:rPr>
                  <w:rFonts w:ascii="Times New Roman" w:eastAsia="Times New Roman" w:hAnsi="Times New Roman" w:cs="Times New Roman"/>
                  <w:color w:val="000000"/>
                  <w:lang w:val="uk-UA"/>
                </w:rPr>
                <w:t>19</w:t>
              </w:r>
            </w:hyperlink>
            <w:r w:rsidR="00F563C6" w:rsidRPr="0019006E">
              <w:rPr>
                <w:rFonts w:ascii="Times New Roman" w:eastAsia="Times New Roman" w:hAnsi="Times New Roman" w:cs="Times New Roman"/>
                <w:lang w:val="uk-UA"/>
              </w:rPr>
              <w:t> </w:t>
            </w:r>
            <w:hyperlink r:id="rId32" w:anchor="%5Ch">
              <w:r w:rsidR="00F563C6" w:rsidRPr="0019006E">
                <w:rPr>
                  <w:rFonts w:ascii="Times New Roman" w:eastAsia="Times New Roman" w:hAnsi="Times New Roman" w:cs="Times New Roman"/>
                  <w:color w:val="000000"/>
                  <w:lang w:val="uk-UA"/>
                </w:rPr>
                <w:t>статт</w:t>
              </w:r>
            </w:hyperlink>
            <w:r w:rsidR="00F563C6" w:rsidRPr="0019006E">
              <w:rPr>
                <w:rFonts w:ascii="Times New Roman" w:eastAsia="Times New Roman" w:hAnsi="Times New Roman" w:cs="Times New Roman"/>
                <w:lang w:val="uk-UA"/>
              </w:rPr>
              <w:t>і 50 цього Закону, накладаються штрафи у розмірі до п’яти відсотків доходу (виручки) суб’єкта господарювання від реалізації продукції (товарів, робіт, послуг) за останній звітний рік, що передував року, в якому накладається штраф;</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D07367"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hyperlink r:id="rId33" w:anchor="%5Ch">
              <w:r w:rsidR="00F563C6" w:rsidRPr="0019006E">
                <w:rPr>
                  <w:rFonts w:ascii="Times New Roman" w:eastAsia="Times New Roman" w:hAnsi="Times New Roman" w:cs="Times New Roman"/>
                  <w:color w:val="000000"/>
                  <w:lang w:val="uk-UA"/>
                </w:rPr>
                <w:t>пунктами 9</w:t>
              </w:r>
            </w:hyperlink>
            <w:r w:rsidR="00F563C6" w:rsidRPr="0019006E">
              <w:rPr>
                <w:rFonts w:ascii="Times New Roman" w:eastAsia="Times New Roman" w:hAnsi="Times New Roman" w:cs="Times New Roman"/>
                <w:lang w:val="uk-UA"/>
              </w:rPr>
              <w:t>, </w:t>
            </w:r>
            <w:hyperlink r:id="rId34" w:anchor="%5Ch">
              <w:r w:rsidR="00F563C6" w:rsidRPr="0019006E">
                <w:rPr>
                  <w:rFonts w:ascii="Times New Roman" w:eastAsia="Times New Roman" w:hAnsi="Times New Roman" w:cs="Times New Roman"/>
                  <w:color w:val="000000"/>
                  <w:lang w:val="uk-UA"/>
                </w:rPr>
                <w:t>13-18</w:t>
              </w:r>
            </w:hyperlink>
            <w:r w:rsidR="00F563C6" w:rsidRPr="0019006E">
              <w:rPr>
                <w:rFonts w:ascii="Times New Roman" w:eastAsia="Times New Roman" w:hAnsi="Times New Roman" w:cs="Times New Roman"/>
                <w:lang w:val="uk-UA"/>
              </w:rPr>
              <w:t> </w:t>
            </w:r>
            <w:hyperlink r:id="rId35" w:anchor="%5Ch">
              <w:r w:rsidR="00F563C6" w:rsidRPr="0019006E">
                <w:rPr>
                  <w:rFonts w:ascii="Times New Roman" w:eastAsia="Times New Roman" w:hAnsi="Times New Roman" w:cs="Times New Roman"/>
                  <w:color w:val="000000"/>
                  <w:lang w:val="uk-UA"/>
                </w:rPr>
                <w:t>статт</w:t>
              </w:r>
            </w:hyperlink>
            <w:r w:rsidR="00F563C6" w:rsidRPr="0019006E">
              <w:rPr>
                <w:rFonts w:ascii="Times New Roman" w:eastAsia="Times New Roman" w:hAnsi="Times New Roman" w:cs="Times New Roman"/>
                <w:lang w:val="uk-UA"/>
              </w:rPr>
              <w:t xml:space="preserve">і 50 цього Закону, накладаються штрафи у розмірі до одного відсотка доходу (виручки) суб’єкта господарювання від реалізації продукції (товарів, робіт, послуг) за останній звітний рік, що передував року, в якому накладається штраф; </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пунктом 21 статті 50 цього Закону, накладається штраф у розмірі до 15000 неоподаткованих мінімумів доходів громадян;</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пунктом 22 статті 50 цього Закону, накладається штраф у розмірі до 15000 неоподаткованих мінімумів доходів громадян;</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920648">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3. Доход (виручка) суб’єкта господарювання від реалізації продукції (товарів, робіт, послуг) визначається як сумарна вартість доходу (виручки) від реалізації продукції (товарів, робіт, послуг) усіх юридичних та фізичних осіб, що входять до групи, яка визнається суб’єктом господарювання відповідно до </w:t>
            </w:r>
            <w:hyperlink r:id="rId36" w:anchor="%5Ch">
              <w:r w:rsidRPr="0019006E">
                <w:rPr>
                  <w:rFonts w:ascii="Times New Roman" w:eastAsia="Times New Roman" w:hAnsi="Times New Roman" w:cs="Times New Roman"/>
                  <w:color w:val="000000"/>
                  <w:lang w:val="uk-UA"/>
                </w:rPr>
                <w:t>статт</w:t>
              </w:r>
            </w:hyperlink>
            <w:r w:rsidRPr="0019006E">
              <w:rPr>
                <w:rFonts w:ascii="Times New Roman" w:eastAsia="Times New Roman" w:hAnsi="Times New Roman" w:cs="Times New Roman"/>
                <w:lang w:val="uk-UA"/>
              </w:rPr>
              <w:t>і 1 цього Закону.</w:t>
            </w:r>
          </w:p>
          <w:p w:rsidR="00F563C6" w:rsidRPr="0019006E" w:rsidRDefault="00F563C6" w:rsidP="002910DB">
            <w:pPr>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
              <w:jc w:val="both"/>
              <w:rPr>
                <w:rFonts w:ascii="Times New Roman" w:eastAsia="Times New Roman" w:hAnsi="Times New Roman" w:cs="Times New Roman"/>
                <w:lang w:val="uk-UA"/>
              </w:rPr>
            </w:pPr>
            <w:r w:rsidRPr="0019006E">
              <w:rPr>
                <w:rFonts w:ascii="Times New Roman" w:eastAsia="Times New Roman" w:hAnsi="Times New Roman" w:cs="Times New Roman"/>
                <w:color w:val="000000"/>
                <w:lang w:val="uk-UA"/>
              </w:rPr>
              <w:t xml:space="preserve">4. </w:t>
            </w:r>
            <w:r w:rsidRPr="0019006E">
              <w:rPr>
                <w:rFonts w:ascii="Times New Roman" w:eastAsia="Times New Roman" w:hAnsi="Times New Roman" w:cs="Times New Roman"/>
                <w:lang w:val="uk-UA"/>
              </w:rPr>
              <w:t xml:space="preserve">У разі, коли декілька юридичних та/або фізичних осіб - суб’єктів господарювання, які входять до групи, що визнається суб’єктом господарювання, вчинили діяння (дії, бездіяльність), які призвели до порушення конкуренційного законодавства зазначеним суб’єктом господарювання, та/або мають права, без яких вчинення порушення було б </w:t>
            </w:r>
            <w:r w:rsidRPr="0019006E">
              <w:rPr>
                <w:rFonts w:ascii="Times New Roman" w:eastAsia="Times New Roman" w:hAnsi="Times New Roman" w:cs="Times New Roman"/>
                <w:lang w:val="uk-UA"/>
              </w:rPr>
              <w:lastRenderedPageBreak/>
              <w:t xml:space="preserve">неможливим, та/або отримали чи можуть отримати переваги у конкуренції чи інші вигоди, </w:t>
            </w:r>
            <w:r w:rsidRPr="0019006E">
              <w:rPr>
                <w:rFonts w:ascii="Times New Roman" w:eastAsia="Times New Roman" w:hAnsi="Times New Roman" w:cs="Times New Roman"/>
                <w:b/>
                <w:lang w:val="uk-UA"/>
              </w:rPr>
              <w:t>зокрема можливість впливати на діяльність інших юридичних та/або фізичних осіб, одержувати частини їх прибутку</w:t>
            </w:r>
            <w:r w:rsidRPr="0019006E">
              <w:rPr>
                <w:rFonts w:ascii="Times New Roman" w:eastAsia="Times New Roman" w:hAnsi="Times New Roman" w:cs="Times New Roman"/>
                <w:lang w:val="uk-UA"/>
              </w:rPr>
              <w:t xml:space="preserve">, штраф накладається на суб’єкт господарювання в особі цих юридичних та/або фізичних осіб. </w:t>
            </w:r>
            <w:r w:rsidR="00F17C2C" w:rsidRPr="0019006E">
              <w:rPr>
                <w:rFonts w:ascii="Times New Roman" w:eastAsia="Times New Roman" w:hAnsi="Times New Roman" w:cs="Times New Roman"/>
                <w:b/>
                <w:lang w:val="uk-UA"/>
              </w:rPr>
              <w:t>Обов’язок сплати штрафу, накладеного на цих юридичних та/або фізичних осіб є солідарним.</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5. Якщо доходу (виручки) немає або відповідач на вимогу органів Антимонопольного комітету України, голови його територіального відділення не надав розмір доходу (виручки), штраф, передбачений абзацом другим частини другої цієї </w:t>
            </w:r>
            <w:hyperlink r:id="rId37" w:anchor="%5Ch">
              <w:r w:rsidRPr="0019006E">
                <w:rPr>
                  <w:rFonts w:ascii="Times New Roman" w:eastAsia="Times New Roman" w:hAnsi="Times New Roman" w:cs="Times New Roman"/>
                  <w:color w:val="000000"/>
                  <w:lang w:val="uk-UA"/>
                </w:rPr>
                <w:t>статт</w:t>
              </w:r>
            </w:hyperlink>
            <w:r w:rsidRPr="0019006E">
              <w:rPr>
                <w:rFonts w:ascii="Times New Roman" w:eastAsia="Times New Roman" w:hAnsi="Times New Roman" w:cs="Times New Roman"/>
                <w:color w:val="000000"/>
                <w:lang w:val="uk-UA"/>
              </w:rPr>
              <w:t xml:space="preserve">і, накладається у розмірі до </w:t>
            </w:r>
            <w:r w:rsidRPr="0019006E">
              <w:rPr>
                <w:rFonts w:ascii="Times New Roman" w:eastAsia="Times New Roman" w:hAnsi="Times New Roman" w:cs="Times New Roman"/>
                <w:b/>
                <w:color w:val="000000"/>
                <w:lang w:val="uk-UA"/>
              </w:rPr>
              <w:t>сорока тисяч</w:t>
            </w:r>
            <w:r w:rsidRPr="0019006E">
              <w:rPr>
                <w:rFonts w:ascii="Times New Roman" w:eastAsia="Times New Roman" w:hAnsi="Times New Roman" w:cs="Times New Roman"/>
                <w:color w:val="000000"/>
                <w:lang w:val="uk-UA"/>
              </w:rPr>
              <w:t xml:space="preserve"> неоподатковуваних мінімумів доходів громадян; штраф, передбачений абзацом третім частини другої цієї </w:t>
            </w:r>
            <w:hyperlink r:id="rId38" w:anchor="%5Ch">
              <w:r w:rsidRPr="0019006E">
                <w:rPr>
                  <w:rFonts w:ascii="Times New Roman" w:eastAsia="Times New Roman" w:hAnsi="Times New Roman" w:cs="Times New Roman"/>
                  <w:color w:val="000000"/>
                  <w:lang w:val="uk-UA"/>
                </w:rPr>
                <w:t>статт</w:t>
              </w:r>
            </w:hyperlink>
            <w:r w:rsidRPr="0019006E">
              <w:rPr>
                <w:rFonts w:ascii="Times New Roman" w:eastAsia="Times New Roman" w:hAnsi="Times New Roman" w:cs="Times New Roman"/>
                <w:color w:val="000000"/>
                <w:lang w:val="uk-UA"/>
              </w:rPr>
              <w:t xml:space="preserve">і, - у розмірі до </w:t>
            </w:r>
            <w:r w:rsidRPr="0019006E">
              <w:rPr>
                <w:rFonts w:ascii="Times New Roman" w:eastAsia="Times New Roman" w:hAnsi="Times New Roman" w:cs="Times New Roman"/>
                <w:b/>
                <w:color w:val="000000"/>
                <w:lang w:val="uk-UA"/>
              </w:rPr>
              <w:t>двадцяти тисяч</w:t>
            </w:r>
            <w:r w:rsidRPr="0019006E">
              <w:rPr>
                <w:rFonts w:ascii="Times New Roman" w:eastAsia="Times New Roman" w:hAnsi="Times New Roman" w:cs="Times New Roman"/>
                <w:color w:val="000000"/>
                <w:lang w:val="uk-UA"/>
              </w:rPr>
              <w:t xml:space="preserve"> неоподатковуваних мінімумів доходів громадян; штраф, передбачений абзацом четвертим частини другої цієї статті, - у розмірі до </w:t>
            </w:r>
            <w:r w:rsidRPr="0019006E">
              <w:rPr>
                <w:rFonts w:ascii="Times New Roman" w:eastAsia="Times New Roman" w:hAnsi="Times New Roman" w:cs="Times New Roman"/>
                <w:b/>
                <w:color w:val="000000"/>
                <w:lang w:val="uk-UA"/>
              </w:rPr>
              <w:t>десяти тисяч</w:t>
            </w:r>
            <w:r w:rsidRPr="0019006E">
              <w:rPr>
                <w:rFonts w:ascii="Times New Roman" w:eastAsia="Times New Roman" w:hAnsi="Times New Roman" w:cs="Times New Roman"/>
                <w:color w:val="000000"/>
                <w:lang w:val="uk-UA"/>
              </w:rPr>
              <w:t xml:space="preserve"> неоподатковуваних мінімумів доходів громадян.</w:t>
            </w:r>
          </w:p>
          <w:p w:rsidR="00F563C6" w:rsidRPr="0019006E" w:rsidRDefault="00F563C6" w:rsidP="002910DB">
            <w:pPr>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У разі потреби розмір доходу (виручки) може бути визначений органами Антимонопольного комітету України на підставі адміністративної інформації, отриманої з інших джерел.</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p w:rsidR="00F563C6" w:rsidRPr="0019006E" w:rsidRDefault="007263AB"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6. Рішення про накладення штрафів у розмірах понад чотири тисячі неоподатковуваних мінімумів доходів громадян приймаються виключно Антимонопольним комітетом України, адміністративною колегією Антимонопольного комітету України на їх засіданнях.</w:t>
            </w:r>
          </w:p>
          <w:p w:rsidR="00F563C6" w:rsidRPr="0019006E" w:rsidRDefault="00F563C6" w:rsidP="002910DB">
            <w:pPr>
              <w:pBdr>
                <w:top w:val="nil"/>
                <w:left w:val="nil"/>
                <w:bottom w:val="nil"/>
                <w:right w:val="nil"/>
                <w:between w:val="nil"/>
              </w:pBdr>
              <w:spacing w:after="0" w:line="240" w:lineRule="auto"/>
              <w:ind w:firstLine="28"/>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spacing w:after="0" w:line="240" w:lineRule="auto"/>
              <w:ind w:firstLine="28"/>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7. У разі, якщо суб’єкт господарювання працював менше одного року, розмір штрафу обчислюється від доходу (виручки) суб’єкта господарювання за весь час до прийняття рішення про накладення штрафу.</w:t>
            </w:r>
          </w:p>
          <w:p w:rsidR="00F563C6" w:rsidRPr="0019006E" w:rsidRDefault="00F563C6" w:rsidP="002910DB">
            <w:pPr>
              <w:pBdr>
                <w:top w:val="nil"/>
                <w:left w:val="nil"/>
                <w:bottom w:val="nil"/>
                <w:right w:val="nil"/>
                <w:between w:val="nil"/>
              </w:pBdr>
              <w:spacing w:after="0" w:line="240" w:lineRule="auto"/>
              <w:ind w:firstLine="28"/>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8. У випадку врегулювання справи, передбаченого статтею 46-1 цього Закону  попередньо визначений розмір штрафу, який орган Антимонопольного комітету України повинен був визначити у разі незастосування дій щодо врегулювання справи  при прийнятті рішення у справі по суті, зменшується: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 до 50 відсотків від попередньо визначеного розміру штрафу, якщо відбулося до прийняття рішення у справі органом Антимонопольного комітету України.</w:t>
            </w:r>
          </w:p>
          <w:p w:rsidR="00C2174C" w:rsidRPr="0019006E" w:rsidRDefault="00C2174C"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tc>
      </w:tr>
      <w:tr w:rsidR="00F563C6" w:rsidRPr="0019006E" w:rsidTr="005369FA">
        <w:tc>
          <w:tcPr>
            <w:tcW w:w="7862" w:type="dxa"/>
            <w:gridSpan w:val="2"/>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b/>
                <w:lang w:val="uk-UA"/>
              </w:rPr>
              <w:lastRenderedPageBreak/>
              <w:t>Стаття відсутня</w:t>
            </w:r>
          </w:p>
        </w:tc>
        <w:tc>
          <w:tcPr>
            <w:tcW w:w="7296" w:type="dxa"/>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Стаття 52-1. Порядок визначення розміру штрафу</w:t>
            </w:r>
          </w:p>
          <w:p w:rsidR="00F563C6" w:rsidRPr="0019006E" w:rsidRDefault="00F563C6" w:rsidP="002910DB">
            <w:pPr>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lastRenderedPageBreak/>
              <w:t>1. Визначення розміру штрафу здійснюється шляхом:</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 xml:space="preserve"> -  визначення базового розміру штрафу для кожного відповідача; </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 xml:space="preserve"> - коригування розміру штрафу з урахуванням обтяжуючих та пом’якшуючих обставин. Розмір накладеного штрафу не може перевищувати меж, визначених у частинах другій, п’ятій  статті 52 цього Закону й частинах першій та другій статті 21 Закону України «Про захист від недобросовісної конкуренції»;</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 формування попередньо визначеного розміру штрафу.</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2. Попередньо визначений розмір штрафу зменшується до 20 відсотків у випадку надання доказів існування разом таких пом’якшуючих обставин :</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 відшкодування шкоди, завданої порушенням;</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 усунення наслідків порушення до прийняття відповідного рішення органу Антимонопольного комітету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 xml:space="preserve">3. Розмір штрафу зменшується у порядку та випадках, передбачених статтями 46-1 та 52-2 цього Закону. </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b/>
                <w:color w:val="000000"/>
                <w:lang w:val="uk-UA"/>
              </w:rPr>
              <w:t>4. Порядок розрахунку розміру штрафу, що накладається за порушення конкуренційного законодавства,  встановлюється нормативно-правовим актом Антимонопольного комітету України.</w:t>
            </w:r>
          </w:p>
        </w:tc>
      </w:tr>
      <w:tr w:rsidR="00F563C6" w:rsidRPr="00B51C48" w:rsidTr="005369FA">
        <w:tc>
          <w:tcPr>
            <w:tcW w:w="7862" w:type="dxa"/>
            <w:gridSpan w:val="2"/>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lastRenderedPageBreak/>
              <w:t>Стаття відсутня</w:t>
            </w:r>
          </w:p>
        </w:tc>
        <w:tc>
          <w:tcPr>
            <w:tcW w:w="7296" w:type="dxa"/>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tabs>
                <w:tab w:val="left" w:pos="709"/>
              </w:tabs>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Стаття 52-2. Підстави та порядок зменшення розміру штрафів за надання доказів вчинення антиконкурентних узгоджених дій</w:t>
            </w:r>
          </w:p>
          <w:p w:rsidR="00F563C6" w:rsidRPr="0019006E" w:rsidRDefault="00F563C6" w:rsidP="002910DB">
            <w:pPr>
              <w:pBdr>
                <w:top w:val="nil"/>
                <w:left w:val="nil"/>
                <w:bottom w:val="nil"/>
                <w:right w:val="nil"/>
                <w:between w:val="nil"/>
              </w:pBdr>
              <w:tabs>
                <w:tab w:val="left" w:pos="709"/>
              </w:tabs>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1. Для інших осіб, крім передбачених частиною п’ятою статті 6 цього Закону, яких не може бути звільнено від відповідальності, але які звернулися до Антимонопольного комітету України із заявою про зменшення розміру штрафу та надали докази антиконкурентних узгоджених дій, що мають суттєве значення для прийняття рішення у справі, розмір штрафу зменшується органом Антимонопольного комітету України від попередньо розрахованого розміру штрафу залежно від черговості надання ними таких доказів:</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першій особі – на 50%,</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другій особі – на 30%,</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 xml:space="preserve">іншим особам – на 20%. </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Особа, якій було відмовлено у наданні умовного звільнення від відповідальності або звільнення від відповідальності, має право на зменшення розміру штрафу в порядку першої черги за умови виконання вимог, передбачених  пунктами першим та другим частини чотирнадцятої статті шостої цього Закону.</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2. Заява про звільнення від відповідальності подається у письмовій формі та повинна містити інформацію, яка має суттєве значення для прийняття рішення у справі відповідно до частини восьмої статті 6 цього Закону.</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3. Заява про зменшення розміру штрафу вручається заявником або його представником уповноваженій посадовій особі Антимонопольного комітету України, відповідальній за прийняття заяв про звільнення від відповідальності.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Дата та час одержання таких заяв фіксуються уповноваженою посадовою особою Антимонопольного комітету України у протоколі. Копія протоколу відразу надається заявнику або його представнику.</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4. Після отримання заяви про зменшення розміру штрафу Антимонопольний комітет України протягом 5 днів з дня отримання такої заяви приймає рішення про:</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надання умовного зменшення розміру штрафу із зазначенням черговості надання заяви та розміру, на який може бути зменшено штраф – якщо отримана заява містить докази антиконкурентних узгоджених дій, що мають суттєве значення для прийняття рішення у справі відповідно до частини восьмої статті 6 цього Закону, із зазначенням передбачених частиною чотирнадцятою статті 6 цього Закону обов'язків особи, за умови виконання яких таке зменшення гарантується;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обґрунтовану відмову заявнику у наданні умовного зменшення – якщо отримана заява не відповідає вимогам частини восьмої статті 6 цього Закону.</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5. Особі, якій надано умовне зменшення розміру штрафу, таке зменшення враховується при визначні розміру штрафу при прийнятті рішення у справі за умови дотримання особою вимог, передбачених частиною чотирнадцятою статті 6 цього Закону, про що Антимонопольним комітетом України зазначається у рішенні, прийнятому за результатами розгляду справи.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6. У випадку, якщо участь у антиконкурентних узгоджених діях брали інші юридичні та/або фізичні особи - суб'єкти господарювання, пов'язані відносинами контролю із заявником, штраф зменшується всім таким особам як єдиному суб'єкту господарювання.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lastRenderedPageBreak/>
              <w:t>7. У випадку, якщо особа не дотримується вимог, передбачених частиною чотирнадцятою статті 6 цього Закону, їй не може бути зменшено розмір штрафу в порядку, передбаченому цією статтею.</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8. У випадку прийняття Антимонопольним комітетом України рішення про відмову у наданні умовного зменшення розміру штрафу заявник може відкликати свою заяву.</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Відкликання заяви не перешкоджає реалізації Антимонопольним комітетом України повноважень, передбачених Законом України "Про Антимонопольний комітет України", щодо отримання відповідної інформації.</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9. Обставини співпраці особи з Антимонопольним комітетом України під час розслідування справи, в тому числі про те, які надані нею докази стали підставою для зменшення розміру штрафу, зазначаються Антимонопольним комітетом України у рішенні, прийнятому за результатами розгляду справи. Інформація про це розміщується на офіційному веб-сайті Антимонопольного комітету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10. Особа, якій зменшено розмір штрафу, відшкодовує шкоду, заподіяну таким порушенням іншим особам в розмірі завданої шкоди відповідно до частини четвертої статті 55-1 цього Закону.</w:t>
            </w:r>
          </w:p>
        </w:tc>
      </w:tr>
      <w:tr w:rsidR="00F563C6" w:rsidRPr="00B51C48" w:rsidTr="005369FA">
        <w:tc>
          <w:tcPr>
            <w:tcW w:w="7862" w:type="dxa"/>
            <w:gridSpan w:val="2"/>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lastRenderedPageBreak/>
              <w:t>Стаття 53. Примусовий поділ</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lang w:val="uk-UA"/>
              </w:rPr>
              <w:t xml:space="preserve"> </w:t>
            </w:r>
            <w:r w:rsidRPr="0019006E">
              <w:rPr>
                <w:rFonts w:ascii="Times New Roman" w:eastAsia="Times New Roman" w:hAnsi="Times New Roman" w:cs="Times New Roman"/>
                <w:b/>
                <w:lang w:val="uk-UA"/>
              </w:rPr>
              <w:t>1. Якщо суб’єкт господарювання зловживає монопольним (домінуючим) становищем на ринку, органи Антимонопольного комітету України мають право прийняти рішення про примусовий поділ суб’єкта господарювання, що займає монопольне (домінуюче) становище.</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strike/>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strike/>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strike/>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2. Примусовий поділ не застосовується у разі: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неможливості організаційного або територіального відокремлення підприємств, структурних підрозділів чи структурних одиниць;</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наявності тісного технологічного зв’язку підприємств, структурних підрозділів чи структурних одиниць (якщо обсяг продукції, яка вживається суб’єктом господарювання, перевищує тридцять відсотків валового обсягу продукції підприємства, структурного підрозділу чи структурної одиниці).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3. Рішення органів Антимонопольного комітету України про примусовий поділ суб’єкта господарювання підлягає виконанню у встановлений строк, який не може бути меншим шести місяців.</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4. Реорганізація суб’єкта господарювання, що підлягає примусовому поділу, здійснюється на його розсуд за умови усунення монопольного (домінуючого) становища цього суб’єкта господарювання на ринку.</w:t>
            </w:r>
          </w:p>
        </w:tc>
        <w:tc>
          <w:tcPr>
            <w:tcW w:w="7296" w:type="dxa"/>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lastRenderedPageBreak/>
              <w:t>Стаття 53. Примусовий поділ</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1.</w:t>
            </w:r>
            <w:r w:rsidRPr="0019006E">
              <w:rPr>
                <w:rFonts w:ascii="Times New Roman" w:eastAsia="Times New Roman" w:hAnsi="Times New Roman" w:cs="Times New Roman"/>
                <w:b/>
                <w:color w:val="FFFFFF"/>
                <w:lang w:val="uk-UA"/>
              </w:rPr>
              <w:t>.</w:t>
            </w:r>
            <w:r w:rsidRPr="0019006E">
              <w:rPr>
                <w:rFonts w:ascii="Times New Roman" w:eastAsia="Times New Roman" w:hAnsi="Times New Roman" w:cs="Times New Roman"/>
                <w:b/>
                <w:color w:val="000000"/>
                <w:lang w:val="uk-UA"/>
              </w:rPr>
              <w:t xml:space="preserve"> Якщо суб’єкт господарювання, об’єднання продовжує антиконкурентні узгоджені дії або зловживання монопольним (домінуючим) становищем на ринку після прийняття органом Антимонопольного комітету України рішення про припинення цих дій, Антимонопольний комітет України має право прийняти рішення про примусовий поділ цього суб’єкта господарювання, об’єднання.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tabs>
                <w:tab w:val="left" w:pos="709"/>
              </w:tabs>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2.Примусовий поділ не застосовується у разі: </w:t>
            </w:r>
          </w:p>
          <w:p w:rsidR="00F563C6" w:rsidRPr="0019006E" w:rsidRDefault="00F563C6" w:rsidP="002910DB">
            <w:pPr>
              <w:pBdr>
                <w:top w:val="nil"/>
                <w:left w:val="nil"/>
                <w:bottom w:val="nil"/>
                <w:right w:val="nil"/>
                <w:between w:val="nil"/>
              </w:pBdr>
              <w:spacing w:after="0" w:line="240" w:lineRule="auto"/>
              <w:ind w:hanging="22"/>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ind w:hanging="22"/>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неможливості організаційного або територіального відокремлення підприємств, структурних підрозділів чи структурних одиниць;</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 xml:space="preserve">наявності тісного технологічного зв’язку підприємств, структурних підрозділів чи структурних одиниць (якщо обсяг продукції, яка вживається суб’єктом господарювання, перевищує тридцять відсотків валового обсягу продукції підприємства, структурного підрозділу чи структурної одиниці); </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lastRenderedPageBreak/>
              <w:t>якщо тривалість антиконкурентних узгоджених дій або зловживання монопольним (домінуючим) становищем на ринку з їх початку і до прийняття Антимонопольним комітетом України рішення про припинення цих дій становить менше одного року.</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color w:val="000000"/>
                <w:lang w:val="uk-UA"/>
              </w:rPr>
              <w:t xml:space="preserve">3. </w:t>
            </w:r>
            <w:r w:rsidRPr="0019006E">
              <w:rPr>
                <w:rFonts w:ascii="Times New Roman" w:eastAsia="Times New Roman" w:hAnsi="Times New Roman" w:cs="Times New Roman"/>
                <w:b/>
                <w:lang w:val="uk-UA"/>
              </w:rPr>
              <w:t xml:space="preserve">Рішення Антимонопольного комітету України про примусовий поділ суб’єкта господарювання, об’єднання підлягає виконанню у встановлений строк, який не може бути меншим одного року. </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lang w:val="uk-UA"/>
              </w:rPr>
              <w:t>4. Реорганізація суб’єкта господарювання, об’єднання, що підлягає примусовому поділу, здійснюється на його розсуд за умови усунення монопольного (домінуючого) становища цього суб’єкта господарювання, об’єднання на ринку.</w:t>
            </w:r>
          </w:p>
        </w:tc>
      </w:tr>
      <w:tr w:rsidR="00F563C6" w:rsidRPr="0019006E" w:rsidTr="005369FA">
        <w:tc>
          <w:tcPr>
            <w:tcW w:w="7862" w:type="dxa"/>
            <w:gridSpan w:val="2"/>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lastRenderedPageBreak/>
              <w:t>Стаття 55. Відшкодування шкоди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 xml:space="preserve"> 1. Особи, яким заподіяно шкоду внаслідок порушення законодавства про захист економічної конкуренції, можуть звернутися до господарського суду із заявою про її відшкодування.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 xml:space="preserve"> 2. Шкода, заподіяна порушеннями законодавства про захист економічної конкуренції, передбаченими пунктами 1, 2, 5, 10, 12, 18, 19 статті 50 цього Закону, відшкодовується особою, що вчинила порушення, у подвійному розмірі завданої шкоди.</w:t>
            </w:r>
          </w:p>
        </w:tc>
        <w:tc>
          <w:tcPr>
            <w:tcW w:w="7296" w:type="dxa"/>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Стаття 55. Право на звернення до суду у випадку порушення конкуренційного законодавства</w:t>
            </w:r>
          </w:p>
          <w:p w:rsidR="00F563C6" w:rsidRPr="0019006E" w:rsidRDefault="00F563C6" w:rsidP="002910DB">
            <w:pPr>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1. Особи, яким завдано шкоду внаслідок порушення конкуренційного законодавства, можуть звернутися з позовом до господарського суду, пред`явивши одну або декілька з наступних вимог:</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a) встановлення порушення конкуренційного законодавства;</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б) припинення порушення та заборона дій (бездіяльності), що становлять порушення конкуренційного законодавства;</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в) припинення поведінки, що створює загрозу обмеження або спотворення конкуренції;</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г) відшкодування збитків, завданих порушенням конкуренційного законодавства.</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2. Доведення факту порушення конкуренційного законодавства є обов'язком сторони, яка заявляє про правопорушення.</w:t>
            </w:r>
          </w:p>
        </w:tc>
      </w:tr>
      <w:tr w:rsidR="00F563C6" w:rsidRPr="00B51C48" w:rsidTr="005369FA">
        <w:tc>
          <w:tcPr>
            <w:tcW w:w="7862" w:type="dxa"/>
            <w:gridSpan w:val="2"/>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Стаття відсутня</w:t>
            </w:r>
          </w:p>
        </w:tc>
        <w:tc>
          <w:tcPr>
            <w:tcW w:w="7296" w:type="dxa"/>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 xml:space="preserve">Стаття 55-1. Відповідальність за шкоду, завдану порушенням  конкуренційного законодавства </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1. Відповідальність за шкоду, завдану порушеннями конкуренційного законодавства, передбаченими пунктами 1, 2, 5, 10, 12, 18, 19  статті 50 цього Закону, регулюється загальними положеннями законодавства України про відшкодування шкоди з урахуванням положень статей 55, 55-1, 55-2 цього Закону.</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2. Відмова від права на відшкодування шкоди, завданої порушенням конкуренційного законодавства, є недійсною.</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lastRenderedPageBreak/>
              <w:t>3. Шкода, завдана порушеннями конкуренційного законодавства, передбаченими пунктами 1, 2, 5, 10, 12, 18, 19 статті 50 цього Закону, крім випадків звільнення від відповідальності, передбачених частиною п’ятою, пунктом першим частини тринадцятої, частиною шістнадцятою та частиною дев’ятнадцятою статті 6 цього Закону, яким зменшено розмір штрафу за надання доказів вчинення антиконкурентних узгоджених дій відповідно до частини першої статті 52-2 цього Закону, або врегулювання справи, передбачених частинами першою та дев’ятою статті 46-1 цього Закону, відшкодовується особою, що вчинила порушення, у подвійному розмірі завданої шкоди.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4. Шкода, завдана суб’єктами господарювання, які звільнені від відповідальності відповідно до частини п’ятої, пункту першого частини тринадцятої, частини шістнадцятої та частини дев’ятнадцятої статті 6 цього Закону, або яким зменшено розмір штрафу за надання доказів вчинення антиконкурентних узгоджених дій відповідно до частини першої статті 52-2 цього Закону, або з якими органом Антимонопольного комітету України досягнуто врегулювання справи відповідно до частин першої та дев’ятої статті 46-1 цього Закону, відшкодовується особам, яким завдано шкоду в розмірі завданої шкоди.</w:t>
            </w:r>
          </w:p>
        </w:tc>
      </w:tr>
      <w:tr w:rsidR="00F563C6" w:rsidRPr="0019006E" w:rsidTr="005369FA">
        <w:tc>
          <w:tcPr>
            <w:tcW w:w="7862" w:type="dxa"/>
            <w:gridSpan w:val="2"/>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strike/>
                <w:lang w:val="uk-UA"/>
              </w:rPr>
            </w:pPr>
            <w:r w:rsidRPr="0019006E">
              <w:rPr>
                <w:rFonts w:ascii="Times New Roman" w:eastAsia="Times New Roman" w:hAnsi="Times New Roman" w:cs="Times New Roman"/>
                <w:b/>
                <w:lang w:val="uk-UA"/>
              </w:rPr>
              <w:lastRenderedPageBreak/>
              <w:t>Стаття відсутня</w:t>
            </w:r>
          </w:p>
        </w:tc>
        <w:tc>
          <w:tcPr>
            <w:tcW w:w="7296" w:type="dxa"/>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Стаття 55-2. Відшкодування шкоди, завданої різницею в ціні товару, спричиненою порушенням конкуренційного законодавства</w:t>
            </w:r>
          </w:p>
          <w:p w:rsidR="00F563C6" w:rsidRPr="0019006E" w:rsidRDefault="00F563C6" w:rsidP="002910DB">
            <w:pPr>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1. Право на відшкодування шкоди, завданої порушенням конкуренційного законодавства, мають прямі споживачі (постачальники, покупці) особи, яка визнана такою, що вчинила порушення конкуренційного законодавства. При цьому, розмір відшкодування не може перевищувати шкоду, завдану порушенням конкретній особі, яка заявляє про завдану шкоду, а сумарне відшкодування на кожному рівні товарного обігу не може перевищувати обсягу реальної шкоди завданої порушенням конкуренційного законодавства саме на цьому рівні товарного обігу (покупець, дистриб’ютор, споживач), крім випадків, передбачених частиною третьою статті 55-1 цього Закону.</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2. Доведення факту збитків, неодержаного прибутку чи будь-яких інших збитків, спричинених різницею між ціною товару, встановленою внаслідок порушення конкуренційного законодавства, і ціною, яка б існувала за відсутності правопорушення, покладається на сторону, що заявляє про такі збитки.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 xml:space="preserve">3. Якщо заявлена шкода стосується збитків, завданих встановленням різниці між ціною товару внаслідок порушення конкуренційного законодавства, і ціною, яка б існувала за відсутності такого порушення, особа, яка визнана такою, що вчинила порушення конкуренційного законодавства має довести, що такі збитки не були перекладені, в повному обсязі чи в певній частині, на інших осіб. </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color w:val="000000"/>
                <w:lang w:val="uk-UA"/>
              </w:rPr>
              <w:t>4. У разі порушення конкуренційного законодавства, передбаченого  пунктами першим та другим статті 50 цього Закону, розмір збитків, завданих  різницею між ціною товару, встановленою внаслідок порушення конкуренційного законодавства, і ціною, яка б існувала за відсутності такого порушення, дорівнює 10% ціни, встановленої внаслідок порушення конкуренційного законодавства, крім випадків доведення більшого розміру збитків особою, якій завдано шкоду, або меншого розміру збитків особою, яка визнана такою, що вчинила порушення конкуренційного законодавства.</w:t>
            </w:r>
          </w:p>
        </w:tc>
      </w:tr>
      <w:tr w:rsidR="00F563C6" w:rsidRPr="0019006E" w:rsidTr="005369FA">
        <w:tc>
          <w:tcPr>
            <w:tcW w:w="7862" w:type="dxa"/>
            <w:gridSpan w:val="2"/>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lastRenderedPageBreak/>
              <w:t>Стаття 56. Порядок виконання рішень та розпоряджень органів Антимонопольного комітету України, голів територіальних відділень Антимонопольного комітету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2. Рішення та розпорядження органів Антимонопольного комітету України, голів його територіальних відділень є обов’язковими до виконання.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 xml:space="preserve"> Абзац відсутній</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3. Особа, на яку накладено штраф за рішенням органу Антимонопольного комітету України, сплачує його у двомісячний строк з дня одержання рішення про накладення штрафу.</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4. Якщо штраф накладено на суб’єкт господарювання відповідно до частини четвертої статті 52, сплата штрафу може здійснюватися як повністю, так і частково будь-якою юридичною чи фізичною особою, яка входить до складу </w:t>
            </w:r>
            <w:r w:rsidRPr="0019006E">
              <w:rPr>
                <w:rFonts w:ascii="Times New Roman" w:eastAsia="Times New Roman" w:hAnsi="Times New Roman" w:cs="Times New Roman"/>
                <w:lang w:val="uk-UA"/>
              </w:rPr>
              <w:lastRenderedPageBreak/>
              <w:t>суб’єкта господарювання і на яку накладено штраф. Сплата штрафу у повному обсязі однією юридичною чи фізичною особою або декількома особами звільняє інших осіб, за яких цей штраф було сплачено, від сплати штрафу.</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5. За кожний день прострочення сплати штрафу стягується пеня у розмірі півтора відсотка від суми штрафу. Розмір пені не може перевищувати розміру штрафу, накладеного відповідним рішенням органу Антимонопольного комітету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Нарахування пені припиняється з дня прийняття господарським судом рішення про стягнення відповідного штрафу.</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Нарахування пені зупиняється на час розгляду чи перегляду господарським судом:</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справи про визнання недійсним рішення органу Антимонопольного комітету України про накладення штрафу;</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відповідного рішення (постанови) господарського суду.</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Нарахування пені зупиняється на час розгляду органом Антимонопольного комітету України заяви особи, на яку накладено штраф, про перевірку чи перегляд рішення у справі про порушення законодавства про захист економічної конкуренції.</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strike/>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6. За заявою особи, на яку накладено штраф, органи Антимонопольного комітету України своїм рішенням мають право відстрочити або розстрочити сплату накладеного ним штрафу.</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7. У разі несплати штрафу у строки, передбачені рішенням, та пені органи Антимонопольного комітету України стягують штраф та пеню в судовому порядку.</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8. Протягом п’яти днів з дня сплати штрафу суб’єкт господарювання зобов’язаний надіслати відповідно до Антимонопольного комітету України або його територіального відділення документи, що підтверджують сплату штрафу.</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9. Суми стягнутих штрафів та пені зараховуються до державного бюджету.</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Частина відсутня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strike/>
                <w:lang w:val="uk-UA"/>
              </w:rPr>
            </w:pPr>
            <w:r w:rsidRPr="0019006E">
              <w:rPr>
                <w:rFonts w:ascii="Times New Roman" w:eastAsia="Times New Roman" w:hAnsi="Times New Roman" w:cs="Times New Roman"/>
                <w:lang w:val="uk-UA"/>
              </w:rPr>
              <w:t>10. Рішення відповідних органів та посадових осіб Антимонопольного комітету України про накладення адміністративних стягнень на посадових осіб та інших працівників суб’єктів господарювання, органів влади, органів місцевого самоврядування, органів адміністративно-господарського управління та контролю виконуються в порядку, встановленому законом.</w:t>
            </w:r>
          </w:p>
        </w:tc>
        <w:tc>
          <w:tcPr>
            <w:tcW w:w="7296" w:type="dxa"/>
            <w:shd w:val="clear" w:color="auto" w:fill="auto"/>
            <w:tcMar>
              <w:top w:w="0" w:type="dxa"/>
              <w:left w:w="108" w:type="dxa"/>
              <w:bottom w:w="0" w:type="dxa"/>
              <w:right w:w="108" w:type="dxa"/>
            </w:tcMar>
          </w:tcPr>
          <w:p w:rsidR="00F563C6" w:rsidRPr="0019006E" w:rsidRDefault="00F563C6" w:rsidP="002910DB">
            <w:pPr>
              <w:widowControl w:val="0"/>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lastRenderedPageBreak/>
              <w:t>Стаття 56.</w:t>
            </w:r>
            <w:r w:rsidRPr="0019006E">
              <w:rPr>
                <w:rFonts w:ascii="Times New Roman" w:eastAsia="Times New Roman" w:hAnsi="Times New Roman" w:cs="Times New Roman"/>
                <w:lang w:val="uk-UA"/>
              </w:rPr>
              <w:t xml:space="preserve"> </w:t>
            </w:r>
            <w:r w:rsidRPr="0019006E">
              <w:rPr>
                <w:rFonts w:ascii="Times New Roman" w:eastAsia="Times New Roman" w:hAnsi="Times New Roman" w:cs="Times New Roman"/>
                <w:b/>
                <w:lang w:val="uk-UA"/>
              </w:rPr>
              <w:t>Порядок виконання рішень та розпоряджень органів Антимонопольного комітету України, голів територіальних відділень Антимонопольного комітету України</w:t>
            </w:r>
          </w:p>
          <w:p w:rsidR="00F563C6" w:rsidRPr="0019006E" w:rsidRDefault="00F563C6" w:rsidP="002910DB">
            <w:pPr>
              <w:widowControl w:val="0"/>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w:t>
            </w:r>
          </w:p>
          <w:p w:rsidR="00F563C6" w:rsidRPr="0019006E" w:rsidRDefault="00F563C6" w:rsidP="002910DB">
            <w:pPr>
              <w:widowControl w:val="0"/>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lang w:val="uk-UA"/>
              </w:rPr>
            </w:pPr>
          </w:p>
          <w:p w:rsidR="00F563C6" w:rsidRPr="0019006E" w:rsidRDefault="00F563C6" w:rsidP="002910DB">
            <w:pPr>
              <w:widowControl w:val="0"/>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2. Рішення та розпорядження органів Антимонопольного комітету України, голів його територіальних відділень є обов'язковими до виконання. </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Рішення органів Антимонопольного комітету України, за результатами розгляду справи про порушення конкуренційного законодавства набирають законної сили після закінчення строку на їх оскарження, якщо позов до суду про оскарження рішення не подавався, або з набранням законної сили рішенням суду, яким відмовлено в задоволенні позову щодо визнання рішення органу Антимонопольного комітету України недійсним.</w:t>
            </w:r>
          </w:p>
          <w:p w:rsidR="00F563C6" w:rsidRPr="0019006E" w:rsidRDefault="00F563C6" w:rsidP="002910DB">
            <w:pPr>
              <w:widowControl w:val="0"/>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widowControl w:val="0"/>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3. Особа, на яку накладено штраф за рішенням органу Антимонопольного комітету України, сплачує його у шестимісячний строк з дня одержання рішення про накладення штрафу.</w:t>
            </w:r>
          </w:p>
          <w:p w:rsidR="00F563C6" w:rsidRPr="0019006E" w:rsidRDefault="00F563C6" w:rsidP="002910DB">
            <w:pPr>
              <w:widowControl w:val="0"/>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val="uk-UA"/>
              </w:rPr>
            </w:pPr>
          </w:p>
          <w:p w:rsidR="00F563C6" w:rsidRPr="0019006E" w:rsidRDefault="00F563C6" w:rsidP="002910DB">
            <w:pPr>
              <w:widowControl w:val="0"/>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 xml:space="preserve">4. Якщо штраф накладено на суб’єкт господарювання відповідно до частини четвертої статті 52, сплата штрафу може здійснюватися як повністю, так і частково будь-якою юридичною чи фізичною особою, яка </w:t>
            </w:r>
            <w:r w:rsidRPr="0019006E">
              <w:rPr>
                <w:rFonts w:ascii="Times New Roman" w:eastAsia="Times New Roman" w:hAnsi="Times New Roman" w:cs="Times New Roman"/>
                <w:color w:val="000000"/>
                <w:lang w:val="uk-UA"/>
              </w:rPr>
              <w:lastRenderedPageBreak/>
              <w:t>входить до складу суб’єкта господарювання і на яку накладено штраф. Сплата штрафу у повному обсязі однією юридичною чи фізичною особою або декількома особами звільняє інших осіб, за яких цей штраф було сплачено, від сплати штрафу.</w:t>
            </w:r>
          </w:p>
          <w:p w:rsidR="00F563C6" w:rsidRPr="0019006E" w:rsidRDefault="00F563C6" w:rsidP="002910DB">
            <w:pPr>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Виключити частину 5</w:t>
            </w:r>
          </w:p>
          <w:p w:rsidR="00F563C6" w:rsidRPr="0019006E" w:rsidRDefault="00F563C6" w:rsidP="002910DB">
            <w:pPr>
              <w:widowControl w:val="0"/>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lang w:val="uk-UA"/>
              </w:rPr>
            </w:pPr>
          </w:p>
          <w:p w:rsidR="00F563C6" w:rsidRPr="0019006E" w:rsidRDefault="00F563C6" w:rsidP="002910DB">
            <w:pPr>
              <w:widowControl w:val="0"/>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lang w:val="uk-UA"/>
              </w:rPr>
            </w:pPr>
          </w:p>
          <w:p w:rsidR="00F563C6" w:rsidRPr="0019006E" w:rsidRDefault="00F563C6" w:rsidP="002910DB">
            <w:pPr>
              <w:widowControl w:val="0"/>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lang w:val="uk-UA"/>
              </w:rPr>
            </w:pPr>
          </w:p>
          <w:p w:rsidR="00F563C6" w:rsidRPr="0019006E" w:rsidRDefault="00F563C6" w:rsidP="002910DB">
            <w:pPr>
              <w:widowControl w:val="0"/>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lang w:val="uk-UA"/>
              </w:rPr>
            </w:pPr>
          </w:p>
          <w:p w:rsidR="00F563C6" w:rsidRPr="0019006E" w:rsidRDefault="00F563C6" w:rsidP="002910DB">
            <w:pPr>
              <w:widowControl w:val="0"/>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lang w:val="uk-UA"/>
              </w:rPr>
            </w:pPr>
          </w:p>
          <w:p w:rsidR="00F563C6" w:rsidRPr="0019006E" w:rsidRDefault="00F563C6" w:rsidP="002910DB">
            <w:pPr>
              <w:widowControl w:val="0"/>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lang w:val="uk-UA"/>
              </w:rPr>
            </w:pPr>
          </w:p>
          <w:p w:rsidR="00F563C6" w:rsidRPr="0019006E" w:rsidRDefault="00F563C6" w:rsidP="002910DB">
            <w:pPr>
              <w:widowControl w:val="0"/>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lang w:val="uk-UA"/>
              </w:rPr>
            </w:pPr>
          </w:p>
          <w:p w:rsidR="00F563C6" w:rsidRPr="0019006E" w:rsidRDefault="00F563C6" w:rsidP="002910DB">
            <w:pPr>
              <w:widowControl w:val="0"/>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lang w:val="uk-UA"/>
              </w:rPr>
            </w:pPr>
          </w:p>
          <w:p w:rsidR="00F563C6" w:rsidRPr="0019006E" w:rsidRDefault="00F563C6" w:rsidP="002910DB">
            <w:pPr>
              <w:widowControl w:val="0"/>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lang w:val="uk-UA"/>
              </w:rPr>
            </w:pPr>
          </w:p>
          <w:p w:rsidR="00F563C6" w:rsidRPr="0019006E" w:rsidRDefault="00F563C6" w:rsidP="002910DB">
            <w:pPr>
              <w:widowControl w:val="0"/>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lang w:val="uk-UA"/>
              </w:rPr>
            </w:pPr>
          </w:p>
          <w:p w:rsidR="00F563C6" w:rsidRPr="0019006E" w:rsidRDefault="00F563C6" w:rsidP="002910DB">
            <w:pPr>
              <w:widowControl w:val="0"/>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lang w:val="uk-UA"/>
              </w:rPr>
            </w:pPr>
          </w:p>
          <w:p w:rsidR="00F563C6" w:rsidRPr="0019006E" w:rsidRDefault="00F563C6" w:rsidP="002910DB">
            <w:pPr>
              <w:widowControl w:val="0"/>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lang w:val="uk-UA"/>
              </w:rPr>
            </w:pPr>
          </w:p>
          <w:p w:rsidR="00F563C6" w:rsidRPr="0019006E" w:rsidRDefault="00F563C6" w:rsidP="002910DB">
            <w:pPr>
              <w:widowControl w:val="0"/>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lang w:val="uk-UA"/>
              </w:rPr>
            </w:pPr>
          </w:p>
          <w:p w:rsidR="00F563C6" w:rsidRPr="0019006E" w:rsidRDefault="00F563C6" w:rsidP="002910DB">
            <w:pPr>
              <w:widowControl w:val="0"/>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lang w:val="uk-UA"/>
              </w:rPr>
            </w:pPr>
          </w:p>
          <w:p w:rsidR="00F563C6" w:rsidRPr="0019006E" w:rsidRDefault="00F563C6" w:rsidP="002910DB">
            <w:pPr>
              <w:widowControl w:val="0"/>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lang w:val="uk-UA"/>
              </w:rPr>
            </w:pPr>
          </w:p>
          <w:p w:rsidR="00F563C6" w:rsidRPr="0019006E" w:rsidRDefault="00F563C6" w:rsidP="002910DB">
            <w:pPr>
              <w:widowControl w:val="0"/>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lang w:val="uk-UA"/>
              </w:rPr>
            </w:pPr>
          </w:p>
          <w:p w:rsidR="00F563C6" w:rsidRPr="0019006E" w:rsidRDefault="00F563C6" w:rsidP="002910DB">
            <w:pPr>
              <w:widowControl w:val="0"/>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lang w:val="uk-UA"/>
              </w:rPr>
            </w:pPr>
          </w:p>
          <w:p w:rsidR="00F563C6" w:rsidRPr="0019006E" w:rsidRDefault="00F563C6" w:rsidP="002910DB">
            <w:pPr>
              <w:widowControl w:val="0"/>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lang w:val="uk-UA"/>
              </w:rPr>
            </w:pPr>
          </w:p>
          <w:p w:rsidR="00F563C6" w:rsidRPr="0019006E" w:rsidRDefault="00F563C6" w:rsidP="002910DB">
            <w:pPr>
              <w:widowControl w:val="0"/>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widowControl w:val="0"/>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b/>
                <w:color w:val="000000"/>
                <w:lang w:val="uk-UA"/>
              </w:rPr>
              <w:t>5.</w:t>
            </w:r>
            <w:r w:rsidRPr="0019006E">
              <w:rPr>
                <w:rFonts w:ascii="Times New Roman" w:eastAsia="Times New Roman" w:hAnsi="Times New Roman" w:cs="Times New Roman"/>
                <w:color w:val="000000"/>
                <w:lang w:val="uk-UA"/>
              </w:rPr>
              <w:t xml:space="preserve"> За заявою особи, на яку накладено штраф, органи Антимонопольного комітету України своїм рішенням мають право відстрочити або розстрочити сплату накладеного ним штрафу.</w:t>
            </w:r>
          </w:p>
          <w:p w:rsidR="00F563C6" w:rsidRPr="0019006E" w:rsidRDefault="00F563C6" w:rsidP="002910DB">
            <w:pPr>
              <w:widowControl w:val="0"/>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lang w:val="uk-UA"/>
              </w:rPr>
            </w:pPr>
          </w:p>
          <w:p w:rsidR="00F563C6" w:rsidRPr="0019006E" w:rsidRDefault="00F563C6" w:rsidP="002910DB">
            <w:pPr>
              <w:widowControl w:val="0"/>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Виключити частину 7</w:t>
            </w:r>
          </w:p>
          <w:p w:rsidR="00F563C6" w:rsidRPr="0019006E" w:rsidRDefault="00F563C6" w:rsidP="002910DB">
            <w:pPr>
              <w:widowControl w:val="0"/>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lang w:val="uk-UA"/>
              </w:rPr>
            </w:pPr>
          </w:p>
          <w:p w:rsidR="00F563C6" w:rsidRPr="0019006E" w:rsidRDefault="00F563C6" w:rsidP="002910DB">
            <w:pPr>
              <w:widowControl w:val="0"/>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lang w:val="uk-UA"/>
              </w:rPr>
            </w:pPr>
          </w:p>
          <w:p w:rsidR="00F563C6" w:rsidRPr="0019006E" w:rsidRDefault="00F563C6" w:rsidP="002910DB">
            <w:pPr>
              <w:widowControl w:val="0"/>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lang w:val="uk-UA"/>
              </w:rPr>
            </w:pPr>
          </w:p>
          <w:p w:rsidR="00F563C6" w:rsidRPr="0019006E" w:rsidRDefault="00F563C6" w:rsidP="002910DB">
            <w:pPr>
              <w:widowControl w:val="0"/>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Виключити частину 8</w:t>
            </w:r>
          </w:p>
          <w:p w:rsidR="00F563C6" w:rsidRPr="0019006E" w:rsidRDefault="00F563C6" w:rsidP="002910DB">
            <w:pPr>
              <w:widowControl w:val="0"/>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lang w:val="uk-UA"/>
              </w:rPr>
            </w:pPr>
          </w:p>
          <w:p w:rsidR="00F563C6" w:rsidRPr="0019006E" w:rsidRDefault="00F563C6" w:rsidP="002910DB">
            <w:pPr>
              <w:widowControl w:val="0"/>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b/>
                <w:color w:val="000000"/>
                <w:lang w:val="uk-UA"/>
              </w:rPr>
              <w:t>6.</w:t>
            </w:r>
            <w:r w:rsidRPr="0019006E">
              <w:rPr>
                <w:rFonts w:ascii="Times New Roman" w:eastAsia="Times New Roman" w:hAnsi="Times New Roman" w:cs="Times New Roman"/>
                <w:color w:val="000000"/>
                <w:lang w:val="uk-UA"/>
              </w:rPr>
              <w:t xml:space="preserve"> Суми стягнутих штрафів зараховуються до державного бюджету.</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 xml:space="preserve">7. Приймаючи рішення у справах про порушення конкуренційного законодавства, передбачені пунктами першим та другим  статті 50 </w:t>
            </w:r>
            <w:r w:rsidRPr="0019006E">
              <w:rPr>
                <w:rFonts w:ascii="Times New Roman" w:eastAsia="Times New Roman" w:hAnsi="Times New Roman" w:cs="Times New Roman"/>
                <w:b/>
                <w:color w:val="000000"/>
                <w:lang w:val="uk-UA"/>
              </w:rPr>
              <w:lastRenderedPageBreak/>
              <w:t xml:space="preserve">цього Закону, орган Антимонопольного комітету України може встановити вимоги до суб’єкта господарювання – відповідача у справі щодо запровадження стосовно цього суб’єкта господарювання конкуренційної комплаєнс-програми, яка, зокрема, включатиме: </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 xml:space="preserve">- зобов’язання суб’єкта господарювання - відповідача у тримісячний строк з дня набуття чинності відповідного рішення органу Антимонопольного комітету України розробити та запровадити конкуренційну комплаєнс-програму або внести зміни до чинної конкуренційної комплаєнс-програми. Конкуренційна комплаєнс-програма  встановлюється органом Антимонопольного комітету України на строк від п’яти до десяти років з дня її запровадження. </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 xml:space="preserve"> 8.</w:t>
            </w:r>
            <w:r w:rsidRPr="0019006E">
              <w:rPr>
                <w:rFonts w:ascii="Times New Roman" w:eastAsia="Times New Roman" w:hAnsi="Times New Roman" w:cs="Times New Roman"/>
                <w:color w:val="000000"/>
                <w:lang w:val="uk-UA"/>
              </w:rPr>
              <w:t xml:space="preserve"> Рішення відповідних органів та посадових осіб Антимонопольного комітету України про накладення адміністративних стягнень на посадових осіб та інших працівників суб’єктів господарювання, органів влади, органів місцевого самоврядування, органів адміністративно-господарського управління та контролю виконуються в порядку, встановленому законом.</w:t>
            </w:r>
          </w:p>
        </w:tc>
      </w:tr>
      <w:tr w:rsidR="00F563C6" w:rsidRPr="0019006E" w:rsidTr="005369FA">
        <w:tc>
          <w:tcPr>
            <w:tcW w:w="7862" w:type="dxa"/>
            <w:gridSpan w:val="2"/>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lastRenderedPageBreak/>
              <w:t>Стаття 60. Оскарження рішень органів Антимонопольного комітету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1. Заявник, відповідач, третя особа мають право оскаржити рішення органів Антимонопольного комітету України повністю або частково до господарського суду у двомісячний строк з дня одержання рішення. Цей строк не може бути відновлено.</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lang w:val="uk-UA"/>
              </w:rPr>
              <w:t>…</w:t>
            </w:r>
          </w:p>
        </w:tc>
        <w:tc>
          <w:tcPr>
            <w:tcW w:w="7296" w:type="dxa"/>
            <w:shd w:val="clear" w:color="auto" w:fill="auto"/>
            <w:tcMar>
              <w:top w:w="0" w:type="dxa"/>
              <w:left w:w="108" w:type="dxa"/>
              <w:bottom w:w="0" w:type="dxa"/>
              <w:right w:w="108" w:type="dxa"/>
            </w:tcMar>
          </w:tcPr>
          <w:p w:rsidR="00F563C6" w:rsidRPr="0019006E" w:rsidRDefault="00F563C6" w:rsidP="002910DB">
            <w:pPr>
              <w:widowControl w:val="0"/>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Стаття 60. Оскарження рішень органів Антимонопольного комітету України</w:t>
            </w:r>
          </w:p>
          <w:p w:rsidR="00F563C6" w:rsidRPr="0019006E" w:rsidRDefault="00F563C6" w:rsidP="002910DB">
            <w:pPr>
              <w:widowControl w:val="0"/>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lang w:val="uk-UA"/>
              </w:rPr>
            </w:pPr>
          </w:p>
          <w:p w:rsidR="00F563C6" w:rsidRPr="0019006E" w:rsidRDefault="00F563C6" w:rsidP="002910DB">
            <w:pPr>
              <w:widowControl w:val="0"/>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1. </w:t>
            </w:r>
            <w:r w:rsidRPr="0019006E">
              <w:rPr>
                <w:rFonts w:ascii="Times New Roman" w:eastAsia="Times New Roman" w:hAnsi="Times New Roman" w:cs="Times New Roman"/>
                <w:b/>
                <w:lang w:val="uk-UA"/>
              </w:rPr>
              <w:t>Заявник, відповідач, третя особа мають право оскаржити дії, бездіяльність, розпорядження та рішення органів Антимонопольного комітету України, а також посадових осіб органів Антимонопольного комітету України, повністю або частково до господарського суду у шестимісячний строк з дня одержання розпорядження або рішення, одержання інформації про дії або бездіяльність органів Антимонопольного комітету України, а також посадових осіб органів Антимонопольного комітету України</w:t>
            </w:r>
            <w:r w:rsidRPr="0019006E">
              <w:rPr>
                <w:rFonts w:ascii="Times New Roman" w:eastAsia="Times New Roman" w:hAnsi="Times New Roman" w:cs="Times New Roman"/>
                <w:lang w:val="uk-UA"/>
              </w:rPr>
              <w:t>.</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lang w:val="uk-UA"/>
              </w:rPr>
              <w:t xml:space="preserve">… </w:t>
            </w:r>
          </w:p>
        </w:tc>
      </w:tr>
      <w:tr w:rsidR="00F563C6" w:rsidRPr="0019006E" w:rsidTr="005369FA">
        <w:tc>
          <w:tcPr>
            <w:tcW w:w="7862" w:type="dxa"/>
            <w:gridSpan w:val="2"/>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Стаття 61. Повідомлення про судові справи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1. Господарський суд за запитом Антимонопольного комітету України повідомляє Антимонопольний комітет України про судові справи, що вирішуються на підставі </w:t>
            </w:r>
            <w:r w:rsidRPr="0019006E">
              <w:rPr>
                <w:rFonts w:ascii="Times New Roman" w:eastAsia="Times New Roman" w:hAnsi="Times New Roman" w:cs="Times New Roman"/>
                <w:b/>
                <w:strike/>
                <w:lang w:val="uk-UA"/>
              </w:rPr>
              <w:t>законодавства про захист економічної конкуренції</w:t>
            </w:r>
            <w:r w:rsidRPr="0019006E">
              <w:rPr>
                <w:rFonts w:ascii="Times New Roman" w:eastAsia="Times New Roman" w:hAnsi="Times New Roman" w:cs="Times New Roman"/>
                <w:lang w:val="uk-UA"/>
              </w:rPr>
              <w:t>.</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2. Державний уповноважений Антимонопольного комітету України, голова територіального відділення Антимонопольного комітету України чи уповноважені ними працівники Антимонопольного комітету України, його територіальних відділень мають право знайомитися з матеріалами цих справ та отримувати копії документів. Антимонопольний комітет України та його територіальні відділення мають право вступити у справу як треті особи, які не </w:t>
            </w:r>
            <w:r w:rsidRPr="0019006E">
              <w:rPr>
                <w:rFonts w:ascii="Times New Roman" w:eastAsia="Times New Roman" w:hAnsi="Times New Roman" w:cs="Times New Roman"/>
                <w:lang w:val="uk-UA"/>
              </w:rPr>
              <w:lastRenderedPageBreak/>
              <w:t>заявляють самостійних вимог на предмет спору, якщо рішення може вплинути на їх права та обов’язки при здійсненні державного контролю щодо захисту економічної конкуренції.</w:t>
            </w:r>
          </w:p>
        </w:tc>
        <w:tc>
          <w:tcPr>
            <w:tcW w:w="7296" w:type="dxa"/>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lastRenderedPageBreak/>
              <w:t>Стаття 61. Повідомлення про конкуренційні справи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lang w:val="uk-UA"/>
              </w:rPr>
              <w:t xml:space="preserve">1. Господарський суд за запитом Антимонопольного комітету України повідомляє Антимонопольний комітет України про судові справи, що вирішуються на підставі </w:t>
            </w:r>
            <w:r w:rsidRPr="0019006E">
              <w:rPr>
                <w:rFonts w:ascii="Times New Roman" w:eastAsia="Times New Roman" w:hAnsi="Times New Roman" w:cs="Times New Roman"/>
                <w:b/>
                <w:lang w:val="uk-UA"/>
              </w:rPr>
              <w:t>конкуренційного законодавства.</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2. Державний уповноважений Антимонопольного комітету України, голова територіального відділення Антимонопольного комітету України чи уповноважені ними працівники Антимонопольного комітету України, його територіальних відділень мають право знайомитися з матеріалами цих справ та отримувати копії документів. Антимонопольний комітет України та його територіальні відділення мають право вступити у справу як треті </w:t>
            </w:r>
            <w:r w:rsidRPr="0019006E">
              <w:rPr>
                <w:rFonts w:ascii="Times New Roman" w:eastAsia="Times New Roman" w:hAnsi="Times New Roman" w:cs="Times New Roman"/>
                <w:lang w:val="uk-UA"/>
              </w:rPr>
              <w:lastRenderedPageBreak/>
              <w:t>особи, які не заявляють самостійних вимог на предмет спору, якщо рішення може вплинути на їх права та обов’язки при здійсненні державного контролю щодо захисту економічної конкуренції.</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 xml:space="preserve">3. Повноваження Антимонопольного комітету України не перешкоджають застосуванню норм цього Закону безпосередньо </w:t>
            </w:r>
            <w:r w:rsidRPr="0019006E">
              <w:rPr>
                <w:rFonts w:ascii="Times New Roman" w:eastAsia="Times New Roman" w:hAnsi="Times New Roman" w:cs="Times New Roman"/>
                <w:b/>
                <w:color w:val="222222"/>
                <w:lang w:val="uk-UA"/>
              </w:rPr>
              <w:t xml:space="preserve">господарським судом </w:t>
            </w:r>
            <w:r w:rsidRPr="0019006E">
              <w:rPr>
                <w:rFonts w:ascii="Times New Roman" w:eastAsia="Times New Roman" w:hAnsi="Times New Roman" w:cs="Times New Roman"/>
                <w:b/>
                <w:color w:val="000000"/>
                <w:lang w:val="uk-UA"/>
              </w:rPr>
              <w:t>у порядку здійснення господарського судочинства із урахуванням положень цього Закону.</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 xml:space="preserve">4. Особи, яким завдано шкоду внаслідок порушення конкуренційного законодавства, можуть звернутись до </w:t>
            </w:r>
            <w:r w:rsidRPr="0019006E">
              <w:rPr>
                <w:rFonts w:ascii="Times New Roman" w:eastAsia="Times New Roman" w:hAnsi="Times New Roman" w:cs="Times New Roman"/>
                <w:b/>
                <w:color w:val="222222"/>
                <w:lang w:val="uk-UA"/>
              </w:rPr>
              <w:t xml:space="preserve">господарського суду </w:t>
            </w:r>
            <w:r w:rsidRPr="0019006E">
              <w:rPr>
                <w:rFonts w:ascii="Times New Roman" w:eastAsia="Times New Roman" w:hAnsi="Times New Roman" w:cs="Times New Roman"/>
                <w:b/>
                <w:color w:val="000000"/>
                <w:lang w:val="uk-UA"/>
              </w:rPr>
              <w:t>з одним позовом, об’єднавши свої позовні вимоги з дотриманням норм чинного господарського процесуального законодавства України.</w:t>
            </w:r>
          </w:p>
        </w:tc>
      </w:tr>
      <w:tr w:rsidR="00F563C6" w:rsidRPr="0019006E" w:rsidTr="005369FA">
        <w:tc>
          <w:tcPr>
            <w:tcW w:w="15158" w:type="dxa"/>
            <w:gridSpan w:val="3"/>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center"/>
              <w:rPr>
                <w:rFonts w:ascii="Times New Roman" w:eastAsia="Times New Roman" w:hAnsi="Times New Roman" w:cs="Times New Roman"/>
                <w:b/>
                <w:color w:val="000000"/>
                <w:lang w:val="uk-UA"/>
              </w:rPr>
            </w:pPr>
          </w:p>
          <w:p w:rsidR="00F563C6" w:rsidRPr="0019006E" w:rsidRDefault="00951AAD" w:rsidP="002910DB">
            <w:pPr>
              <w:pBdr>
                <w:top w:val="nil"/>
                <w:left w:val="nil"/>
                <w:bottom w:val="nil"/>
                <w:right w:val="nil"/>
                <w:between w:val="nil"/>
              </w:pBdr>
              <w:spacing w:after="0" w:line="240" w:lineRule="auto"/>
              <w:jc w:val="center"/>
              <w:rPr>
                <w:rFonts w:ascii="Times New Roman" w:eastAsia="Times New Roman" w:hAnsi="Times New Roman" w:cs="Times New Roman"/>
                <w:b/>
                <w:color w:val="000000"/>
                <w:lang w:val="uk-UA"/>
              </w:rPr>
            </w:pPr>
            <w:r w:rsidRPr="0019006E">
              <w:rPr>
                <w:rFonts w:ascii="Times New Roman" w:eastAsia="Times New Roman" w:hAnsi="Times New Roman" w:cs="Times New Roman"/>
                <w:b/>
                <w:bCs/>
                <w:color w:val="000000"/>
                <w:lang w:val="uk-UA"/>
              </w:rPr>
              <w:t>Закон України «</w:t>
            </w:r>
            <w:r w:rsidR="00F563C6" w:rsidRPr="0019006E">
              <w:rPr>
                <w:rFonts w:ascii="Times New Roman" w:eastAsia="Times New Roman" w:hAnsi="Times New Roman" w:cs="Times New Roman"/>
                <w:b/>
                <w:bCs/>
                <w:color w:val="000000"/>
                <w:lang w:val="uk-UA"/>
              </w:rPr>
              <w:t>Про захист від недобросовісної конкуренції</w:t>
            </w:r>
            <w:r w:rsidRPr="0019006E">
              <w:rPr>
                <w:rFonts w:ascii="Times New Roman" w:eastAsia="Times New Roman" w:hAnsi="Times New Roman" w:cs="Times New Roman"/>
                <w:b/>
                <w:bCs/>
                <w:color w:val="000000"/>
                <w:lang w:val="uk-UA"/>
              </w:rPr>
              <w:t>»</w:t>
            </w:r>
          </w:p>
          <w:p w:rsidR="00F563C6" w:rsidRPr="0019006E" w:rsidRDefault="00F563C6" w:rsidP="002910DB">
            <w:pPr>
              <w:pBdr>
                <w:top w:val="nil"/>
                <w:left w:val="nil"/>
                <w:bottom w:val="nil"/>
                <w:right w:val="nil"/>
                <w:between w:val="nil"/>
              </w:pBdr>
              <w:spacing w:after="0" w:line="240" w:lineRule="auto"/>
              <w:jc w:val="center"/>
              <w:rPr>
                <w:rFonts w:ascii="Times New Roman" w:eastAsia="Times New Roman" w:hAnsi="Times New Roman" w:cs="Times New Roman"/>
                <w:b/>
                <w:color w:val="000000"/>
                <w:lang w:val="uk-UA"/>
              </w:rPr>
            </w:pPr>
            <w:bookmarkStart w:id="117" w:name="n4"/>
            <w:bookmarkEnd w:id="117"/>
            <w:r w:rsidRPr="0019006E">
              <w:rPr>
                <w:rFonts w:ascii="Times New Roman" w:eastAsia="Times New Roman" w:hAnsi="Times New Roman" w:cs="Times New Roman"/>
                <w:b/>
                <w:bCs/>
                <w:color w:val="000000"/>
                <w:lang w:val="uk-UA"/>
              </w:rPr>
              <w:t>(Відомості Верховної Ради України (ВВР), 1996, № 36, ст.164)</w:t>
            </w:r>
          </w:p>
          <w:p w:rsidR="00F563C6" w:rsidRPr="0019006E" w:rsidRDefault="00F563C6" w:rsidP="002910DB">
            <w:pPr>
              <w:pBdr>
                <w:top w:val="nil"/>
                <w:left w:val="nil"/>
                <w:bottom w:val="nil"/>
                <w:right w:val="nil"/>
                <w:between w:val="nil"/>
              </w:pBdr>
              <w:spacing w:after="0" w:line="240" w:lineRule="auto"/>
              <w:jc w:val="center"/>
              <w:rPr>
                <w:rFonts w:ascii="Times New Roman" w:eastAsia="Times New Roman" w:hAnsi="Times New Roman" w:cs="Times New Roman"/>
                <w:b/>
                <w:color w:val="000000"/>
              </w:rPr>
            </w:pPr>
          </w:p>
        </w:tc>
      </w:tr>
      <w:tr w:rsidR="00F563C6" w:rsidRPr="0019006E" w:rsidTr="005369FA">
        <w:tc>
          <w:tcPr>
            <w:tcW w:w="7579" w:type="dxa"/>
            <w:shd w:val="clear" w:color="auto" w:fill="auto"/>
            <w:tcMar>
              <w:top w:w="0" w:type="dxa"/>
              <w:left w:w="108" w:type="dxa"/>
              <w:bottom w:w="0" w:type="dxa"/>
              <w:right w:w="108" w:type="dxa"/>
            </w:tcMar>
          </w:tcPr>
          <w:p w:rsidR="00F563C6" w:rsidRPr="0019006E" w:rsidRDefault="00F563C6" w:rsidP="002910DB">
            <w:pPr>
              <w:pStyle w:val="rvps2"/>
              <w:shd w:val="clear" w:color="auto" w:fill="FFFFFF"/>
              <w:spacing w:after="150" w:afterAutospacing="0"/>
              <w:jc w:val="both"/>
              <w:rPr>
                <w:sz w:val="22"/>
                <w:lang w:val="uk-UA"/>
              </w:rPr>
            </w:pPr>
            <w:r w:rsidRPr="0019006E">
              <w:rPr>
                <w:rStyle w:val="rvts9"/>
                <w:b/>
                <w:bCs/>
                <w:sz w:val="22"/>
                <w:lang w:val="uk-UA"/>
              </w:rPr>
              <w:t>Стаття 21. </w:t>
            </w:r>
            <w:r w:rsidRPr="0019006E">
              <w:rPr>
                <w:sz w:val="22"/>
                <w:lang w:val="uk-UA"/>
              </w:rPr>
              <w:t>Накладення штрафу за недобросовісну конкуренцію</w:t>
            </w:r>
          </w:p>
          <w:p w:rsidR="00F563C6" w:rsidRPr="0019006E" w:rsidRDefault="00F563C6" w:rsidP="002910DB">
            <w:pPr>
              <w:pStyle w:val="rvps2"/>
              <w:shd w:val="clear" w:color="auto" w:fill="FFFFFF"/>
              <w:spacing w:after="150" w:afterAutospacing="0"/>
              <w:ind w:firstLine="450"/>
              <w:jc w:val="both"/>
              <w:rPr>
                <w:sz w:val="22"/>
                <w:lang w:val="uk-UA"/>
              </w:rPr>
            </w:pPr>
            <w:bookmarkStart w:id="118" w:name="n89"/>
            <w:bookmarkEnd w:id="118"/>
            <w:r w:rsidRPr="0019006E">
              <w:rPr>
                <w:sz w:val="22"/>
                <w:lang w:val="uk-UA"/>
              </w:rPr>
              <w:t>Вчинення суб'єктами господарювання дій, визначених цим Законом як недобросовісна конкуренція, тягне за собою накладення штрафу у розмірі до п'яти відсотків доходу (виручки) від реалізації продукції (товарів, робіт, послуг) суб'єкта господарювання за останній звітний рік, що передував року, в якому накладається штраф.</w:t>
            </w:r>
          </w:p>
          <w:p w:rsidR="00F563C6" w:rsidRPr="0019006E" w:rsidRDefault="00F563C6" w:rsidP="002910DB">
            <w:pPr>
              <w:pStyle w:val="rvps2"/>
              <w:shd w:val="clear" w:color="auto" w:fill="FFFFFF"/>
              <w:spacing w:after="150" w:afterAutospacing="0"/>
              <w:ind w:firstLine="450"/>
              <w:jc w:val="both"/>
              <w:rPr>
                <w:sz w:val="22"/>
                <w:lang w:val="uk-UA"/>
              </w:rPr>
            </w:pPr>
            <w:bookmarkStart w:id="119" w:name="n90"/>
            <w:bookmarkEnd w:id="119"/>
            <w:r w:rsidRPr="0019006E">
              <w:rPr>
                <w:sz w:val="22"/>
                <w:lang w:val="uk-UA"/>
              </w:rPr>
              <w:t>Якщо доходу (виручки) немає або відповідач на вимогу органів Антимонопольного комітету України, голови його територіального відділення не надав відомостей про розмір доходу (виручки), штраф, передбачений частиною першою цієї статті, накладається у розмірі до десяти тисяч неоподатковуваних мінімумів доходів громадян.</w:t>
            </w:r>
          </w:p>
          <w:p w:rsidR="00F563C6" w:rsidRPr="0019006E" w:rsidRDefault="00F563C6" w:rsidP="002910DB">
            <w:pPr>
              <w:pStyle w:val="rvps2"/>
              <w:shd w:val="clear" w:color="auto" w:fill="FFFFFF"/>
              <w:spacing w:after="150" w:afterAutospacing="0"/>
              <w:ind w:firstLine="450"/>
              <w:jc w:val="both"/>
              <w:rPr>
                <w:sz w:val="22"/>
                <w:lang w:val="uk-UA"/>
              </w:rPr>
            </w:pPr>
            <w:bookmarkStart w:id="120" w:name="n91"/>
            <w:bookmarkEnd w:id="120"/>
            <w:r w:rsidRPr="0019006E">
              <w:rPr>
                <w:sz w:val="22"/>
                <w:lang w:val="uk-UA"/>
              </w:rPr>
              <w:t>Накладення штрафу здійснюється відповідно до частин </w:t>
            </w:r>
            <w:hyperlink r:id="rId39" w:anchor="n488" w:tgtFrame="_blank" w:history="1">
              <w:r w:rsidRPr="0019006E">
                <w:rPr>
                  <w:rStyle w:val="af5"/>
                  <w:color w:val="auto"/>
                  <w:sz w:val="22"/>
                  <w:lang w:val="uk-UA"/>
                </w:rPr>
                <w:t>третьої</w:t>
              </w:r>
            </w:hyperlink>
            <w:hyperlink r:id="rId40" w:anchor="n488" w:tgtFrame="_blank" w:history="1">
              <w:r w:rsidRPr="0019006E">
                <w:rPr>
                  <w:rStyle w:val="af5"/>
                  <w:color w:val="auto"/>
                  <w:sz w:val="22"/>
                  <w:lang w:val="uk-UA"/>
                </w:rPr>
                <w:t> - сьомої</w:t>
              </w:r>
            </w:hyperlink>
            <w:r w:rsidRPr="0019006E">
              <w:rPr>
                <w:sz w:val="22"/>
                <w:lang w:val="uk-UA"/>
              </w:rPr>
              <w:t> статті 52 Закону України "Про захист економічної конкуренції".</w:t>
            </w:r>
          </w:p>
          <w:p w:rsidR="00F563C6" w:rsidRPr="0019006E" w:rsidRDefault="00F563C6" w:rsidP="002910DB">
            <w:pPr>
              <w:pStyle w:val="rvps2"/>
              <w:shd w:val="clear" w:color="auto" w:fill="FFFFFF"/>
              <w:spacing w:after="150" w:afterAutospacing="0"/>
              <w:ind w:firstLine="450"/>
              <w:jc w:val="both"/>
              <w:rPr>
                <w:sz w:val="22"/>
                <w:lang w:val="uk-UA"/>
              </w:rPr>
            </w:pPr>
            <w:r w:rsidRPr="0019006E">
              <w:rPr>
                <w:sz w:val="22"/>
                <w:lang w:val="uk-UA"/>
              </w:rPr>
              <w:t>…</w:t>
            </w:r>
            <w:bookmarkStart w:id="121" w:name="n92"/>
            <w:bookmarkEnd w:id="121"/>
          </w:p>
        </w:tc>
        <w:tc>
          <w:tcPr>
            <w:tcW w:w="7579" w:type="dxa"/>
            <w:gridSpan w:val="2"/>
            <w:shd w:val="clear" w:color="auto" w:fill="auto"/>
          </w:tcPr>
          <w:p w:rsidR="00F563C6" w:rsidRPr="0019006E" w:rsidRDefault="00F563C6" w:rsidP="002910DB">
            <w:pPr>
              <w:pStyle w:val="rvps2"/>
              <w:shd w:val="clear" w:color="auto" w:fill="FFFFFF"/>
              <w:spacing w:after="150" w:afterAutospacing="0"/>
              <w:jc w:val="both"/>
              <w:rPr>
                <w:sz w:val="22"/>
                <w:lang w:val="uk-UA"/>
              </w:rPr>
            </w:pPr>
            <w:r w:rsidRPr="0019006E">
              <w:rPr>
                <w:rStyle w:val="rvts9"/>
                <w:b/>
                <w:bCs/>
                <w:sz w:val="22"/>
                <w:lang w:val="uk-UA"/>
              </w:rPr>
              <w:t>Стаття 21. </w:t>
            </w:r>
            <w:r w:rsidRPr="0019006E">
              <w:rPr>
                <w:sz w:val="22"/>
                <w:lang w:val="uk-UA"/>
              </w:rPr>
              <w:t>Накладення штрафу за недобросовісну конкуренцію</w:t>
            </w:r>
          </w:p>
          <w:p w:rsidR="00F563C6" w:rsidRPr="0019006E" w:rsidRDefault="00F563C6" w:rsidP="002910DB">
            <w:pPr>
              <w:pStyle w:val="rvps2"/>
              <w:shd w:val="clear" w:color="auto" w:fill="FFFFFF"/>
              <w:spacing w:after="150" w:afterAutospacing="0"/>
              <w:ind w:firstLine="450"/>
              <w:jc w:val="both"/>
              <w:rPr>
                <w:sz w:val="22"/>
                <w:lang w:val="uk-UA"/>
              </w:rPr>
            </w:pPr>
            <w:r w:rsidRPr="0019006E">
              <w:rPr>
                <w:sz w:val="22"/>
                <w:lang w:val="uk-UA"/>
              </w:rPr>
              <w:t>Вчинення суб'єктами господарювання дій, визначених цим Законом як недобросовісна конкуренція, тягне за собою накладення штрафу у розмірі до п'яти відсотків доходу (виручки) від реалізації продукції (товарів, робіт, послуг) суб'єкта господарювання за останній звітний рік, що передував року, в якому накладається штраф.</w:t>
            </w:r>
          </w:p>
          <w:p w:rsidR="00F563C6" w:rsidRPr="0019006E" w:rsidRDefault="00F563C6" w:rsidP="002910DB">
            <w:pPr>
              <w:pStyle w:val="rvps2"/>
              <w:shd w:val="clear" w:color="auto" w:fill="FFFFFF"/>
              <w:spacing w:after="150" w:afterAutospacing="0"/>
              <w:ind w:firstLine="450"/>
              <w:jc w:val="both"/>
              <w:rPr>
                <w:sz w:val="22"/>
                <w:lang w:val="uk-UA"/>
              </w:rPr>
            </w:pPr>
            <w:r w:rsidRPr="0019006E">
              <w:rPr>
                <w:sz w:val="22"/>
                <w:lang w:val="uk-UA"/>
              </w:rPr>
              <w:t xml:space="preserve">Якщо доходу (виручки) немає або відповідач на вимогу органів Антимонопольного комітету України, голови його територіального відділення </w:t>
            </w:r>
            <w:r w:rsidR="00AB2951" w:rsidRPr="0019006E">
              <w:rPr>
                <w:b/>
                <w:sz w:val="22"/>
                <w:lang w:val="uk-UA"/>
              </w:rPr>
              <w:t xml:space="preserve">та/або Господарського суду </w:t>
            </w:r>
            <w:r w:rsidRPr="0019006E">
              <w:rPr>
                <w:sz w:val="22"/>
                <w:lang w:val="uk-UA"/>
              </w:rPr>
              <w:t>не надав відомостей про розмір доходу (виручки), штраф, передбачений частиною першою цієї статті, накладається у розмірі до десяти тисяч неоподатковуваних мінімумів доходів громадян.</w:t>
            </w:r>
          </w:p>
          <w:p w:rsidR="00F563C6" w:rsidRPr="0019006E" w:rsidRDefault="00F563C6" w:rsidP="002910DB">
            <w:pPr>
              <w:pStyle w:val="rvps2"/>
              <w:shd w:val="clear" w:color="auto" w:fill="FFFFFF"/>
              <w:spacing w:after="150" w:afterAutospacing="0"/>
              <w:ind w:firstLine="450"/>
              <w:jc w:val="both"/>
              <w:rPr>
                <w:sz w:val="22"/>
                <w:lang w:val="uk-UA"/>
              </w:rPr>
            </w:pPr>
            <w:r w:rsidRPr="0019006E">
              <w:rPr>
                <w:sz w:val="22"/>
                <w:lang w:val="uk-UA"/>
              </w:rPr>
              <w:t xml:space="preserve">Накладення штрафу </w:t>
            </w:r>
            <w:r w:rsidRPr="0019006E">
              <w:rPr>
                <w:b/>
                <w:sz w:val="22"/>
                <w:lang w:val="uk-UA"/>
              </w:rPr>
              <w:t>здійснюється Антим</w:t>
            </w:r>
            <w:r w:rsidR="00F17C2C" w:rsidRPr="0019006E">
              <w:rPr>
                <w:b/>
                <w:sz w:val="22"/>
                <w:lang w:val="uk-UA"/>
              </w:rPr>
              <w:t xml:space="preserve">онопольним комітетом України та/або Господарським </w:t>
            </w:r>
            <w:r w:rsidRPr="0019006E">
              <w:rPr>
                <w:b/>
                <w:sz w:val="22"/>
                <w:lang w:val="uk-UA"/>
              </w:rPr>
              <w:t>судом</w:t>
            </w:r>
            <w:r w:rsidRPr="0019006E">
              <w:rPr>
                <w:sz w:val="22"/>
                <w:lang w:val="uk-UA"/>
              </w:rPr>
              <w:t xml:space="preserve"> відповідно до частин </w:t>
            </w:r>
            <w:hyperlink r:id="rId41" w:anchor="n488" w:tgtFrame="_blank" w:history="1">
              <w:r w:rsidRPr="0019006E">
                <w:rPr>
                  <w:rStyle w:val="af5"/>
                  <w:color w:val="auto"/>
                  <w:sz w:val="22"/>
                  <w:lang w:val="uk-UA"/>
                </w:rPr>
                <w:t>третьої</w:t>
              </w:r>
            </w:hyperlink>
            <w:hyperlink r:id="rId42" w:anchor="n488" w:tgtFrame="_blank" w:history="1">
              <w:r w:rsidRPr="0019006E">
                <w:rPr>
                  <w:rStyle w:val="af5"/>
                  <w:color w:val="auto"/>
                  <w:sz w:val="22"/>
                  <w:lang w:val="uk-UA"/>
                </w:rPr>
                <w:t> - сьомої</w:t>
              </w:r>
            </w:hyperlink>
            <w:r w:rsidRPr="0019006E">
              <w:rPr>
                <w:sz w:val="22"/>
                <w:lang w:val="uk-UA"/>
              </w:rPr>
              <w:t> статті 52 Закону України "Про захист економічної конкуренції".</w:t>
            </w:r>
          </w:p>
          <w:p w:rsidR="00F563C6" w:rsidRPr="0019006E" w:rsidRDefault="00F563C6" w:rsidP="002910DB">
            <w:pPr>
              <w:pStyle w:val="rvps2"/>
              <w:shd w:val="clear" w:color="auto" w:fill="FFFFFF"/>
              <w:spacing w:after="150" w:afterAutospacing="0"/>
              <w:ind w:firstLine="450"/>
              <w:jc w:val="both"/>
              <w:rPr>
                <w:sz w:val="22"/>
                <w:lang w:val="uk-UA"/>
              </w:rPr>
            </w:pPr>
            <w:r w:rsidRPr="0019006E">
              <w:rPr>
                <w:sz w:val="22"/>
                <w:lang w:val="uk-UA"/>
              </w:rPr>
              <w:t>…</w:t>
            </w:r>
          </w:p>
        </w:tc>
      </w:tr>
      <w:tr w:rsidR="00F563C6" w:rsidRPr="00B51C48" w:rsidTr="005369FA">
        <w:tc>
          <w:tcPr>
            <w:tcW w:w="7579" w:type="dxa"/>
            <w:shd w:val="clear" w:color="auto" w:fill="auto"/>
            <w:tcMar>
              <w:top w:w="0" w:type="dxa"/>
              <w:left w:w="108" w:type="dxa"/>
              <w:bottom w:w="0" w:type="dxa"/>
              <w:right w:w="108" w:type="dxa"/>
            </w:tcMar>
          </w:tcPr>
          <w:p w:rsidR="00F563C6" w:rsidRPr="0019006E" w:rsidRDefault="00F563C6" w:rsidP="002910DB">
            <w:pPr>
              <w:pStyle w:val="rvps2"/>
              <w:jc w:val="both"/>
              <w:rPr>
                <w:b/>
                <w:bCs/>
                <w:sz w:val="22"/>
                <w:lang w:val="uk-UA"/>
              </w:rPr>
            </w:pPr>
            <w:r w:rsidRPr="0019006E">
              <w:rPr>
                <w:b/>
                <w:bCs/>
                <w:sz w:val="22"/>
                <w:lang w:val="uk-UA"/>
              </w:rPr>
              <w:t>Стаття 24. Відшкодування шкоди</w:t>
            </w:r>
          </w:p>
          <w:p w:rsidR="00F563C6" w:rsidRPr="0019006E" w:rsidRDefault="00F563C6" w:rsidP="002910DB">
            <w:pPr>
              <w:pStyle w:val="rvps2"/>
              <w:spacing w:before="100" w:beforeAutospacing="1"/>
              <w:jc w:val="both"/>
              <w:rPr>
                <w:rStyle w:val="rvts9"/>
                <w:bCs/>
                <w:sz w:val="22"/>
                <w:lang w:val="uk-UA"/>
              </w:rPr>
            </w:pPr>
            <w:bookmarkStart w:id="122" w:name="n97"/>
            <w:bookmarkEnd w:id="122"/>
            <w:r w:rsidRPr="0019006E">
              <w:rPr>
                <w:bCs/>
                <w:sz w:val="22"/>
                <w:lang w:val="uk-UA"/>
              </w:rPr>
              <w:t>Особи, яким завдано шкоду внаслідок вчинення дій, визначених цим Законом як недобросовісна конкуренція, можуть звернутися до суду із позовом про її відшкодування.</w:t>
            </w:r>
          </w:p>
        </w:tc>
        <w:tc>
          <w:tcPr>
            <w:tcW w:w="7579" w:type="dxa"/>
            <w:gridSpan w:val="2"/>
            <w:shd w:val="clear" w:color="auto" w:fill="auto"/>
          </w:tcPr>
          <w:p w:rsidR="00F563C6" w:rsidRPr="0019006E" w:rsidRDefault="00F563C6" w:rsidP="002910DB">
            <w:pPr>
              <w:pStyle w:val="rvps2"/>
              <w:jc w:val="both"/>
              <w:rPr>
                <w:b/>
                <w:bCs/>
                <w:sz w:val="22"/>
                <w:lang w:val="uk-UA"/>
              </w:rPr>
            </w:pPr>
            <w:r w:rsidRPr="0019006E">
              <w:rPr>
                <w:b/>
                <w:bCs/>
                <w:sz w:val="22"/>
                <w:lang w:val="uk-UA"/>
              </w:rPr>
              <w:t>Стаття 24. Відшкодування шкоди</w:t>
            </w:r>
          </w:p>
          <w:p w:rsidR="00F563C6" w:rsidRPr="0019006E" w:rsidRDefault="00F563C6" w:rsidP="002910DB">
            <w:pPr>
              <w:pStyle w:val="rvps2"/>
              <w:jc w:val="both"/>
              <w:rPr>
                <w:bCs/>
                <w:sz w:val="22"/>
                <w:lang w:val="uk-UA"/>
              </w:rPr>
            </w:pPr>
            <w:r w:rsidRPr="0019006E">
              <w:rPr>
                <w:bCs/>
                <w:sz w:val="22"/>
                <w:lang w:val="uk-UA"/>
              </w:rPr>
              <w:t xml:space="preserve">Особи, яким завдано шкоду внаслідок вчинення дій, визначених цим Законом як недобросовісна конкуренція, можуть звернутися </w:t>
            </w:r>
            <w:r w:rsidRPr="0019006E">
              <w:rPr>
                <w:b/>
                <w:bCs/>
                <w:sz w:val="22"/>
                <w:lang w:val="uk-UA"/>
              </w:rPr>
              <w:t xml:space="preserve">до Антимонопольного </w:t>
            </w:r>
            <w:r w:rsidRPr="0019006E">
              <w:rPr>
                <w:b/>
                <w:bCs/>
                <w:sz w:val="22"/>
                <w:lang w:val="uk-UA"/>
              </w:rPr>
              <w:lastRenderedPageBreak/>
              <w:t>комітету України із заявою та</w:t>
            </w:r>
            <w:r w:rsidR="00F17C2C" w:rsidRPr="0019006E">
              <w:rPr>
                <w:b/>
                <w:bCs/>
                <w:sz w:val="22"/>
                <w:lang w:val="uk-UA"/>
              </w:rPr>
              <w:t>/або</w:t>
            </w:r>
            <w:r w:rsidRPr="0019006E">
              <w:rPr>
                <w:bCs/>
                <w:sz w:val="22"/>
                <w:lang w:val="uk-UA"/>
              </w:rPr>
              <w:t xml:space="preserve"> </w:t>
            </w:r>
            <w:r w:rsidRPr="0019006E">
              <w:rPr>
                <w:b/>
                <w:bCs/>
                <w:sz w:val="22"/>
                <w:lang w:val="uk-UA"/>
              </w:rPr>
              <w:t xml:space="preserve">до </w:t>
            </w:r>
            <w:r w:rsidR="00F17C2C" w:rsidRPr="0019006E">
              <w:rPr>
                <w:b/>
                <w:bCs/>
                <w:sz w:val="22"/>
                <w:lang w:val="uk-UA"/>
              </w:rPr>
              <w:t xml:space="preserve">Господарського </w:t>
            </w:r>
            <w:r w:rsidRPr="0019006E">
              <w:rPr>
                <w:b/>
                <w:bCs/>
                <w:sz w:val="22"/>
                <w:lang w:val="uk-UA"/>
              </w:rPr>
              <w:t>суду із позовом</w:t>
            </w:r>
            <w:r w:rsidRPr="0019006E">
              <w:rPr>
                <w:bCs/>
                <w:sz w:val="22"/>
                <w:lang w:val="uk-UA"/>
              </w:rPr>
              <w:t xml:space="preserve"> про її відшкодування.</w:t>
            </w:r>
          </w:p>
          <w:p w:rsidR="00AF0365" w:rsidRPr="0019006E" w:rsidRDefault="00AF0365" w:rsidP="002910DB">
            <w:pPr>
              <w:pStyle w:val="rvps2"/>
              <w:jc w:val="both"/>
              <w:rPr>
                <w:rStyle w:val="rvts9"/>
                <w:bCs/>
                <w:sz w:val="22"/>
                <w:lang w:val="uk-UA"/>
              </w:rPr>
            </w:pPr>
          </w:p>
        </w:tc>
      </w:tr>
      <w:tr w:rsidR="00AB2951" w:rsidRPr="0019006E" w:rsidTr="005369FA">
        <w:tc>
          <w:tcPr>
            <w:tcW w:w="7579" w:type="dxa"/>
            <w:shd w:val="clear" w:color="auto" w:fill="auto"/>
            <w:tcMar>
              <w:top w:w="0" w:type="dxa"/>
              <w:left w:w="108" w:type="dxa"/>
              <w:bottom w:w="0" w:type="dxa"/>
              <w:right w:w="108" w:type="dxa"/>
            </w:tcMar>
          </w:tcPr>
          <w:p w:rsidR="00AB2951" w:rsidRPr="0019006E" w:rsidRDefault="00AB2951" w:rsidP="00AB2951">
            <w:pPr>
              <w:shd w:val="clear" w:color="auto" w:fill="FFFFFF"/>
              <w:spacing w:after="150" w:line="240" w:lineRule="auto"/>
              <w:jc w:val="both"/>
              <w:rPr>
                <w:rFonts w:ascii="Times New Roman" w:eastAsia="Times New Roman" w:hAnsi="Times New Roman" w:cs="Times New Roman"/>
                <w:iCs/>
                <w:szCs w:val="24"/>
                <w:shd w:val="clear" w:color="auto" w:fill="FFFFFF"/>
                <w:lang w:val="uk-UA" w:eastAsia="ru-RU"/>
              </w:rPr>
            </w:pPr>
            <w:r w:rsidRPr="0019006E">
              <w:rPr>
                <w:rFonts w:ascii="Times New Roman" w:eastAsia="Times New Roman" w:hAnsi="Times New Roman" w:cs="Times New Roman"/>
                <w:b/>
                <w:bCs/>
                <w:iCs/>
                <w:szCs w:val="24"/>
                <w:shd w:val="clear" w:color="auto" w:fill="FFFFFF"/>
                <w:lang w:val="uk-UA" w:eastAsia="ru-RU"/>
              </w:rPr>
              <w:lastRenderedPageBreak/>
              <w:t>Стаття 26.</w:t>
            </w:r>
            <w:r w:rsidRPr="0019006E">
              <w:rPr>
                <w:rFonts w:ascii="Times New Roman" w:eastAsia="Times New Roman" w:hAnsi="Times New Roman" w:cs="Times New Roman"/>
                <w:iCs/>
                <w:szCs w:val="24"/>
                <w:shd w:val="clear" w:color="auto" w:fill="FFFFFF"/>
                <w:lang w:val="uk-UA" w:eastAsia="ru-RU"/>
              </w:rPr>
              <w:t> Спростування неправдивих, неточних або неповних відомостей</w:t>
            </w:r>
          </w:p>
          <w:p w:rsidR="00AB2951" w:rsidRPr="0019006E" w:rsidRDefault="00AB2951" w:rsidP="00AB2951">
            <w:pPr>
              <w:shd w:val="clear" w:color="auto" w:fill="FFFFFF"/>
              <w:spacing w:after="150" w:line="240" w:lineRule="auto"/>
              <w:ind w:firstLine="450"/>
              <w:jc w:val="both"/>
              <w:rPr>
                <w:rFonts w:ascii="Times New Roman" w:eastAsia="Times New Roman" w:hAnsi="Times New Roman" w:cs="Times New Roman"/>
                <w:iCs/>
                <w:szCs w:val="24"/>
                <w:shd w:val="clear" w:color="auto" w:fill="FFFFFF"/>
                <w:lang w:val="uk-UA" w:eastAsia="ru-RU"/>
              </w:rPr>
            </w:pPr>
            <w:bookmarkStart w:id="123" w:name="n106"/>
            <w:bookmarkEnd w:id="123"/>
          </w:p>
          <w:p w:rsidR="00AB2951" w:rsidRPr="0019006E" w:rsidRDefault="00AB2951" w:rsidP="00D462CB">
            <w:pPr>
              <w:shd w:val="clear" w:color="auto" w:fill="FFFFFF"/>
              <w:spacing w:after="150" w:line="240" w:lineRule="auto"/>
              <w:ind w:firstLine="450"/>
              <w:jc w:val="both"/>
              <w:rPr>
                <w:rFonts w:ascii="Times New Roman" w:eastAsia="Times New Roman" w:hAnsi="Times New Roman" w:cs="Times New Roman"/>
                <w:iCs/>
                <w:szCs w:val="24"/>
                <w:shd w:val="clear" w:color="auto" w:fill="FFFFFF"/>
                <w:lang w:val="uk-UA" w:eastAsia="ru-RU"/>
              </w:rPr>
            </w:pPr>
            <w:r w:rsidRPr="0019006E">
              <w:rPr>
                <w:rFonts w:ascii="Times New Roman" w:eastAsia="Times New Roman" w:hAnsi="Times New Roman" w:cs="Times New Roman"/>
                <w:iCs/>
                <w:szCs w:val="24"/>
                <w:shd w:val="clear" w:color="auto" w:fill="FFFFFF"/>
                <w:lang w:val="uk-UA" w:eastAsia="ru-RU"/>
              </w:rPr>
              <w:t>У разі встановлення факту дискредитації суб'єкта господарювання органи Антимонопольного комітету України мають право прийняти рішення про офіційне спростування за рахунок порушника поширених ним неправдивих, неточних або неповних відомостей у строк і спосіб, визначені законодавством або цим рішенням.</w:t>
            </w:r>
          </w:p>
        </w:tc>
        <w:tc>
          <w:tcPr>
            <w:tcW w:w="7579" w:type="dxa"/>
            <w:gridSpan w:val="2"/>
            <w:shd w:val="clear" w:color="auto" w:fill="auto"/>
          </w:tcPr>
          <w:p w:rsidR="00AB2951" w:rsidRPr="0019006E" w:rsidRDefault="00AB2951" w:rsidP="00AB2951">
            <w:pPr>
              <w:pStyle w:val="rvps2"/>
              <w:jc w:val="both"/>
              <w:rPr>
                <w:b/>
                <w:bCs/>
                <w:sz w:val="22"/>
                <w:szCs w:val="22"/>
                <w:lang w:val="uk-UA"/>
              </w:rPr>
            </w:pPr>
            <w:r w:rsidRPr="0019006E">
              <w:rPr>
                <w:b/>
                <w:bCs/>
                <w:sz w:val="22"/>
                <w:lang w:val="uk-UA"/>
              </w:rPr>
              <w:t xml:space="preserve">Стаття 26. Спростування неправдивих, неточних або неповних </w:t>
            </w:r>
            <w:r w:rsidRPr="0019006E">
              <w:rPr>
                <w:b/>
                <w:bCs/>
                <w:sz w:val="22"/>
                <w:szCs w:val="22"/>
                <w:lang w:val="uk-UA"/>
              </w:rPr>
              <w:t>відомостей</w:t>
            </w:r>
          </w:p>
          <w:p w:rsidR="00AB2951" w:rsidRPr="0019006E" w:rsidRDefault="00AB2951" w:rsidP="00AB2951">
            <w:pPr>
              <w:pStyle w:val="rvps2"/>
              <w:jc w:val="both"/>
              <w:rPr>
                <w:bCs/>
                <w:lang w:val="uk-UA"/>
              </w:rPr>
            </w:pPr>
            <w:r w:rsidRPr="0019006E">
              <w:rPr>
                <w:bCs/>
                <w:sz w:val="22"/>
                <w:szCs w:val="22"/>
                <w:lang w:val="uk-UA"/>
              </w:rPr>
              <w:t xml:space="preserve">У разі встановлення факту дискредитації суб'єкта господарювання органи Антимонопольного комітету України </w:t>
            </w:r>
            <w:r w:rsidRPr="0019006E">
              <w:rPr>
                <w:b/>
                <w:bCs/>
                <w:sz w:val="22"/>
                <w:szCs w:val="22"/>
                <w:lang w:val="uk-UA"/>
              </w:rPr>
              <w:t>та/або Господарський суд</w:t>
            </w:r>
            <w:r w:rsidRPr="0019006E">
              <w:rPr>
                <w:bCs/>
                <w:sz w:val="22"/>
                <w:szCs w:val="22"/>
                <w:lang w:val="uk-UA"/>
              </w:rPr>
              <w:t xml:space="preserve"> </w:t>
            </w:r>
            <w:r w:rsidR="00BB7FC8" w:rsidRPr="0019006E">
              <w:rPr>
                <w:b/>
                <w:bCs/>
                <w:sz w:val="22"/>
                <w:szCs w:val="22"/>
                <w:lang w:val="uk-UA"/>
              </w:rPr>
              <w:t>має</w:t>
            </w:r>
            <w:r w:rsidRPr="0019006E">
              <w:rPr>
                <w:b/>
                <w:bCs/>
                <w:sz w:val="22"/>
                <w:szCs w:val="22"/>
                <w:lang w:val="uk-UA"/>
              </w:rPr>
              <w:t xml:space="preserve"> </w:t>
            </w:r>
            <w:r w:rsidRPr="0019006E">
              <w:rPr>
                <w:bCs/>
                <w:sz w:val="22"/>
                <w:szCs w:val="22"/>
                <w:lang w:val="uk-UA"/>
              </w:rPr>
              <w:t>право прийняти рішення про офіційне спростування за рахунок порушника поширених ним неправдивих, неточних або неповних відомостей у строк і спосіб, визначені законодавством або цим рішенням.</w:t>
            </w:r>
          </w:p>
        </w:tc>
      </w:tr>
      <w:tr w:rsidR="00F563C6" w:rsidRPr="0019006E" w:rsidTr="005369FA">
        <w:tc>
          <w:tcPr>
            <w:tcW w:w="7579" w:type="dxa"/>
            <w:shd w:val="clear" w:color="auto" w:fill="auto"/>
            <w:tcMar>
              <w:top w:w="0" w:type="dxa"/>
              <w:left w:w="108" w:type="dxa"/>
              <w:bottom w:w="0" w:type="dxa"/>
              <w:right w:w="108" w:type="dxa"/>
            </w:tcMar>
          </w:tcPr>
          <w:p w:rsidR="00F563C6" w:rsidRPr="0019006E" w:rsidRDefault="00F563C6" w:rsidP="002910DB">
            <w:pPr>
              <w:pStyle w:val="rvps2"/>
              <w:shd w:val="clear" w:color="auto" w:fill="FFFFFF"/>
              <w:spacing w:after="150" w:afterAutospacing="0"/>
              <w:jc w:val="both"/>
              <w:rPr>
                <w:sz w:val="22"/>
                <w:lang w:val="uk-UA"/>
              </w:rPr>
            </w:pPr>
            <w:r w:rsidRPr="0019006E">
              <w:rPr>
                <w:rStyle w:val="rvts9"/>
                <w:b/>
                <w:bCs/>
                <w:sz w:val="22"/>
                <w:lang w:val="uk-UA"/>
              </w:rPr>
              <w:t>Стаття 27. </w:t>
            </w:r>
            <w:r w:rsidRPr="0019006E">
              <w:rPr>
                <w:b/>
                <w:sz w:val="22"/>
                <w:lang w:val="uk-UA"/>
              </w:rPr>
              <w:t>Процесуальні засади діяльності органів Антимонопольного комітету України щодо захисту від недобросовісної конкуренції</w:t>
            </w:r>
          </w:p>
          <w:p w:rsidR="00F563C6" w:rsidRPr="0019006E" w:rsidRDefault="00F563C6" w:rsidP="002910DB">
            <w:pPr>
              <w:pStyle w:val="rvps2"/>
              <w:shd w:val="clear" w:color="auto" w:fill="FFFFFF"/>
              <w:spacing w:after="150" w:afterAutospacing="0"/>
              <w:ind w:firstLine="450"/>
              <w:jc w:val="both"/>
              <w:rPr>
                <w:sz w:val="22"/>
                <w:lang w:val="uk-UA"/>
              </w:rPr>
            </w:pPr>
            <w:bookmarkStart w:id="124" w:name="n110"/>
            <w:bookmarkEnd w:id="124"/>
            <w:r w:rsidRPr="0019006E">
              <w:rPr>
                <w:sz w:val="22"/>
                <w:lang w:val="uk-UA"/>
              </w:rPr>
              <w:t>Процесуальні засади діяльності органів Антимонопольного комітету України щодо захисту від недобросовісної конкуренції, зокрема розгляд справ про недобросовісну конкуренцію, порядок виконання рішень та розпоряджень органів Антимонопольного комітету України, голів його територіальних відділень, їх перевірка, перегляд, оскарження та гарантії учасників процесу, інші питання щодо захисту від недобросовісної конкуренції регулюються законодавством про захист економічної конкуренції з урахуванням особливостей, визначених цим Законом.</w:t>
            </w:r>
          </w:p>
        </w:tc>
        <w:tc>
          <w:tcPr>
            <w:tcW w:w="7579" w:type="dxa"/>
            <w:gridSpan w:val="2"/>
            <w:shd w:val="clear" w:color="auto" w:fill="auto"/>
          </w:tcPr>
          <w:p w:rsidR="00F563C6" w:rsidRPr="0019006E" w:rsidRDefault="00F563C6" w:rsidP="002910DB">
            <w:pPr>
              <w:pStyle w:val="rvps2"/>
              <w:shd w:val="clear" w:color="auto" w:fill="FFFFFF"/>
              <w:spacing w:after="150" w:afterAutospacing="0"/>
              <w:jc w:val="both"/>
              <w:rPr>
                <w:sz w:val="22"/>
                <w:lang w:val="uk-UA"/>
              </w:rPr>
            </w:pPr>
            <w:r w:rsidRPr="0019006E">
              <w:rPr>
                <w:rStyle w:val="rvts9"/>
                <w:b/>
                <w:bCs/>
                <w:sz w:val="22"/>
                <w:lang w:val="uk-UA"/>
              </w:rPr>
              <w:t>Стаття 27. </w:t>
            </w:r>
            <w:r w:rsidRPr="0019006E">
              <w:rPr>
                <w:b/>
                <w:sz w:val="22"/>
                <w:lang w:val="uk-UA"/>
              </w:rPr>
              <w:t xml:space="preserve">Процесуальні засади діяльності органів Антимонопольного комітету України </w:t>
            </w:r>
            <w:r w:rsidR="00962478" w:rsidRPr="0019006E">
              <w:rPr>
                <w:b/>
                <w:sz w:val="22"/>
                <w:lang w:val="uk-UA"/>
              </w:rPr>
              <w:t xml:space="preserve">та Господарського суду </w:t>
            </w:r>
            <w:r w:rsidRPr="0019006E">
              <w:rPr>
                <w:b/>
                <w:sz w:val="22"/>
                <w:lang w:val="uk-UA"/>
              </w:rPr>
              <w:t>щодо захисту від недобросовісної конкуренції</w:t>
            </w:r>
          </w:p>
          <w:p w:rsidR="00F563C6" w:rsidRPr="0019006E" w:rsidRDefault="00962478" w:rsidP="00962478">
            <w:pPr>
              <w:pStyle w:val="rvps2"/>
              <w:shd w:val="clear" w:color="auto" w:fill="FFFFFF"/>
              <w:spacing w:after="150" w:afterAutospacing="0"/>
              <w:ind w:firstLine="450"/>
              <w:jc w:val="both"/>
              <w:rPr>
                <w:b/>
                <w:sz w:val="22"/>
                <w:lang w:val="uk-UA"/>
              </w:rPr>
            </w:pPr>
            <w:r w:rsidRPr="0019006E">
              <w:rPr>
                <w:b/>
                <w:sz w:val="22"/>
                <w:lang w:val="uk-UA"/>
              </w:rPr>
              <w:t>Процесуальні засади діяльності органів Антимонопольного комітету України щодо захисту від недобросовісної конкуренції регулюються законодавством про</w:t>
            </w:r>
            <w:r w:rsidR="00AB2951" w:rsidRPr="0019006E">
              <w:rPr>
                <w:b/>
                <w:sz w:val="22"/>
                <w:lang w:val="uk-UA"/>
              </w:rPr>
              <w:t xml:space="preserve"> захист економічної конкуренції та цим Законом.</w:t>
            </w:r>
          </w:p>
          <w:p w:rsidR="00962478" w:rsidRPr="0019006E" w:rsidRDefault="00962478" w:rsidP="00962478">
            <w:pPr>
              <w:pStyle w:val="rvps2"/>
              <w:shd w:val="clear" w:color="auto" w:fill="FFFFFF"/>
              <w:spacing w:after="150" w:afterAutospacing="0"/>
              <w:ind w:firstLine="450"/>
              <w:jc w:val="both"/>
              <w:rPr>
                <w:b/>
                <w:sz w:val="22"/>
                <w:lang w:val="uk-UA"/>
              </w:rPr>
            </w:pPr>
            <w:r w:rsidRPr="0019006E">
              <w:rPr>
                <w:b/>
                <w:sz w:val="22"/>
                <w:lang w:val="uk-UA"/>
              </w:rPr>
              <w:t>Процесуальні засади діяльності Господарського суду щодо захисту від недобросовісної конкуренції регулюються Господарським процесуальним кодексом України та цим Законом.</w:t>
            </w:r>
          </w:p>
        </w:tc>
      </w:tr>
      <w:tr w:rsidR="00F17C2C" w:rsidRPr="0019006E" w:rsidTr="005369FA">
        <w:tc>
          <w:tcPr>
            <w:tcW w:w="7579" w:type="dxa"/>
            <w:shd w:val="clear" w:color="auto" w:fill="auto"/>
            <w:tcMar>
              <w:top w:w="0" w:type="dxa"/>
              <w:left w:w="108" w:type="dxa"/>
              <w:bottom w:w="0" w:type="dxa"/>
              <w:right w:w="108" w:type="dxa"/>
            </w:tcMar>
          </w:tcPr>
          <w:p w:rsidR="00F17C2C" w:rsidRPr="0019006E" w:rsidRDefault="00F17C2C" w:rsidP="00F17C2C">
            <w:pPr>
              <w:shd w:val="clear" w:color="auto" w:fill="FFFFFF"/>
              <w:spacing w:after="150" w:line="240" w:lineRule="auto"/>
              <w:jc w:val="both"/>
              <w:rPr>
                <w:rFonts w:ascii="Times New Roman" w:eastAsia="Times New Roman" w:hAnsi="Times New Roman" w:cs="Times New Roman"/>
                <w:szCs w:val="24"/>
                <w:lang w:val="uk-UA" w:eastAsia="ru-RU"/>
              </w:rPr>
            </w:pPr>
            <w:r w:rsidRPr="0019006E">
              <w:rPr>
                <w:rFonts w:ascii="Times New Roman" w:eastAsia="Times New Roman" w:hAnsi="Times New Roman" w:cs="Times New Roman"/>
                <w:b/>
                <w:bCs/>
                <w:szCs w:val="24"/>
                <w:lang w:val="uk-UA" w:eastAsia="ru-RU"/>
              </w:rPr>
              <w:t>Стаття 28.</w:t>
            </w:r>
            <w:r w:rsidRPr="0019006E">
              <w:rPr>
                <w:rFonts w:ascii="Times New Roman" w:eastAsia="Times New Roman" w:hAnsi="Times New Roman" w:cs="Times New Roman"/>
                <w:szCs w:val="24"/>
                <w:lang w:val="uk-UA" w:eastAsia="ru-RU"/>
              </w:rPr>
              <w:t> </w:t>
            </w:r>
            <w:r w:rsidRPr="0019006E">
              <w:rPr>
                <w:rFonts w:ascii="Times New Roman" w:eastAsia="Times New Roman" w:hAnsi="Times New Roman" w:cs="Times New Roman"/>
                <w:b/>
                <w:szCs w:val="24"/>
                <w:lang w:val="uk-UA" w:eastAsia="ru-RU"/>
              </w:rPr>
              <w:t>Строк звернення із заявою про захист прав</w:t>
            </w:r>
          </w:p>
          <w:p w:rsidR="00F17C2C" w:rsidRPr="0019006E" w:rsidRDefault="00F17C2C" w:rsidP="00F17C2C">
            <w:pPr>
              <w:shd w:val="clear" w:color="auto" w:fill="FFFFFF"/>
              <w:spacing w:after="150" w:line="240" w:lineRule="auto"/>
              <w:ind w:firstLine="450"/>
              <w:jc w:val="both"/>
              <w:rPr>
                <w:rFonts w:ascii="Times New Roman" w:eastAsia="Times New Roman" w:hAnsi="Times New Roman" w:cs="Times New Roman"/>
                <w:szCs w:val="24"/>
                <w:lang w:val="uk-UA" w:eastAsia="ru-RU"/>
              </w:rPr>
            </w:pPr>
            <w:bookmarkStart w:id="125" w:name="n113"/>
            <w:bookmarkEnd w:id="125"/>
            <w:r w:rsidRPr="0019006E">
              <w:rPr>
                <w:rFonts w:ascii="Times New Roman" w:eastAsia="Times New Roman" w:hAnsi="Times New Roman" w:cs="Times New Roman"/>
                <w:szCs w:val="24"/>
                <w:lang w:val="uk-UA" w:eastAsia="ru-RU"/>
              </w:rPr>
              <w:t>Особи, права яких порушені діями, визначеними цим Законом як недобросовісна конкуренція, можуть протягом шести місяців з дня, коли вони дізнались або повинні були дізнатися про порушення своїх прав, звернутися до Антимонопольного комітету України, його територіальних відділень із заявою про захист своїх прав.</w:t>
            </w:r>
          </w:p>
          <w:p w:rsidR="00F17C2C" w:rsidRPr="0019006E" w:rsidRDefault="00F17C2C" w:rsidP="00F17C2C">
            <w:pPr>
              <w:shd w:val="clear" w:color="auto" w:fill="FFFFFF"/>
              <w:spacing w:after="150" w:line="240" w:lineRule="auto"/>
              <w:ind w:firstLine="450"/>
              <w:jc w:val="both"/>
              <w:rPr>
                <w:rFonts w:ascii="Times New Roman" w:eastAsia="Times New Roman" w:hAnsi="Times New Roman" w:cs="Times New Roman"/>
                <w:szCs w:val="24"/>
                <w:lang w:val="uk-UA" w:eastAsia="ru-RU"/>
              </w:rPr>
            </w:pPr>
            <w:bookmarkStart w:id="126" w:name="n114"/>
            <w:bookmarkEnd w:id="126"/>
            <w:r w:rsidRPr="0019006E">
              <w:rPr>
                <w:rFonts w:ascii="Times New Roman" w:eastAsia="Times New Roman" w:hAnsi="Times New Roman" w:cs="Times New Roman"/>
                <w:szCs w:val="24"/>
                <w:lang w:val="uk-UA" w:eastAsia="ru-RU"/>
              </w:rPr>
              <w:t>Закінчення строку звернення із заявою є підставою для відмови у прийнятті заяви, якщо орган Антимонопольного комітету України не визнає поважними причини пропуску строку звернення із заявою.</w:t>
            </w:r>
          </w:p>
          <w:p w:rsidR="00F17C2C" w:rsidRPr="0019006E" w:rsidRDefault="00F17C2C" w:rsidP="002910DB">
            <w:pPr>
              <w:pStyle w:val="rvps2"/>
              <w:shd w:val="clear" w:color="auto" w:fill="FFFFFF"/>
              <w:spacing w:after="150" w:afterAutospacing="0"/>
              <w:jc w:val="both"/>
              <w:rPr>
                <w:rStyle w:val="rvts9"/>
                <w:b/>
                <w:bCs/>
                <w:sz w:val="22"/>
              </w:rPr>
            </w:pPr>
          </w:p>
        </w:tc>
        <w:tc>
          <w:tcPr>
            <w:tcW w:w="7579" w:type="dxa"/>
            <w:gridSpan w:val="2"/>
            <w:shd w:val="clear" w:color="auto" w:fill="auto"/>
          </w:tcPr>
          <w:p w:rsidR="00F17C2C" w:rsidRPr="0019006E" w:rsidRDefault="00F17C2C" w:rsidP="00F17C2C">
            <w:pPr>
              <w:shd w:val="clear" w:color="auto" w:fill="FFFFFF"/>
              <w:spacing w:after="150" w:line="240" w:lineRule="auto"/>
              <w:jc w:val="both"/>
              <w:rPr>
                <w:rFonts w:ascii="Times New Roman" w:eastAsia="Times New Roman" w:hAnsi="Times New Roman" w:cs="Times New Roman"/>
                <w:szCs w:val="24"/>
                <w:lang w:val="uk-UA" w:eastAsia="ru-RU"/>
              </w:rPr>
            </w:pPr>
            <w:r w:rsidRPr="0019006E">
              <w:rPr>
                <w:rFonts w:ascii="Times New Roman" w:eastAsia="Times New Roman" w:hAnsi="Times New Roman" w:cs="Times New Roman"/>
                <w:b/>
                <w:bCs/>
                <w:szCs w:val="24"/>
                <w:lang w:val="uk-UA" w:eastAsia="ru-RU"/>
              </w:rPr>
              <w:t>Стаття 28.</w:t>
            </w:r>
            <w:r w:rsidRPr="0019006E">
              <w:rPr>
                <w:rFonts w:ascii="Times New Roman" w:eastAsia="Times New Roman" w:hAnsi="Times New Roman" w:cs="Times New Roman"/>
                <w:szCs w:val="24"/>
                <w:lang w:val="uk-UA" w:eastAsia="ru-RU"/>
              </w:rPr>
              <w:t> </w:t>
            </w:r>
            <w:r w:rsidRPr="0019006E">
              <w:rPr>
                <w:rFonts w:ascii="Times New Roman" w:eastAsia="Times New Roman" w:hAnsi="Times New Roman" w:cs="Times New Roman"/>
                <w:b/>
                <w:szCs w:val="24"/>
                <w:lang w:val="uk-UA" w:eastAsia="ru-RU"/>
              </w:rPr>
              <w:t>Строк звернення із заявою про захист прав</w:t>
            </w:r>
          </w:p>
          <w:p w:rsidR="00F17C2C" w:rsidRPr="0019006E" w:rsidRDefault="00F17C2C" w:rsidP="00F17C2C">
            <w:pPr>
              <w:shd w:val="clear" w:color="auto" w:fill="FFFFFF"/>
              <w:spacing w:after="150" w:line="240" w:lineRule="auto"/>
              <w:ind w:firstLine="450"/>
              <w:jc w:val="both"/>
              <w:rPr>
                <w:rFonts w:ascii="Times New Roman" w:eastAsia="Times New Roman" w:hAnsi="Times New Roman" w:cs="Times New Roman"/>
                <w:szCs w:val="24"/>
                <w:lang w:val="uk-UA" w:eastAsia="ru-RU"/>
              </w:rPr>
            </w:pPr>
            <w:r w:rsidRPr="0019006E">
              <w:rPr>
                <w:rFonts w:ascii="Times New Roman" w:eastAsia="Times New Roman" w:hAnsi="Times New Roman" w:cs="Times New Roman"/>
                <w:szCs w:val="24"/>
                <w:lang w:val="uk-UA" w:eastAsia="ru-RU"/>
              </w:rPr>
              <w:t xml:space="preserve">Особи, права яких порушені діями, визначеними цим Законом як недобросовісна конкуренція, можуть протягом шести місяців з дня, коли вони дізнались або повинні були дізнатися про порушення своїх прав, звернутися до Антимонопольного комітету України, його територіальних відділень </w:t>
            </w:r>
            <w:r w:rsidRPr="0019006E">
              <w:rPr>
                <w:rFonts w:ascii="Times New Roman" w:eastAsia="Times New Roman" w:hAnsi="Times New Roman" w:cs="Times New Roman"/>
                <w:b/>
                <w:szCs w:val="24"/>
                <w:lang w:val="uk-UA" w:eastAsia="ru-RU"/>
              </w:rPr>
              <w:t>та</w:t>
            </w:r>
            <w:r w:rsidRPr="0019006E">
              <w:rPr>
                <w:rFonts w:ascii="Times New Roman" w:eastAsia="Times New Roman" w:hAnsi="Times New Roman" w:cs="Times New Roman"/>
                <w:b/>
                <w:bCs/>
                <w:szCs w:val="24"/>
                <w:lang w:eastAsia="ru-RU"/>
              </w:rPr>
              <w:t>/або</w:t>
            </w:r>
            <w:r w:rsidRPr="0019006E">
              <w:rPr>
                <w:rFonts w:ascii="Times New Roman" w:eastAsia="Times New Roman" w:hAnsi="Times New Roman" w:cs="Times New Roman"/>
                <w:b/>
                <w:bCs/>
                <w:szCs w:val="24"/>
                <w:lang w:val="uk-UA" w:eastAsia="ru-RU"/>
              </w:rPr>
              <w:t xml:space="preserve"> до Господарського суду</w:t>
            </w:r>
            <w:r w:rsidRPr="0019006E">
              <w:rPr>
                <w:rFonts w:ascii="Times New Roman" w:eastAsia="Times New Roman" w:hAnsi="Times New Roman" w:cs="Times New Roman"/>
                <w:bCs/>
                <w:szCs w:val="24"/>
                <w:lang w:val="uk-UA" w:eastAsia="ru-RU"/>
              </w:rPr>
              <w:t xml:space="preserve"> </w:t>
            </w:r>
            <w:r w:rsidRPr="0019006E">
              <w:rPr>
                <w:rFonts w:ascii="Times New Roman" w:eastAsia="Times New Roman" w:hAnsi="Times New Roman" w:cs="Times New Roman"/>
                <w:szCs w:val="24"/>
                <w:lang w:val="uk-UA" w:eastAsia="ru-RU"/>
              </w:rPr>
              <w:t>із заявою про захист своїх прав.</w:t>
            </w:r>
          </w:p>
          <w:p w:rsidR="00F17C2C" w:rsidRPr="0019006E" w:rsidRDefault="00F17C2C" w:rsidP="00F17C2C">
            <w:pPr>
              <w:shd w:val="clear" w:color="auto" w:fill="FFFFFF"/>
              <w:spacing w:after="150" w:line="240" w:lineRule="auto"/>
              <w:ind w:firstLine="450"/>
              <w:jc w:val="both"/>
              <w:rPr>
                <w:rStyle w:val="rvts9"/>
                <w:rFonts w:ascii="Times New Roman" w:eastAsia="Times New Roman" w:hAnsi="Times New Roman"/>
                <w:szCs w:val="24"/>
                <w:lang w:val="uk-UA" w:eastAsia="ru-RU"/>
              </w:rPr>
            </w:pPr>
            <w:r w:rsidRPr="0019006E">
              <w:rPr>
                <w:rFonts w:ascii="Times New Roman" w:eastAsia="Times New Roman" w:hAnsi="Times New Roman" w:cs="Times New Roman"/>
                <w:szCs w:val="24"/>
                <w:lang w:val="uk-UA" w:eastAsia="ru-RU"/>
              </w:rPr>
              <w:t xml:space="preserve">Закінчення строку звернення із заявою є підставою для відмови у прийнятті заяви, якщо орган Антимонопольного комітету України </w:t>
            </w:r>
            <w:r w:rsidRPr="0019006E">
              <w:rPr>
                <w:rFonts w:ascii="Times New Roman" w:eastAsia="Times New Roman" w:hAnsi="Times New Roman" w:cs="Times New Roman"/>
                <w:b/>
                <w:szCs w:val="24"/>
                <w:lang w:val="uk-UA" w:eastAsia="ru-RU"/>
              </w:rPr>
              <w:t xml:space="preserve">та/або Господарський суд </w:t>
            </w:r>
            <w:r w:rsidRPr="0019006E">
              <w:rPr>
                <w:rFonts w:ascii="Times New Roman" w:eastAsia="Times New Roman" w:hAnsi="Times New Roman" w:cs="Times New Roman"/>
                <w:szCs w:val="24"/>
                <w:lang w:val="uk-UA" w:eastAsia="ru-RU"/>
              </w:rPr>
              <w:t>не визнає поважними причини пропуску строку звернення із заявою.</w:t>
            </w:r>
          </w:p>
        </w:tc>
      </w:tr>
      <w:tr w:rsidR="00446C87" w:rsidRPr="0019006E" w:rsidTr="005369FA">
        <w:tc>
          <w:tcPr>
            <w:tcW w:w="7579" w:type="dxa"/>
            <w:shd w:val="clear" w:color="auto" w:fill="auto"/>
            <w:tcMar>
              <w:top w:w="0" w:type="dxa"/>
              <w:left w:w="108" w:type="dxa"/>
              <w:bottom w:w="0" w:type="dxa"/>
              <w:right w:w="108" w:type="dxa"/>
            </w:tcMar>
          </w:tcPr>
          <w:p w:rsidR="00446C87" w:rsidRPr="0019006E" w:rsidRDefault="00446C87" w:rsidP="00446C87">
            <w:pPr>
              <w:shd w:val="clear" w:color="auto" w:fill="FFFFFF"/>
              <w:spacing w:after="150" w:line="240" w:lineRule="auto"/>
              <w:jc w:val="both"/>
              <w:rPr>
                <w:rFonts w:ascii="Times New Roman" w:eastAsia="Times New Roman" w:hAnsi="Times New Roman" w:cs="Times New Roman"/>
                <w:b/>
                <w:bCs/>
                <w:szCs w:val="24"/>
                <w:lang w:val="uk-UA" w:eastAsia="ru-RU"/>
              </w:rPr>
            </w:pPr>
            <w:r w:rsidRPr="0019006E">
              <w:rPr>
                <w:rFonts w:ascii="Times New Roman" w:eastAsia="Times New Roman" w:hAnsi="Times New Roman" w:cs="Times New Roman"/>
                <w:b/>
                <w:bCs/>
                <w:szCs w:val="24"/>
                <w:lang w:val="uk-UA" w:eastAsia="ru-RU"/>
              </w:rPr>
              <w:t>Стаття 28-1. Строк давності притягнення до відповідальності за недобросовісну конкуренцію</w:t>
            </w:r>
          </w:p>
          <w:p w:rsidR="00446C87" w:rsidRPr="0019006E" w:rsidRDefault="00446C87" w:rsidP="00446C87">
            <w:pPr>
              <w:shd w:val="clear" w:color="auto" w:fill="FFFFFF"/>
              <w:spacing w:after="150" w:line="240" w:lineRule="auto"/>
              <w:jc w:val="both"/>
              <w:rPr>
                <w:rFonts w:ascii="Times New Roman" w:eastAsia="Times New Roman" w:hAnsi="Times New Roman" w:cs="Times New Roman"/>
                <w:b/>
                <w:bCs/>
                <w:szCs w:val="24"/>
                <w:lang w:val="uk-UA" w:eastAsia="ru-RU"/>
              </w:rPr>
            </w:pPr>
            <w:r w:rsidRPr="0019006E">
              <w:rPr>
                <w:rFonts w:ascii="Times New Roman" w:eastAsia="Times New Roman" w:hAnsi="Times New Roman" w:cs="Times New Roman"/>
                <w:b/>
                <w:bCs/>
                <w:szCs w:val="24"/>
                <w:lang w:val="uk-UA" w:eastAsia="ru-RU"/>
              </w:rPr>
              <w:t>…</w:t>
            </w:r>
          </w:p>
          <w:p w:rsidR="00446C87" w:rsidRPr="0019006E" w:rsidRDefault="00446C87" w:rsidP="00446C87">
            <w:pPr>
              <w:shd w:val="clear" w:color="auto" w:fill="FFFFFF"/>
              <w:spacing w:after="150" w:line="240" w:lineRule="auto"/>
              <w:jc w:val="both"/>
              <w:rPr>
                <w:rFonts w:ascii="Times New Roman" w:eastAsia="Times New Roman" w:hAnsi="Times New Roman" w:cs="Times New Roman"/>
                <w:b/>
                <w:bCs/>
                <w:szCs w:val="24"/>
                <w:lang w:val="uk-UA" w:eastAsia="ru-RU"/>
              </w:rPr>
            </w:pPr>
            <w:r w:rsidRPr="0019006E">
              <w:rPr>
                <w:rFonts w:ascii="Times New Roman" w:eastAsia="Times New Roman" w:hAnsi="Times New Roman" w:cs="Times New Roman"/>
                <w:bCs/>
                <w:szCs w:val="24"/>
                <w:lang w:val="uk-UA" w:eastAsia="ru-RU"/>
              </w:rPr>
              <w:lastRenderedPageBreak/>
              <w:t>Перебіг строку давності зупиняється на час розгляду органами Антимонопольного комітету України справи про недобросовісну конкуренцію.</w:t>
            </w:r>
          </w:p>
        </w:tc>
        <w:tc>
          <w:tcPr>
            <w:tcW w:w="7579" w:type="dxa"/>
            <w:gridSpan w:val="2"/>
            <w:shd w:val="clear" w:color="auto" w:fill="auto"/>
          </w:tcPr>
          <w:p w:rsidR="00446C87" w:rsidRPr="0019006E" w:rsidRDefault="00446C87" w:rsidP="00446C87">
            <w:pPr>
              <w:shd w:val="clear" w:color="auto" w:fill="FFFFFF"/>
              <w:spacing w:after="150" w:line="240" w:lineRule="auto"/>
              <w:jc w:val="both"/>
              <w:rPr>
                <w:rFonts w:ascii="Times New Roman" w:eastAsia="Times New Roman" w:hAnsi="Times New Roman" w:cs="Times New Roman"/>
                <w:b/>
                <w:bCs/>
                <w:szCs w:val="24"/>
                <w:lang w:val="uk-UA" w:eastAsia="ru-RU"/>
              </w:rPr>
            </w:pPr>
            <w:r w:rsidRPr="0019006E">
              <w:rPr>
                <w:rFonts w:ascii="Times New Roman" w:eastAsia="Times New Roman" w:hAnsi="Times New Roman" w:cs="Times New Roman"/>
                <w:b/>
                <w:bCs/>
                <w:szCs w:val="24"/>
                <w:lang w:val="uk-UA" w:eastAsia="ru-RU"/>
              </w:rPr>
              <w:lastRenderedPageBreak/>
              <w:t>Стаття 28-1. Строк давності притягнення до відповідальності за недобросовісну конкуренцію</w:t>
            </w:r>
          </w:p>
          <w:p w:rsidR="00446C87" w:rsidRPr="0019006E" w:rsidRDefault="00446C87" w:rsidP="00446C87">
            <w:pPr>
              <w:shd w:val="clear" w:color="auto" w:fill="FFFFFF"/>
              <w:spacing w:after="150" w:line="240" w:lineRule="auto"/>
              <w:jc w:val="both"/>
              <w:rPr>
                <w:rFonts w:ascii="Times New Roman" w:eastAsia="Times New Roman" w:hAnsi="Times New Roman" w:cs="Times New Roman"/>
                <w:b/>
                <w:bCs/>
                <w:szCs w:val="24"/>
                <w:lang w:val="uk-UA" w:eastAsia="ru-RU"/>
              </w:rPr>
            </w:pPr>
            <w:r w:rsidRPr="0019006E">
              <w:rPr>
                <w:rFonts w:ascii="Times New Roman" w:eastAsia="Times New Roman" w:hAnsi="Times New Roman" w:cs="Times New Roman"/>
                <w:b/>
                <w:bCs/>
                <w:szCs w:val="24"/>
                <w:lang w:val="uk-UA" w:eastAsia="ru-RU"/>
              </w:rPr>
              <w:t>…</w:t>
            </w:r>
          </w:p>
          <w:p w:rsidR="00446C87" w:rsidRPr="0019006E" w:rsidRDefault="00446C87" w:rsidP="00446C87">
            <w:pPr>
              <w:shd w:val="clear" w:color="auto" w:fill="FFFFFF"/>
              <w:spacing w:after="150" w:line="240" w:lineRule="auto"/>
              <w:jc w:val="both"/>
              <w:rPr>
                <w:rFonts w:ascii="Times New Roman" w:eastAsia="Times New Roman" w:hAnsi="Times New Roman" w:cs="Times New Roman"/>
                <w:b/>
                <w:bCs/>
                <w:szCs w:val="24"/>
                <w:lang w:val="uk-UA" w:eastAsia="ru-RU"/>
              </w:rPr>
            </w:pPr>
            <w:r w:rsidRPr="0019006E">
              <w:rPr>
                <w:rFonts w:ascii="Times New Roman" w:eastAsia="Times New Roman" w:hAnsi="Times New Roman" w:cs="Times New Roman"/>
                <w:bCs/>
                <w:szCs w:val="24"/>
                <w:lang w:val="uk-UA" w:eastAsia="ru-RU"/>
              </w:rPr>
              <w:lastRenderedPageBreak/>
              <w:t xml:space="preserve">Перебіг строку давності зупиняється на час розгляду органами Антимонопольного комітету України </w:t>
            </w:r>
            <w:r w:rsidRPr="0019006E">
              <w:rPr>
                <w:rFonts w:ascii="Times New Roman" w:eastAsia="Times New Roman" w:hAnsi="Times New Roman" w:cs="Times New Roman"/>
                <w:b/>
                <w:szCs w:val="24"/>
                <w:lang w:val="uk-UA" w:eastAsia="ru-RU"/>
              </w:rPr>
              <w:t xml:space="preserve">та/або Господарським судом </w:t>
            </w:r>
            <w:r w:rsidRPr="0019006E">
              <w:rPr>
                <w:rFonts w:ascii="Times New Roman" w:eastAsia="Times New Roman" w:hAnsi="Times New Roman" w:cs="Times New Roman"/>
                <w:bCs/>
                <w:szCs w:val="24"/>
                <w:lang w:val="uk-UA" w:eastAsia="ru-RU"/>
              </w:rPr>
              <w:t>справи про недобросовісну конкуренцію.</w:t>
            </w:r>
          </w:p>
        </w:tc>
      </w:tr>
      <w:tr w:rsidR="00AB2951" w:rsidRPr="0019006E" w:rsidTr="005369FA">
        <w:tc>
          <w:tcPr>
            <w:tcW w:w="7579" w:type="dxa"/>
            <w:shd w:val="clear" w:color="auto" w:fill="auto"/>
            <w:tcMar>
              <w:top w:w="0" w:type="dxa"/>
              <w:left w:w="108" w:type="dxa"/>
              <w:bottom w:w="0" w:type="dxa"/>
              <w:right w:w="108" w:type="dxa"/>
            </w:tcMar>
          </w:tcPr>
          <w:p w:rsidR="00717DB8" w:rsidRPr="0019006E" w:rsidRDefault="00717DB8" w:rsidP="00717DB8">
            <w:pPr>
              <w:shd w:val="clear" w:color="auto" w:fill="FFFFFF"/>
              <w:spacing w:after="150" w:line="240" w:lineRule="auto"/>
              <w:jc w:val="both"/>
              <w:rPr>
                <w:rFonts w:ascii="Times New Roman" w:eastAsia="Times New Roman" w:hAnsi="Times New Roman" w:cs="Times New Roman"/>
                <w:b/>
                <w:bCs/>
                <w:szCs w:val="24"/>
                <w:lang w:val="uk-UA" w:eastAsia="ru-RU"/>
              </w:rPr>
            </w:pPr>
            <w:r w:rsidRPr="0019006E">
              <w:rPr>
                <w:rFonts w:ascii="Times New Roman" w:eastAsia="Times New Roman" w:hAnsi="Times New Roman" w:cs="Times New Roman"/>
                <w:b/>
                <w:bCs/>
                <w:szCs w:val="24"/>
                <w:lang w:val="uk-UA" w:eastAsia="ru-RU"/>
              </w:rPr>
              <w:lastRenderedPageBreak/>
              <w:t>Стаття 29. Попереднє рішення у справі</w:t>
            </w:r>
          </w:p>
          <w:p w:rsidR="00AB2951" w:rsidRPr="0019006E" w:rsidRDefault="00717DB8" w:rsidP="00717DB8">
            <w:pPr>
              <w:shd w:val="clear" w:color="auto" w:fill="FFFFFF"/>
              <w:spacing w:after="150" w:line="240" w:lineRule="auto"/>
              <w:jc w:val="both"/>
              <w:rPr>
                <w:rFonts w:ascii="Times New Roman" w:eastAsia="Times New Roman" w:hAnsi="Times New Roman" w:cs="Times New Roman"/>
                <w:b/>
                <w:bCs/>
                <w:szCs w:val="24"/>
                <w:lang w:val="uk-UA" w:eastAsia="ru-RU"/>
              </w:rPr>
            </w:pPr>
            <w:r w:rsidRPr="0019006E">
              <w:rPr>
                <w:rFonts w:ascii="Times New Roman" w:eastAsia="Times New Roman" w:hAnsi="Times New Roman" w:cs="Times New Roman"/>
                <w:bCs/>
                <w:szCs w:val="24"/>
                <w:lang w:val="uk-UA" w:eastAsia="ru-RU"/>
              </w:rPr>
              <w:t>У процесі розгляду справи органи Антимонопольного комітету України можуть прийняти попереднє рішення за умов та у порядку, передбачених статтею 47 Закону України "Про захист економічної конкуренції".</w:t>
            </w:r>
          </w:p>
        </w:tc>
        <w:tc>
          <w:tcPr>
            <w:tcW w:w="7579" w:type="dxa"/>
            <w:gridSpan w:val="2"/>
            <w:shd w:val="clear" w:color="auto" w:fill="auto"/>
          </w:tcPr>
          <w:p w:rsidR="00717DB8" w:rsidRPr="0019006E" w:rsidRDefault="00717DB8" w:rsidP="00717DB8">
            <w:pPr>
              <w:shd w:val="clear" w:color="auto" w:fill="FFFFFF"/>
              <w:spacing w:after="150" w:line="240" w:lineRule="auto"/>
              <w:jc w:val="both"/>
              <w:rPr>
                <w:rFonts w:ascii="Times New Roman" w:eastAsia="Times New Roman" w:hAnsi="Times New Roman" w:cs="Times New Roman"/>
                <w:b/>
                <w:bCs/>
                <w:szCs w:val="24"/>
                <w:lang w:val="uk-UA" w:eastAsia="ru-RU"/>
              </w:rPr>
            </w:pPr>
            <w:r w:rsidRPr="0019006E">
              <w:rPr>
                <w:rFonts w:ascii="Times New Roman" w:eastAsia="Times New Roman" w:hAnsi="Times New Roman" w:cs="Times New Roman"/>
                <w:b/>
                <w:bCs/>
                <w:szCs w:val="24"/>
                <w:lang w:val="uk-UA" w:eastAsia="ru-RU"/>
              </w:rPr>
              <w:t>Стаття 29. Попереднє рішення у справі</w:t>
            </w:r>
          </w:p>
          <w:p w:rsidR="00AB2951" w:rsidRPr="0019006E" w:rsidRDefault="00717DB8" w:rsidP="00F17C2C">
            <w:pPr>
              <w:shd w:val="clear" w:color="auto" w:fill="FFFFFF"/>
              <w:spacing w:after="150" w:line="240" w:lineRule="auto"/>
              <w:jc w:val="both"/>
              <w:rPr>
                <w:rFonts w:ascii="Times New Roman" w:eastAsia="Times New Roman" w:hAnsi="Times New Roman" w:cs="Times New Roman"/>
                <w:b/>
                <w:bCs/>
                <w:szCs w:val="24"/>
                <w:lang w:val="uk-UA" w:eastAsia="ru-RU"/>
              </w:rPr>
            </w:pPr>
            <w:r w:rsidRPr="0019006E">
              <w:rPr>
                <w:rFonts w:ascii="Times New Roman" w:eastAsia="Times New Roman" w:hAnsi="Times New Roman" w:cs="Times New Roman"/>
                <w:b/>
                <w:bCs/>
                <w:szCs w:val="24"/>
                <w:lang w:val="uk-UA" w:eastAsia="ru-RU"/>
              </w:rPr>
              <w:t>Виключити статтю</w:t>
            </w:r>
          </w:p>
        </w:tc>
      </w:tr>
      <w:tr w:rsidR="00717DB8" w:rsidRPr="0019006E" w:rsidTr="005369FA">
        <w:tc>
          <w:tcPr>
            <w:tcW w:w="7579" w:type="dxa"/>
            <w:shd w:val="clear" w:color="auto" w:fill="auto"/>
            <w:tcMar>
              <w:top w:w="0" w:type="dxa"/>
              <w:left w:w="108" w:type="dxa"/>
              <w:bottom w:w="0" w:type="dxa"/>
              <w:right w:w="108" w:type="dxa"/>
            </w:tcMar>
          </w:tcPr>
          <w:p w:rsidR="00DE2850" w:rsidRPr="0019006E" w:rsidRDefault="00DE2850" w:rsidP="00DE2850">
            <w:pPr>
              <w:shd w:val="clear" w:color="auto" w:fill="FFFFFF"/>
              <w:spacing w:after="150" w:line="240" w:lineRule="auto"/>
              <w:jc w:val="both"/>
              <w:rPr>
                <w:rFonts w:ascii="Times New Roman" w:eastAsia="Times New Roman" w:hAnsi="Times New Roman" w:cs="Times New Roman"/>
                <w:b/>
                <w:bCs/>
                <w:szCs w:val="24"/>
                <w:lang w:val="uk-UA" w:eastAsia="ru-RU"/>
              </w:rPr>
            </w:pPr>
            <w:r w:rsidRPr="0019006E">
              <w:rPr>
                <w:rFonts w:ascii="Times New Roman" w:eastAsia="Times New Roman" w:hAnsi="Times New Roman" w:cs="Times New Roman"/>
                <w:b/>
                <w:bCs/>
                <w:szCs w:val="24"/>
                <w:lang w:val="uk-UA" w:eastAsia="ru-RU"/>
              </w:rPr>
              <w:t>Стаття 30. Рішення органів Антимонопольного комітету України</w:t>
            </w:r>
          </w:p>
          <w:p w:rsidR="00DE2850" w:rsidRPr="0019006E" w:rsidRDefault="00DE2850" w:rsidP="00DE2850">
            <w:pPr>
              <w:shd w:val="clear" w:color="auto" w:fill="FFFFFF"/>
              <w:spacing w:after="150" w:line="240" w:lineRule="auto"/>
              <w:jc w:val="both"/>
              <w:rPr>
                <w:rFonts w:ascii="Times New Roman" w:eastAsia="Times New Roman" w:hAnsi="Times New Roman" w:cs="Times New Roman"/>
                <w:bCs/>
                <w:szCs w:val="24"/>
                <w:lang w:val="uk-UA" w:eastAsia="ru-RU"/>
              </w:rPr>
            </w:pPr>
            <w:r w:rsidRPr="0019006E">
              <w:rPr>
                <w:rFonts w:ascii="Times New Roman" w:eastAsia="Times New Roman" w:hAnsi="Times New Roman" w:cs="Times New Roman"/>
                <w:bCs/>
                <w:szCs w:val="24"/>
                <w:lang w:val="uk-UA" w:eastAsia="ru-RU"/>
              </w:rPr>
              <w:t>Органи Антимонопольного комітету України у справах про недобросовісну конкуренцію приймають обов'язкові для виконання рішення про:</w:t>
            </w:r>
          </w:p>
          <w:p w:rsidR="00DE2850" w:rsidRPr="0019006E" w:rsidRDefault="00DE2850" w:rsidP="00DE2850">
            <w:pPr>
              <w:shd w:val="clear" w:color="auto" w:fill="FFFFFF"/>
              <w:spacing w:after="150" w:line="240" w:lineRule="auto"/>
              <w:jc w:val="both"/>
              <w:rPr>
                <w:rFonts w:ascii="Times New Roman" w:eastAsia="Times New Roman" w:hAnsi="Times New Roman" w:cs="Times New Roman"/>
                <w:bCs/>
                <w:szCs w:val="24"/>
                <w:lang w:val="uk-UA" w:eastAsia="ru-RU"/>
              </w:rPr>
            </w:pPr>
            <w:r w:rsidRPr="0019006E">
              <w:rPr>
                <w:rFonts w:ascii="Times New Roman" w:eastAsia="Times New Roman" w:hAnsi="Times New Roman" w:cs="Times New Roman"/>
                <w:bCs/>
                <w:szCs w:val="24"/>
                <w:lang w:val="uk-UA" w:eastAsia="ru-RU"/>
              </w:rPr>
              <w:t>визнання факту недобросовісної конкуренції;</w:t>
            </w:r>
          </w:p>
          <w:p w:rsidR="00DE2850" w:rsidRPr="0019006E" w:rsidRDefault="00DE2850" w:rsidP="00DE2850">
            <w:pPr>
              <w:shd w:val="clear" w:color="auto" w:fill="FFFFFF"/>
              <w:spacing w:after="150" w:line="240" w:lineRule="auto"/>
              <w:jc w:val="both"/>
              <w:rPr>
                <w:rFonts w:ascii="Times New Roman" w:eastAsia="Times New Roman" w:hAnsi="Times New Roman" w:cs="Times New Roman"/>
                <w:bCs/>
                <w:szCs w:val="24"/>
                <w:lang w:val="uk-UA" w:eastAsia="ru-RU"/>
              </w:rPr>
            </w:pPr>
            <w:r w:rsidRPr="0019006E">
              <w:rPr>
                <w:rFonts w:ascii="Times New Roman" w:eastAsia="Times New Roman" w:hAnsi="Times New Roman" w:cs="Times New Roman"/>
                <w:bCs/>
                <w:szCs w:val="24"/>
                <w:lang w:val="uk-UA" w:eastAsia="ru-RU"/>
              </w:rPr>
              <w:t>припинення недобросовісної конкуренції;</w:t>
            </w:r>
          </w:p>
          <w:p w:rsidR="00DE2850" w:rsidRPr="0019006E" w:rsidRDefault="00DE2850" w:rsidP="00DE2850">
            <w:pPr>
              <w:shd w:val="clear" w:color="auto" w:fill="FFFFFF"/>
              <w:spacing w:after="150" w:line="240" w:lineRule="auto"/>
              <w:jc w:val="both"/>
              <w:rPr>
                <w:rFonts w:ascii="Times New Roman" w:eastAsia="Times New Roman" w:hAnsi="Times New Roman" w:cs="Times New Roman"/>
                <w:bCs/>
                <w:szCs w:val="24"/>
                <w:lang w:val="uk-UA" w:eastAsia="ru-RU"/>
              </w:rPr>
            </w:pPr>
            <w:r w:rsidRPr="0019006E">
              <w:rPr>
                <w:rFonts w:ascii="Times New Roman" w:eastAsia="Times New Roman" w:hAnsi="Times New Roman" w:cs="Times New Roman"/>
                <w:bCs/>
                <w:szCs w:val="24"/>
                <w:lang w:val="uk-UA" w:eastAsia="ru-RU"/>
              </w:rPr>
              <w:t>офіційне спростування за рахунок порушника поширених ним неправдивих, неточних або неповних відомостей;</w:t>
            </w:r>
          </w:p>
          <w:p w:rsidR="00DE2850" w:rsidRPr="0019006E" w:rsidRDefault="00DE2850" w:rsidP="00DE2850">
            <w:pPr>
              <w:shd w:val="clear" w:color="auto" w:fill="FFFFFF"/>
              <w:spacing w:after="150" w:line="240" w:lineRule="auto"/>
              <w:jc w:val="both"/>
              <w:rPr>
                <w:rFonts w:ascii="Times New Roman" w:eastAsia="Times New Roman" w:hAnsi="Times New Roman" w:cs="Times New Roman"/>
                <w:bCs/>
                <w:szCs w:val="24"/>
                <w:lang w:val="uk-UA" w:eastAsia="ru-RU"/>
              </w:rPr>
            </w:pPr>
            <w:r w:rsidRPr="0019006E">
              <w:rPr>
                <w:rFonts w:ascii="Times New Roman" w:eastAsia="Times New Roman" w:hAnsi="Times New Roman" w:cs="Times New Roman"/>
                <w:bCs/>
                <w:szCs w:val="24"/>
                <w:lang w:val="uk-UA" w:eastAsia="ru-RU"/>
              </w:rPr>
              <w:t>накладання штрафів;</w:t>
            </w:r>
          </w:p>
          <w:p w:rsidR="00DE2850" w:rsidRPr="0019006E" w:rsidRDefault="00DE2850" w:rsidP="00DE2850">
            <w:pPr>
              <w:shd w:val="clear" w:color="auto" w:fill="FFFFFF"/>
              <w:spacing w:after="150" w:line="240" w:lineRule="auto"/>
              <w:jc w:val="both"/>
              <w:rPr>
                <w:rFonts w:ascii="Times New Roman" w:eastAsia="Times New Roman" w:hAnsi="Times New Roman" w:cs="Times New Roman"/>
                <w:bCs/>
                <w:szCs w:val="24"/>
                <w:lang w:val="uk-UA" w:eastAsia="ru-RU"/>
              </w:rPr>
            </w:pPr>
            <w:r w:rsidRPr="0019006E">
              <w:rPr>
                <w:rFonts w:ascii="Times New Roman" w:eastAsia="Times New Roman" w:hAnsi="Times New Roman" w:cs="Times New Roman"/>
                <w:bCs/>
                <w:szCs w:val="24"/>
                <w:lang w:val="uk-UA" w:eastAsia="ru-RU"/>
              </w:rPr>
              <w:t>закриття провадження у справі.</w:t>
            </w:r>
          </w:p>
          <w:p w:rsidR="00DE2850" w:rsidRPr="0019006E" w:rsidRDefault="00DE2850" w:rsidP="00DE2850">
            <w:pPr>
              <w:shd w:val="clear" w:color="auto" w:fill="FFFFFF"/>
              <w:spacing w:after="150" w:line="240" w:lineRule="auto"/>
              <w:jc w:val="both"/>
              <w:rPr>
                <w:rFonts w:ascii="Times New Roman" w:eastAsia="Times New Roman" w:hAnsi="Times New Roman" w:cs="Times New Roman"/>
                <w:bCs/>
                <w:szCs w:val="24"/>
                <w:lang w:val="uk-UA" w:eastAsia="ru-RU"/>
              </w:rPr>
            </w:pPr>
            <w:r w:rsidRPr="0019006E">
              <w:rPr>
                <w:rFonts w:ascii="Times New Roman" w:eastAsia="Times New Roman" w:hAnsi="Times New Roman" w:cs="Times New Roman"/>
                <w:bCs/>
                <w:szCs w:val="24"/>
                <w:lang w:val="uk-UA" w:eastAsia="ru-RU"/>
              </w:rPr>
              <w:t>Органи Антимонопольного комітету України оприлюднюють рішення за результатом розгляду справ про недобросовісну конкуренцію на офіційному веб-сайті Антимонопольного комітету України протягом 10 робочих днів з дня їх прийняття. Рішення підлягає оприлюдненню в повному обсязі, крім інформації, яка визначена інформацією з обмеженим доступом. Інформація з обмеженим доступом має бути виключена або зачорнена чи змінена в інший спосіб, який забезпечує достатній її захист та достатню прозорість щодо обґрунтування органом Антимонопольного комітету України прийнятого рішення.</w:t>
            </w:r>
          </w:p>
          <w:p w:rsidR="00717DB8" w:rsidRPr="0019006E" w:rsidRDefault="00DE2850" w:rsidP="00DE2850">
            <w:pPr>
              <w:shd w:val="clear" w:color="auto" w:fill="FFFFFF"/>
              <w:spacing w:after="150" w:line="240" w:lineRule="auto"/>
              <w:jc w:val="both"/>
              <w:rPr>
                <w:rFonts w:ascii="Times New Roman" w:eastAsia="Times New Roman" w:hAnsi="Times New Roman" w:cs="Times New Roman"/>
                <w:b/>
                <w:bCs/>
                <w:szCs w:val="24"/>
                <w:lang w:val="uk-UA" w:eastAsia="ru-RU"/>
              </w:rPr>
            </w:pPr>
            <w:r w:rsidRPr="0019006E">
              <w:rPr>
                <w:rFonts w:ascii="Times New Roman" w:eastAsia="Times New Roman" w:hAnsi="Times New Roman" w:cs="Times New Roman"/>
                <w:bCs/>
                <w:szCs w:val="24"/>
                <w:lang w:val="uk-UA" w:eastAsia="ru-RU"/>
              </w:rPr>
              <w:t>У разі надходження від заявника клопотання про відмову від заяви про захист своїх прав органи Антимонопольного комітету України можуть прийняти рішення про закриття провадження у справі.</w:t>
            </w:r>
          </w:p>
        </w:tc>
        <w:tc>
          <w:tcPr>
            <w:tcW w:w="7579" w:type="dxa"/>
            <w:gridSpan w:val="2"/>
            <w:shd w:val="clear" w:color="auto" w:fill="auto"/>
          </w:tcPr>
          <w:p w:rsidR="00DE2850" w:rsidRPr="0019006E" w:rsidRDefault="00DE2850" w:rsidP="00DE2850">
            <w:pPr>
              <w:shd w:val="clear" w:color="auto" w:fill="FFFFFF"/>
              <w:spacing w:after="150" w:line="240" w:lineRule="auto"/>
              <w:jc w:val="both"/>
              <w:rPr>
                <w:rFonts w:ascii="Times New Roman" w:eastAsia="Times New Roman" w:hAnsi="Times New Roman" w:cs="Times New Roman"/>
                <w:b/>
                <w:bCs/>
                <w:szCs w:val="24"/>
                <w:lang w:val="uk-UA" w:eastAsia="ru-RU"/>
              </w:rPr>
            </w:pPr>
            <w:r w:rsidRPr="0019006E">
              <w:rPr>
                <w:rFonts w:ascii="Times New Roman" w:eastAsia="Times New Roman" w:hAnsi="Times New Roman" w:cs="Times New Roman"/>
                <w:b/>
                <w:bCs/>
                <w:szCs w:val="24"/>
                <w:lang w:val="uk-UA" w:eastAsia="ru-RU"/>
              </w:rPr>
              <w:t>Стаття 30. Рішення органів Антимонопольного комітету України</w:t>
            </w:r>
          </w:p>
          <w:p w:rsidR="00717DB8" w:rsidRPr="0019006E" w:rsidRDefault="00DE2850" w:rsidP="00717DB8">
            <w:pPr>
              <w:shd w:val="clear" w:color="auto" w:fill="FFFFFF"/>
              <w:spacing w:after="150" w:line="240" w:lineRule="auto"/>
              <w:jc w:val="both"/>
              <w:rPr>
                <w:rFonts w:ascii="Times New Roman" w:eastAsia="Times New Roman" w:hAnsi="Times New Roman" w:cs="Times New Roman"/>
                <w:b/>
                <w:bCs/>
                <w:szCs w:val="24"/>
                <w:lang w:val="uk-UA" w:eastAsia="ru-RU"/>
              </w:rPr>
            </w:pPr>
            <w:r w:rsidRPr="0019006E">
              <w:rPr>
                <w:rFonts w:ascii="Times New Roman" w:eastAsia="Times New Roman" w:hAnsi="Times New Roman" w:cs="Times New Roman"/>
                <w:b/>
                <w:bCs/>
                <w:szCs w:val="24"/>
                <w:lang w:val="uk-UA" w:eastAsia="ru-RU"/>
              </w:rPr>
              <w:t xml:space="preserve">   Виключити статтю</w:t>
            </w:r>
          </w:p>
        </w:tc>
      </w:tr>
      <w:tr w:rsidR="00F563C6" w:rsidRPr="0019006E" w:rsidTr="005369FA">
        <w:tc>
          <w:tcPr>
            <w:tcW w:w="15158" w:type="dxa"/>
            <w:gridSpan w:val="3"/>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center"/>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center"/>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Закон України «Про державну реєстрацію юридичних осіб, фізичних осіб - підприємців та громадських формувань»</w:t>
            </w:r>
          </w:p>
          <w:p w:rsidR="00F563C6" w:rsidRPr="0019006E" w:rsidRDefault="00F563C6" w:rsidP="002910DB">
            <w:pPr>
              <w:pBdr>
                <w:top w:val="nil"/>
                <w:left w:val="nil"/>
                <w:bottom w:val="nil"/>
                <w:right w:val="nil"/>
                <w:between w:val="nil"/>
              </w:pBdr>
              <w:spacing w:after="0" w:line="240" w:lineRule="auto"/>
              <w:jc w:val="center"/>
              <w:rPr>
                <w:rFonts w:ascii="Times New Roman" w:eastAsia="Times New Roman" w:hAnsi="Times New Roman" w:cs="Times New Roman"/>
                <w:b/>
                <w:bCs/>
                <w:color w:val="000000"/>
              </w:rPr>
            </w:pPr>
            <w:r w:rsidRPr="0019006E">
              <w:rPr>
                <w:rFonts w:ascii="Times New Roman" w:eastAsia="Times New Roman" w:hAnsi="Times New Roman" w:cs="Times New Roman"/>
                <w:b/>
                <w:bCs/>
                <w:color w:val="000000"/>
              </w:rPr>
              <w:t>(Відомості Верховної Ради України (ВВР), 2003, № 31-32, ст.263)</w:t>
            </w:r>
          </w:p>
          <w:p w:rsidR="00F563C6" w:rsidRPr="0019006E" w:rsidRDefault="00F563C6" w:rsidP="002910DB">
            <w:pPr>
              <w:pBdr>
                <w:top w:val="nil"/>
                <w:left w:val="nil"/>
                <w:bottom w:val="nil"/>
                <w:right w:val="nil"/>
                <w:between w:val="nil"/>
              </w:pBdr>
              <w:spacing w:after="0" w:line="240" w:lineRule="auto"/>
              <w:jc w:val="center"/>
              <w:rPr>
                <w:rFonts w:ascii="Times New Roman" w:eastAsia="Times New Roman" w:hAnsi="Times New Roman" w:cs="Times New Roman"/>
                <w:color w:val="000000"/>
                <w:lang w:val="uk-UA"/>
              </w:rPr>
            </w:pPr>
          </w:p>
        </w:tc>
      </w:tr>
      <w:tr w:rsidR="00F563C6" w:rsidRPr="0019006E" w:rsidTr="005369FA">
        <w:tc>
          <w:tcPr>
            <w:tcW w:w="7862" w:type="dxa"/>
            <w:gridSpan w:val="2"/>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Стаття 11. Надання відомостей з Єдиного державного реєстру</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7. Державні органи, у тому числі суди, органи Національної поліції, органи прокуратури, органи Служби безпеки України, а також органи місцевого самоврядування та їх посадові особи безоплатно отримують відомості з Єдиного державного реєстру з метою здійснення ними повноважень, визначених законом, виключно в електронній формі через портал електронних сервісів у порядку, визначеному Міністерством юстиції України в Порядку надання відомостей з Єдиного державного реєстру, крім випадків, передбачених цим Законом.</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8B424C" w:rsidRPr="0019006E" w:rsidRDefault="008B424C"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Національному агентству з питань запобігання корупції надається також безпосередній автоматизований доступ до Єдиного державного реєстру.</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w:t>
            </w:r>
          </w:p>
          <w:p w:rsidR="002044CD" w:rsidRPr="0019006E" w:rsidRDefault="002044CD"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Центральний орган виконавчої влади, що забезпечує формування та реалізує державну фінансову та бюджетну політику, під час здійснення повноважень щодо верифікації та моніторингу державних виплат безоплатно отримує відомості з Єдиного державного реєстру в електронній формі у форматі бази даних, витягу та/або в іншій формі на підставі договорів, укладених з технічним адміністратором.</w:t>
            </w:r>
          </w:p>
          <w:p w:rsidR="008B424C" w:rsidRPr="0019006E" w:rsidRDefault="008B424C"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8B424C" w:rsidRPr="0019006E" w:rsidRDefault="008B424C"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w:t>
            </w:r>
          </w:p>
        </w:tc>
        <w:tc>
          <w:tcPr>
            <w:tcW w:w="7296" w:type="dxa"/>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lastRenderedPageBreak/>
              <w:t xml:space="preserve">Стаття 11. Надання відомостей з Єдиного державного реєстру </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7. Державні органи, у тому числі суди, органи Національної поліції, органи прокуратури, органи Служби безпеки України, а також органи місцевого самоврядування та їх посадові особи безоплатно отримують відомості з Єдиного державного реєстру з метою здійснення ними повноважень, визначених законом, виключно в електронній формі через портал електронних сервісів у порядку, визначеному Міністерством юстиції України в Порядку надання відомостей з Єдиного державного реєстру, крім випадків, передбачених цим Законом.</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Національному агентству з питань запобігання корупції</w:t>
            </w:r>
            <w:r w:rsidRPr="0019006E">
              <w:rPr>
                <w:rFonts w:ascii="Times New Roman" w:eastAsia="Times New Roman" w:hAnsi="Times New Roman" w:cs="Times New Roman"/>
                <w:b/>
                <w:lang w:val="uk-UA"/>
              </w:rPr>
              <w:t xml:space="preserve"> та Антимонопольному комітету України, його територіальним відділенням </w:t>
            </w:r>
            <w:r w:rsidRPr="0019006E">
              <w:rPr>
                <w:rFonts w:ascii="Times New Roman" w:eastAsia="Times New Roman" w:hAnsi="Times New Roman" w:cs="Times New Roman"/>
                <w:lang w:val="uk-UA"/>
              </w:rPr>
              <w:t>надається також безпосередній автоматизований доступ до Єдиного державного реєстру.</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Центральний орган виконавчої влади, що забезпечує формування та реалізує державну фінансову та бюджетну політику, під час здійснення повноважень щодо верифікації та моніторингу державних виплат безоплатно отримує відомості з Єдиного державного реєстру в електронній формі у форматі бази даних, витягу та/або в іншій формі на підставі договорів, укладених з технічним адміністратором.</w:t>
            </w:r>
          </w:p>
          <w:p w:rsidR="00F563C6" w:rsidRPr="0019006E" w:rsidRDefault="00F563C6" w:rsidP="002910DB">
            <w:pPr>
              <w:widowControl w:val="0"/>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color w:val="000000"/>
                <w:lang w:val="uk-UA"/>
              </w:rPr>
              <w:t>…</w:t>
            </w:r>
          </w:p>
        </w:tc>
      </w:tr>
      <w:tr w:rsidR="00F563C6" w:rsidRPr="0019006E" w:rsidTr="005369FA">
        <w:tc>
          <w:tcPr>
            <w:tcW w:w="15158" w:type="dxa"/>
            <w:gridSpan w:val="3"/>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center"/>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center"/>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Закон України «Про державну допомогу суб’єктам господарювання»</w:t>
            </w:r>
          </w:p>
          <w:p w:rsidR="00F563C6" w:rsidRPr="0019006E" w:rsidRDefault="00F563C6" w:rsidP="00BB2A49">
            <w:pPr>
              <w:pBdr>
                <w:top w:val="nil"/>
                <w:left w:val="nil"/>
                <w:bottom w:val="nil"/>
                <w:right w:val="nil"/>
                <w:between w:val="nil"/>
              </w:pBdr>
              <w:spacing w:after="0" w:line="240" w:lineRule="auto"/>
              <w:jc w:val="center"/>
              <w:rPr>
                <w:rFonts w:ascii="Times New Roman" w:eastAsia="Times New Roman" w:hAnsi="Times New Roman" w:cs="Times New Roman"/>
                <w:b/>
                <w:bCs/>
                <w:color w:val="000000"/>
              </w:rPr>
            </w:pPr>
            <w:r w:rsidRPr="0019006E">
              <w:rPr>
                <w:rFonts w:ascii="Times New Roman" w:eastAsia="Times New Roman" w:hAnsi="Times New Roman" w:cs="Times New Roman"/>
                <w:b/>
                <w:bCs/>
                <w:color w:val="000000"/>
              </w:rPr>
              <w:t>(Відомості Верховної Ради (ВВР), 2014, № 34, ст.1173)</w:t>
            </w:r>
          </w:p>
          <w:p w:rsidR="00491E70" w:rsidRPr="0019006E" w:rsidRDefault="00491E70" w:rsidP="00BB2A49">
            <w:pPr>
              <w:pBdr>
                <w:top w:val="nil"/>
                <w:left w:val="nil"/>
                <w:bottom w:val="nil"/>
                <w:right w:val="nil"/>
                <w:between w:val="nil"/>
              </w:pBdr>
              <w:spacing w:after="0" w:line="240" w:lineRule="auto"/>
              <w:jc w:val="center"/>
              <w:rPr>
                <w:rFonts w:ascii="Times New Roman" w:eastAsia="Times New Roman" w:hAnsi="Times New Roman" w:cs="Times New Roman"/>
                <w:b/>
                <w:bCs/>
                <w:color w:val="000000"/>
              </w:rPr>
            </w:pPr>
          </w:p>
        </w:tc>
      </w:tr>
      <w:tr w:rsidR="00F563C6" w:rsidRPr="0019006E" w:rsidTr="005369FA">
        <w:tc>
          <w:tcPr>
            <w:tcW w:w="7579" w:type="dxa"/>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Стаття 17. Оскарження рішень Уповноваженого органу</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1. Заінтересовані особи мають право оскаржити рішення Уповноваженого органу, прийняті відповідно до цього Закону, повністю або частково до </w:t>
            </w:r>
            <w:r w:rsidRPr="0019006E">
              <w:rPr>
                <w:rFonts w:ascii="Times New Roman" w:eastAsia="Times New Roman" w:hAnsi="Times New Roman" w:cs="Times New Roman"/>
                <w:b/>
                <w:strike/>
                <w:lang w:val="uk-UA"/>
              </w:rPr>
              <w:t xml:space="preserve">окружного адміністративного суду, територіальна юрисдикція якого поширюється на місто Київ, </w:t>
            </w:r>
            <w:r w:rsidRPr="0019006E">
              <w:rPr>
                <w:rFonts w:ascii="Times New Roman" w:eastAsia="Times New Roman" w:hAnsi="Times New Roman" w:cs="Times New Roman"/>
                <w:lang w:val="uk-UA"/>
              </w:rPr>
              <w:t>у місячний строк з дня його одержання.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lang w:val="uk-UA"/>
              </w:rPr>
              <w:t xml:space="preserve"> 2. Прийняття </w:t>
            </w:r>
            <w:r w:rsidRPr="0019006E">
              <w:rPr>
                <w:rFonts w:ascii="Times New Roman" w:eastAsia="Times New Roman" w:hAnsi="Times New Roman" w:cs="Times New Roman"/>
                <w:b/>
                <w:strike/>
                <w:lang w:val="uk-UA"/>
              </w:rPr>
              <w:t>адміністративним судом</w:t>
            </w:r>
            <w:r w:rsidRPr="0019006E">
              <w:rPr>
                <w:rFonts w:ascii="Times New Roman" w:eastAsia="Times New Roman" w:hAnsi="Times New Roman" w:cs="Times New Roman"/>
                <w:lang w:val="uk-UA"/>
              </w:rPr>
              <w:t xml:space="preserve"> до розгляду заяви про визнання недійсним рішення Уповноваженого органу повністю або частково не зупиняє його виконання</w:t>
            </w:r>
          </w:p>
        </w:tc>
        <w:tc>
          <w:tcPr>
            <w:tcW w:w="7579" w:type="dxa"/>
            <w:gridSpan w:val="2"/>
            <w:shd w:val="clear" w:color="auto" w:fill="auto"/>
          </w:tcPr>
          <w:p w:rsidR="00F563C6" w:rsidRPr="0019006E" w:rsidRDefault="00F563C6" w:rsidP="002910DB">
            <w:pPr>
              <w:widowControl w:val="0"/>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Стаття 17. Оскарження рішень Уповноваженого органу</w:t>
            </w:r>
          </w:p>
          <w:p w:rsidR="00F563C6" w:rsidRPr="0019006E" w:rsidRDefault="00F563C6" w:rsidP="002910DB">
            <w:pPr>
              <w:widowControl w:val="0"/>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 xml:space="preserve">1. </w:t>
            </w:r>
            <w:r w:rsidRPr="0019006E">
              <w:rPr>
                <w:rFonts w:ascii="Times New Roman" w:eastAsia="Times New Roman" w:hAnsi="Times New Roman" w:cs="Times New Roman"/>
                <w:color w:val="000000"/>
                <w:lang w:val="uk-UA"/>
              </w:rPr>
              <w:t>Заінтересовані особи мають право оскаржити рішення Уповноваженого органу, прийняті відповідно до цього Закону, повністю або частково до</w:t>
            </w:r>
            <w:r w:rsidRPr="0019006E">
              <w:rPr>
                <w:rFonts w:ascii="Times New Roman" w:eastAsia="Times New Roman" w:hAnsi="Times New Roman" w:cs="Times New Roman"/>
                <w:b/>
                <w:color w:val="000000"/>
                <w:lang w:val="uk-UA"/>
              </w:rPr>
              <w:t xml:space="preserve"> господарського суду, </w:t>
            </w:r>
            <w:r w:rsidRPr="0019006E">
              <w:rPr>
                <w:rFonts w:ascii="Times New Roman" w:eastAsia="Times New Roman" w:hAnsi="Times New Roman" w:cs="Times New Roman"/>
                <w:color w:val="000000"/>
                <w:lang w:val="uk-UA"/>
              </w:rPr>
              <w:t>у місячний строк з дня його одержання</w:t>
            </w:r>
            <w:r w:rsidRPr="0019006E">
              <w:rPr>
                <w:rFonts w:ascii="Times New Roman" w:eastAsia="Times New Roman" w:hAnsi="Times New Roman" w:cs="Times New Roman"/>
                <w:b/>
                <w:color w:val="000000"/>
                <w:lang w:val="uk-UA"/>
              </w:rPr>
              <w:t>.</w:t>
            </w:r>
          </w:p>
          <w:p w:rsidR="00F563C6" w:rsidRPr="0019006E" w:rsidRDefault="00F563C6" w:rsidP="002910DB">
            <w:pPr>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color w:val="000000"/>
                <w:lang w:val="uk-UA"/>
              </w:rPr>
              <w:t xml:space="preserve">2. Прийняття </w:t>
            </w:r>
            <w:r w:rsidRPr="0019006E">
              <w:rPr>
                <w:rFonts w:ascii="Times New Roman" w:eastAsia="Times New Roman" w:hAnsi="Times New Roman" w:cs="Times New Roman"/>
                <w:b/>
                <w:color w:val="000000"/>
                <w:lang w:val="uk-UA"/>
              </w:rPr>
              <w:t>господарським судом</w:t>
            </w:r>
            <w:r w:rsidRPr="0019006E">
              <w:rPr>
                <w:rFonts w:ascii="Times New Roman" w:eastAsia="Times New Roman" w:hAnsi="Times New Roman" w:cs="Times New Roman"/>
                <w:color w:val="000000"/>
                <w:lang w:val="uk-UA"/>
              </w:rPr>
              <w:t xml:space="preserve"> до розгляду заяви про визнання недійсним рішення Уповноваженого органу повністю або частково не зупиняє його виконання.</w:t>
            </w:r>
          </w:p>
        </w:tc>
      </w:tr>
      <w:tr w:rsidR="00F563C6" w:rsidRPr="0019006E" w:rsidTr="005369FA">
        <w:tc>
          <w:tcPr>
            <w:tcW w:w="15158" w:type="dxa"/>
            <w:gridSpan w:val="3"/>
            <w:shd w:val="clear" w:color="auto" w:fill="auto"/>
            <w:tcMar>
              <w:top w:w="0" w:type="dxa"/>
              <w:left w:w="108" w:type="dxa"/>
              <w:bottom w:w="0" w:type="dxa"/>
              <w:right w:w="108" w:type="dxa"/>
            </w:tcMar>
          </w:tcPr>
          <w:p w:rsidR="00F563C6" w:rsidRPr="0019006E" w:rsidRDefault="00F563C6" w:rsidP="002910DB">
            <w:pPr>
              <w:widowControl w:val="0"/>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000000"/>
                <w:lang w:val="uk-UA"/>
              </w:rPr>
            </w:pPr>
          </w:p>
          <w:p w:rsidR="00920648" w:rsidRPr="0019006E" w:rsidRDefault="00920648" w:rsidP="002910DB">
            <w:pPr>
              <w:widowControl w:val="0"/>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000000"/>
                <w:lang w:val="uk-UA"/>
              </w:rPr>
            </w:pPr>
          </w:p>
          <w:p w:rsidR="00920648" w:rsidRPr="0019006E" w:rsidRDefault="00920648" w:rsidP="002910DB">
            <w:pPr>
              <w:widowControl w:val="0"/>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000000"/>
                <w:lang w:val="uk-UA"/>
              </w:rPr>
            </w:pPr>
          </w:p>
          <w:p w:rsidR="00F563C6" w:rsidRPr="0019006E" w:rsidRDefault="00F563C6" w:rsidP="002910DB">
            <w:pPr>
              <w:widowControl w:val="0"/>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Закон України «Про Кабінет Міністрів України»</w:t>
            </w:r>
          </w:p>
          <w:p w:rsidR="00F563C6" w:rsidRPr="0019006E" w:rsidRDefault="00F563C6" w:rsidP="002910DB">
            <w:pPr>
              <w:widowControl w:val="0"/>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(Відомості Верховної Ради (ВВР), 2014, № 13, ст.222)</w:t>
            </w:r>
          </w:p>
          <w:p w:rsidR="00F563C6" w:rsidRPr="0019006E" w:rsidRDefault="00F563C6" w:rsidP="002910DB">
            <w:pPr>
              <w:widowControl w:val="0"/>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000000"/>
                <w:lang w:val="uk-UA"/>
              </w:rPr>
            </w:pPr>
          </w:p>
        </w:tc>
      </w:tr>
      <w:tr w:rsidR="00F563C6" w:rsidRPr="0019006E" w:rsidTr="005369FA">
        <w:tc>
          <w:tcPr>
            <w:tcW w:w="7579" w:type="dxa"/>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lastRenderedPageBreak/>
              <w:t>Стаття 2. Основні завдання Кабінету Міністрів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1. До основних завдань Кабінету Міністрів України належать:</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1) забезпечення державного суверенітету та економічної самостійності України, здійснення внутрішньої та зовнішньої політики держави, виконання Конституції та законів України, актів Президента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2) вжиття заходів щодо забезпечення прав і свобод людини та громадянина, створення сприятливих умов для вільного і всебічного розвитку особистості;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3) забезпечення проведення бюджетної, фінансової, цінової, інвестиційної, у тому числі амортизаційної, податкової, структурно-галузевої політики; політики у сферах праці та зайнятості населення, соціального захисту, охорони здоров’я, освіти, науки і культури, охорони природи, екологічної безпеки і природокористування;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4) розроблення і виконання загальнодержавних програм економічного, науково-технічного, соціального, культурного розвитку, охорони довкілля, а також розроблення, затвердження і виконання інших державних цільових програм;</w:t>
            </w:r>
          </w:p>
          <w:p w:rsidR="00F563C6" w:rsidRPr="0019006E" w:rsidRDefault="00F563C6" w:rsidP="002910DB">
            <w:pPr>
              <w:widowControl w:val="0"/>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lang w:val="uk-UA"/>
              </w:rPr>
              <w:t>…</w:t>
            </w:r>
          </w:p>
        </w:tc>
        <w:tc>
          <w:tcPr>
            <w:tcW w:w="7579" w:type="dxa"/>
            <w:gridSpan w:val="2"/>
            <w:shd w:val="clear" w:color="auto" w:fill="auto"/>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Стаття 2. Основні завдання Кабінету Міністрів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1. До основних завдань Кабінету Міністрів України належать:</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1) забезпечення державного суверенітету та економічної самостійності України, здійснення внутрішньої та зовнішньої політики держави, виконання Конституції та законів України, актів Президента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2) вжиття заходів щодо забезпечення прав і свобод людини та громадянина, створення сприятливих умов для вільного і всебічного розвитку особистості;</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 xml:space="preserve">3) забезпечення проведення бюджетної, фінансової, </w:t>
            </w:r>
            <w:r w:rsidRPr="0019006E">
              <w:rPr>
                <w:rFonts w:ascii="Times New Roman" w:eastAsia="Times New Roman" w:hAnsi="Times New Roman" w:cs="Times New Roman"/>
                <w:b/>
                <w:lang w:val="uk-UA"/>
              </w:rPr>
              <w:t>конкуренційної</w:t>
            </w:r>
            <w:r w:rsidRPr="0019006E">
              <w:rPr>
                <w:rFonts w:ascii="Times New Roman" w:eastAsia="Times New Roman" w:hAnsi="Times New Roman" w:cs="Times New Roman"/>
                <w:color w:val="000000"/>
                <w:lang w:val="uk-UA"/>
              </w:rPr>
              <w:t>, цінової, інвестиційної, у тому числі амортизаційної, податкової, структурно-галузевої політики; політики у сферах праці та зайнятості населення, соціального захисту, охорони здоров’я, освіти, науки і культури, охорони природи, екологічної безпеки і природокористування;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4) розроблення і виконання загальнодержавних програм економічного, науково-технічного, соціального, культурного розвитку, охорони довкілля,</w:t>
            </w:r>
            <w:r w:rsidRPr="0019006E">
              <w:rPr>
                <w:rFonts w:ascii="Times New Roman" w:eastAsia="Times New Roman" w:hAnsi="Times New Roman" w:cs="Times New Roman"/>
                <w:lang w:val="uk-UA"/>
              </w:rPr>
              <w:t xml:space="preserve"> </w:t>
            </w:r>
            <w:r w:rsidRPr="0019006E">
              <w:rPr>
                <w:rFonts w:ascii="Times New Roman" w:eastAsia="Times New Roman" w:hAnsi="Times New Roman" w:cs="Times New Roman"/>
                <w:b/>
                <w:lang w:val="uk-UA"/>
              </w:rPr>
              <w:t>розвитку економічної конкуренції,</w:t>
            </w:r>
            <w:r w:rsidRPr="0019006E">
              <w:rPr>
                <w:rFonts w:ascii="Times New Roman" w:eastAsia="Times New Roman" w:hAnsi="Times New Roman" w:cs="Times New Roman"/>
                <w:color w:val="000000"/>
                <w:lang w:val="uk-UA"/>
              </w:rPr>
              <w:t xml:space="preserve"> а також розроблення, затвердження і виконання інших державних цільових програм;</w:t>
            </w:r>
          </w:p>
          <w:p w:rsidR="00F563C6" w:rsidRPr="0019006E" w:rsidRDefault="00F563C6" w:rsidP="002910DB">
            <w:pPr>
              <w:widowControl w:val="0"/>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w:t>
            </w:r>
          </w:p>
        </w:tc>
      </w:tr>
      <w:tr w:rsidR="00F563C6" w:rsidRPr="0019006E" w:rsidTr="005369FA">
        <w:tc>
          <w:tcPr>
            <w:tcW w:w="7579" w:type="dxa"/>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Стаття 20. Основні повноваження Кабінету Міністрів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1. Кабінет Міністрів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1) у сфері економіки, фінансів, </w:t>
            </w:r>
            <w:r w:rsidRPr="0019006E">
              <w:rPr>
                <w:rFonts w:ascii="Times New Roman" w:eastAsia="Times New Roman" w:hAnsi="Times New Roman" w:cs="Times New Roman"/>
                <w:b/>
                <w:strike/>
                <w:lang w:val="uk-UA"/>
              </w:rPr>
              <w:t>трудових відносин, зайнятості населення, трудової міграції, оплати та охорони праці</w:t>
            </w:r>
            <w:r w:rsidRPr="0019006E">
              <w:rPr>
                <w:rFonts w:ascii="Times New Roman" w:eastAsia="Times New Roman" w:hAnsi="Times New Roman" w:cs="Times New Roman"/>
                <w:lang w:val="uk-UA"/>
              </w:rPr>
              <w:t>:</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забезпечує проведення державної економічної політики, здійснює прогнозування та державне регулювання національної економіки; забезпечує розроблення і виконання загальнодержавних програм економічного та соціального розвитку;</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визначає доцільність розроблення державних цільових програм з урахуванням загальнодержавних пріоритетів та забезпечує їх виконання;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lastRenderedPageBreak/>
              <w:t xml:space="preserve"> здійснює відповідно до закону управління об’єктами державної власності, у тому числі корпоративними правами, делегує в установленому законом порядку окремі повноваження щодо управління зазначеними об’єктами міністерствам, іншим центральним органам виконавчої влади, місцевим державним адміністраціям та відповідним суб’єктам господарювання; подає Верховній Раді України пропозиції стосовно визначення переліку об’єктів права державної власності, що не підлягають приватизації;</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приймає рішення про залучення радників для підготовки до приватизації та продажу об’єктів;</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сприяє розвитку підприємництва на засадах рівності перед законом усіх форм власності та соціальній спрямованості національної економіки, здійснює заходи щодо </w:t>
            </w:r>
            <w:r w:rsidRPr="0019006E">
              <w:rPr>
                <w:rFonts w:ascii="Times New Roman" w:eastAsia="Times New Roman" w:hAnsi="Times New Roman" w:cs="Times New Roman"/>
                <w:b/>
                <w:strike/>
                <w:lang w:val="uk-UA"/>
              </w:rPr>
              <w:t>демонополізації та антимонопольного регулювання економіки</w:t>
            </w:r>
            <w:r w:rsidRPr="0019006E">
              <w:rPr>
                <w:rFonts w:ascii="Times New Roman" w:eastAsia="Times New Roman" w:hAnsi="Times New Roman" w:cs="Times New Roman"/>
                <w:lang w:val="uk-UA"/>
              </w:rPr>
              <w:t>, розвитку конкуренції та ринкової інфраструктури;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lang w:val="uk-UA"/>
              </w:rPr>
              <w:t>…</w:t>
            </w:r>
          </w:p>
        </w:tc>
        <w:tc>
          <w:tcPr>
            <w:tcW w:w="7579" w:type="dxa"/>
            <w:gridSpan w:val="2"/>
            <w:shd w:val="clear" w:color="auto" w:fill="auto"/>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lastRenderedPageBreak/>
              <w:t>Стаття 20. Основні повноваження Кабінету Міністрів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1. Кабінет Міністрів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1) у сфері економіки та фінансів:</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забезпечує проведення державної економічної політики, здійснює прогнозування та державне регулювання національної економіки; забезпечує розроблення і виконання загальнодержавних програм економічного та соціального розвитку;</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визначає доцільність розроблення державних цільових програм з урахуванням загальнодержавних пріоритетів та забезпечує їх виконання;</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lastRenderedPageBreak/>
              <w:t>здійснює відповідно до закону управління об’єктами державної власності, у тому числі корпоративними правами, делегує в установленому законом порядку окремі повноваження щодо управління зазначеними об’єктами міністерствам, іншим центральним органам виконавчої влади, місцевим державним адміністраціям та відповідним суб’єктам господарювання; подає Верховній Раді України пропозиції стосовно визначення переліку об’єктів права державної власності, що не підлягають приватизації;</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приймає рішення про залучення радників для підготовки до приватизації та продажу об’єктів;</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сприяє розвитку підприємництва на засадах рівності перед законом усіх форм власності та соціальній спрямованості національної економіки, здійснює заходи щодо розвитку економічної конкуренції, ринкової інфраструктури;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color w:val="000000"/>
                <w:lang w:val="uk-UA"/>
              </w:rPr>
              <w:t>…</w:t>
            </w:r>
          </w:p>
        </w:tc>
      </w:tr>
      <w:tr w:rsidR="00F563C6" w:rsidRPr="0019006E" w:rsidTr="005369FA">
        <w:tc>
          <w:tcPr>
            <w:tcW w:w="7579" w:type="dxa"/>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rPr>
                <w:rFonts w:ascii="Times New Roman" w:eastAsia="Times New Roman" w:hAnsi="Times New Roman" w:cs="Times New Roman"/>
                <w:b/>
                <w:lang w:val="uk-UA"/>
              </w:rPr>
            </w:pPr>
            <w:r w:rsidRPr="0019006E">
              <w:rPr>
                <w:rFonts w:ascii="Times New Roman" w:eastAsia="Times New Roman" w:hAnsi="Times New Roman" w:cs="Times New Roman"/>
                <w:b/>
                <w:lang w:val="uk-UA"/>
              </w:rPr>
              <w:lastRenderedPageBreak/>
              <w:t>Стаття 30. Повноваження Кабінету Міністрів України з розроблення і забезпечення виконання загальнодержавних програм</w:t>
            </w:r>
          </w:p>
          <w:p w:rsidR="00F563C6" w:rsidRPr="0019006E" w:rsidRDefault="00F563C6" w:rsidP="002910DB">
            <w:pPr>
              <w:pBdr>
                <w:top w:val="nil"/>
                <w:left w:val="nil"/>
                <w:bottom w:val="nil"/>
                <w:right w:val="nil"/>
                <w:between w:val="nil"/>
              </w:pBdr>
              <w:spacing w:after="0" w:line="240" w:lineRule="auto"/>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1. Кабінет Міністрів України розробляє і вносить на розгляд Верховної Ради України проекти загальнодержавних програм економічного, науково-технічного, соціального і культурного розвитку, охорони довкілля та з інших питань.</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lang w:val="uk-UA"/>
              </w:rPr>
              <w:t>…</w:t>
            </w:r>
          </w:p>
        </w:tc>
        <w:tc>
          <w:tcPr>
            <w:tcW w:w="7579" w:type="dxa"/>
            <w:gridSpan w:val="2"/>
            <w:shd w:val="clear" w:color="auto" w:fill="auto"/>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Стаття 30. Повноваження Кабінету Міністрів України з розроблення і забезпечення виконання загальнодержавних програм</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1. Кабінет Міністрів України розробляє і вносить на розгляд Верховної Ради України проекти загальнодержавних програм економічного, науково-технічного, соціального і культурного розвитку, охорони довкілля,</w:t>
            </w:r>
            <w:r w:rsidRPr="0019006E">
              <w:rPr>
                <w:rFonts w:ascii="Times New Roman" w:eastAsia="Times New Roman" w:hAnsi="Times New Roman" w:cs="Times New Roman"/>
                <w:b/>
                <w:color w:val="000000"/>
                <w:lang w:val="uk-UA"/>
              </w:rPr>
              <w:t xml:space="preserve"> розвитку економічної конкуренції </w:t>
            </w:r>
            <w:r w:rsidRPr="0019006E">
              <w:rPr>
                <w:rFonts w:ascii="Times New Roman" w:eastAsia="Times New Roman" w:hAnsi="Times New Roman" w:cs="Times New Roman"/>
                <w:color w:val="000000"/>
                <w:lang w:val="uk-UA"/>
              </w:rPr>
              <w:t>та з інших питань.</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w:t>
            </w:r>
          </w:p>
        </w:tc>
      </w:tr>
      <w:tr w:rsidR="00F563C6" w:rsidRPr="00B51C48" w:rsidTr="005369FA">
        <w:tc>
          <w:tcPr>
            <w:tcW w:w="7579" w:type="dxa"/>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Стаття 38. Відносини Кабінету Міністрів України з Національним банком України, іншими державними органами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lang w:val="uk-UA"/>
              </w:rPr>
              <w:t xml:space="preserve"> 1. Кабінет Міністрів України відповідно до Конституції та законів України взаємодіє з Національним банком України, іншими державними органами з питань, що належать до його компетенції.</w:t>
            </w:r>
          </w:p>
        </w:tc>
        <w:tc>
          <w:tcPr>
            <w:tcW w:w="7579" w:type="dxa"/>
            <w:gridSpan w:val="2"/>
            <w:shd w:val="clear" w:color="auto" w:fill="auto"/>
          </w:tcPr>
          <w:p w:rsidR="00F563C6" w:rsidRPr="0019006E" w:rsidRDefault="00F563C6" w:rsidP="002910DB">
            <w:pPr>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Стаття 38. Відносини Кабінету Міністрів України з Національним банком України, іншими державними органами</w:t>
            </w:r>
          </w:p>
          <w:p w:rsidR="00F563C6" w:rsidRPr="0019006E" w:rsidRDefault="00F563C6" w:rsidP="002910DB">
            <w:pPr>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color w:val="000000"/>
                <w:lang w:val="uk-UA"/>
              </w:rPr>
              <w:t xml:space="preserve">1. Кабінет Міністрів України відповідно до Конституції та законів України взаємодіє з Національним банком України, </w:t>
            </w:r>
            <w:r w:rsidRPr="0019006E">
              <w:rPr>
                <w:rFonts w:ascii="Times New Roman" w:eastAsia="Times New Roman" w:hAnsi="Times New Roman" w:cs="Times New Roman"/>
                <w:b/>
                <w:color w:val="000000"/>
                <w:lang w:val="uk-UA"/>
              </w:rPr>
              <w:t>Антимонопольним комітетом України</w:t>
            </w:r>
            <w:r w:rsidRPr="0019006E">
              <w:rPr>
                <w:rFonts w:ascii="Times New Roman" w:eastAsia="Times New Roman" w:hAnsi="Times New Roman" w:cs="Times New Roman"/>
                <w:color w:val="000000"/>
                <w:lang w:val="uk-UA"/>
              </w:rPr>
              <w:t>, іншими державними органами з питань, що належать до їх компетенції.</w:t>
            </w:r>
          </w:p>
        </w:tc>
      </w:tr>
      <w:tr w:rsidR="00F563C6" w:rsidRPr="0019006E" w:rsidTr="005369FA">
        <w:tc>
          <w:tcPr>
            <w:tcW w:w="15158" w:type="dxa"/>
            <w:gridSpan w:val="3"/>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Закон України «Про центральні органи виконавчої влади»</w:t>
            </w:r>
          </w:p>
          <w:p w:rsidR="00F563C6" w:rsidRPr="0019006E" w:rsidRDefault="00F563C6" w:rsidP="002910DB">
            <w:pPr>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color w:val="000000"/>
              </w:rPr>
            </w:pPr>
            <w:r w:rsidRPr="0019006E">
              <w:rPr>
                <w:rFonts w:ascii="Times New Roman" w:eastAsia="Times New Roman" w:hAnsi="Times New Roman" w:cs="Times New Roman"/>
                <w:b/>
                <w:bCs/>
                <w:color w:val="000000"/>
              </w:rPr>
              <w:t>(Відомості Верховної Ради України (ВВР), 2011, № 38, ст.385)</w:t>
            </w:r>
          </w:p>
          <w:p w:rsidR="00F563C6" w:rsidRPr="0019006E" w:rsidRDefault="00F563C6" w:rsidP="002910DB">
            <w:pPr>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color w:val="000000"/>
              </w:rPr>
            </w:pPr>
          </w:p>
        </w:tc>
      </w:tr>
      <w:tr w:rsidR="00F563C6" w:rsidRPr="0019006E" w:rsidTr="005369FA">
        <w:tc>
          <w:tcPr>
            <w:tcW w:w="7579" w:type="dxa"/>
            <w:shd w:val="clear" w:color="auto" w:fill="auto"/>
            <w:tcMar>
              <w:top w:w="0" w:type="dxa"/>
              <w:left w:w="108" w:type="dxa"/>
              <w:bottom w:w="0" w:type="dxa"/>
              <w:right w:w="108" w:type="dxa"/>
            </w:tcMar>
          </w:tcPr>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Стаття 24. Антимонопольний комітет України, Фонд державного майна України, Національна комісія, що здійснює державне регулювання у сферах енергетики та комунальних послуг, Державний комітет телебачення і радіомовлення України та інші центральні органи виконавчої влади зі спеціальним статусом</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1. </w:t>
            </w:r>
            <w:r w:rsidRPr="0019006E">
              <w:rPr>
                <w:rFonts w:ascii="Times New Roman" w:eastAsia="Times New Roman" w:hAnsi="Times New Roman" w:cs="Times New Roman"/>
                <w:b/>
                <w:strike/>
                <w:lang w:val="uk-UA"/>
              </w:rPr>
              <w:t>Антимонопольний комітет України</w:t>
            </w:r>
            <w:r w:rsidRPr="0019006E">
              <w:rPr>
                <w:rFonts w:ascii="Times New Roman" w:eastAsia="Times New Roman" w:hAnsi="Times New Roman" w:cs="Times New Roman"/>
                <w:lang w:val="uk-UA"/>
              </w:rPr>
              <w:t xml:space="preserve">, Фонд державного майна України, </w:t>
            </w:r>
            <w:r w:rsidRPr="0019006E">
              <w:rPr>
                <w:rFonts w:ascii="Times New Roman" w:eastAsia="Times New Roman" w:hAnsi="Times New Roman" w:cs="Times New Roman"/>
                <w:b/>
                <w:strike/>
                <w:lang w:val="uk-UA"/>
              </w:rPr>
              <w:t>Національна комісія, що здійснює державне регулювання у сферах енергетики та комунальних послуг</w:t>
            </w:r>
            <w:r w:rsidRPr="0019006E">
              <w:rPr>
                <w:rFonts w:ascii="Times New Roman" w:eastAsia="Times New Roman" w:hAnsi="Times New Roman" w:cs="Times New Roman"/>
                <w:lang w:val="uk-UA"/>
              </w:rPr>
              <w:t>, Державний комітет телебачення і радіомовлення України є центральними органами виконавчої влади зі спеціальним статусом.</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Інші центральні органи виконавчої влади зі спеціальним статусом можуть бути утворені Кабінетом Міністрів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2. Голова Антимонопольного комітету України, Голова Фонду державного майна України, Голова Державного комітету телебачення і радіомовлення України призначаються на посади за поданням Прем’єр-міністра України та звільняються з посад Верховною Радою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b/>
                <w:strike/>
                <w:lang w:val="uk-UA"/>
              </w:rPr>
              <w:t>Заступники Голови Антимонопольного комітету України</w:t>
            </w:r>
            <w:r w:rsidRPr="0019006E">
              <w:rPr>
                <w:rFonts w:ascii="Times New Roman" w:eastAsia="Times New Roman" w:hAnsi="Times New Roman" w:cs="Times New Roman"/>
                <w:lang w:val="uk-UA"/>
              </w:rPr>
              <w:t>, Голови Фонду державного майна України, Голови Державного комітету телебачення і радіомовлення України призначаються на посади та звільняються з посад Кабінетом Міністрів України за поданням Прем’єр-міністра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b/>
                <w:strike/>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3. Питання діяльності </w:t>
            </w:r>
            <w:r w:rsidRPr="0019006E">
              <w:rPr>
                <w:rFonts w:ascii="Times New Roman" w:eastAsia="Times New Roman" w:hAnsi="Times New Roman" w:cs="Times New Roman"/>
                <w:b/>
                <w:strike/>
                <w:lang w:val="uk-UA"/>
              </w:rPr>
              <w:t>Антимонопольного комітету України</w:t>
            </w:r>
            <w:r w:rsidRPr="0019006E">
              <w:rPr>
                <w:rFonts w:ascii="Times New Roman" w:eastAsia="Times New Roman" w:hAnsi="Times New Roman" w:cs="Times New Roman"/>
                <w:lang w:val="uk-UA"/>
              </w:rPr>
              <w:t>, Фонду державного майна України, Державного комітету телебачення і радіомовлення України та інших органів зі спеціальним статусом у Кабінеті Міністрів України представляє Прем'єр-міністр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4. Положення цього Закону поширюються на </w:t>
            </w:r>
            <w:r w:rsidRPr="0019006E">
              <w:rPr>
                <w:rFonts w:ascii="Times New Roman" w:eastAsia="Times New Roman" w:hAnsi="Times New Roman" w:cs="Times New Roman"/>
                <w:b/>
                <w:strike/>
                <w:lang w:val="uk-UA"/>
              </w:rPr>
              <w:t>Антимонопольний комітет України</w:t>
            </w:r>
            <w:r w:rsidRPr="0019006E">
              <w:rPr>
                <w:rFonts w:ascii="Times New Roman" w:eastAsia="Times New Roman" w:hAnsi="Times New Roman" w:cs="Times New Roman"/>
                <w:lang w:val="uk-UA"/>
              </w:rPr>
              <w:t>, Фонд державного майна України, Державний комітет телебачення і радіомовлення України, інші утворені Кабінетом Міністрів України центральні органи виконавчої влади зі спеціальним статусом, крім випадків, коли Конституцією та законами України визначені інші особливості організації та порядку їх діяльності.</w:t>
            </w:r>
          </w:p>
          <w:p w:rsidR="0049706D" w:rsidRPr="0019006E" w:rsidRDefault="0049706D"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tc>
        <w:tc>
          <w:tcPr>
            <w:tcW w:w="7579" w:type="dxa"/>
            <w:gridSpan w:val="2"/>
            <w:shd w:val="clear" w:color="auto" w:fill="auto"/>
          </w:tcPr>
          <w:p w:rsidR="00F563C6" w:rsidRPr="0019006E" w:rsidRDefault="00F563C6" w:rsidP="002910DB">
            <w:pPr>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lastRenderedPageBreak/>
              <w:t>Стаття 24. Фонд державного майна України, Державний комітет телебачення і радіомовлення України та інші центральні органи виконавчої влади зі спеціальним статусом</w:t>
            </w:r>
          </w:p>
          <w:p w:rsidR="00F563C6" w:rsidRPr="0019006E" w:rsidRDefault="00F563C6" w:rsidP="002910DB">
            <w:pPr>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color w:val="000000"/>
                <w:lang w:val="uk-UA"/>
              </w:rPr>
            </w:pPr>
          </w:p>
          <w:p w:rsidR="00F563C6" w:rsidRPr="0019006E" w:rsidRDefault="00F563C6" w:rsidP="002910DB">
            <w:pPr>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1. Фонд державного майна України, Державний комітет телебачення і радіомовлення України є центральними органами виконавчої влади зі спеціальним статусом.</w:t>
            </w:r>
          </w:p>
          <w:p w:rsidR="00F563C6" w:rsidRPr="0019006E" w:rsidRDefault="00F563C6" w:rsidP="002910DB">
            <w:pPr>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Інші центральні органи виконавчої влади зі спеціальним статусом можуть бути утворені Кабінетом Міністрів України.</w:t>
            </w:r>
          </w:p>
          <w:p w:rsidR="00F563C6" w:rsidRPr="0019006E" w:rsidRDefault="00F563C6" w:rsidP="002910DB">
            <w:pPr>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2. Голова Антимонопольного комітету України, Голова Фонду державного майна України, Голова Державного комітету телебачення і радіомовлення України призначаються на посади за поданням Прем’єр-міністра України та звільняються з посад Верховною Радою України.</w:t>
            </w:r>
          </w:p>
          <w:p w:rsidR="00F563C6" w:rsidRPr="0019006E" w:rsidRDefault="00F563C6" w:rsidP="002910DB">
            <w:pPr>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Голови Фонду державного майна України, Голови Державного комітету телебачення і радіомовлення України призначаються на посади та звільняються з посад Кабінетом Міністрів України за поданням Прем’єр-міністра України.</w:t>
            </w:r>
          </w:p>
          <w:p w:rsidR="00F563C6" w:rsidRPr="0019006E" w:rsidRDefault="00F563C6" w:rsidP="002910DB">
            <w:pPr>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3. Питання діяльності Фонду державного майна України, Державного комітету телебачення і радіомовлення України та інших органів зі спеціальним статусом у Кабінеті Міністрів України представляє Прем'єр-міністр України.</w:t>
            </w: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p w:rsidR="00F563C6" w:rsidRPr="0019006E" w:rsidRDefault="00F563C6" w:rsidP="002910DB">
            <w:pPr>
              <w:pBdr>
                <w:top w:val="nil"/>
                <w:left w:val="nil"/>
                <w:bottom w:val="nil"/>
                <w:right w:val="nil"/>
                <w:between w:val="nil"/>
              </w:pBd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lang w:val="uk-UA"/>
              </w:rPr>
              <w:t>4. Положення цього Закону поширюються на Фонд державного майна України, Державний комітет телебачення і радіомовлення України, інші утворені Кабінетом Міністрів України центральні органи виконавчої влади зі спеціальним статусом, крім випадків, коли </w:t>
            </w:r>
            <w:hyperlink r:id="rId43">
              <w:r w:rsidRPr="0019006E">
                <w:rPr>
                  <w:rFonts w:ascii="Times New Roman" w:eastAsia="Times New Roman" w:hAnsi="Times New Roman" w:cs="Times New Roman"/>
                  <w:color w:val="000000"/>
                  <w:lang w:val="uk-UA"/>
                </w:rPr>
                <w:t>Конституцією</w:t>
              </w:r>
            </w:hyperlink>
            <w:r w:rsidRPr="0019006E">
              <w:rPr>
                <w:rFonts w:ascii="Times New Roman" w:eastAsia="Times New Roman" w:hAnsi="Times New Roman" w:cs="Times New Roman"/>
                <w:lang w:val="uk-UA"/>
              </w:rPr>
              <w:t> та законами України визначені інші особливості організації та порядку їх діяльності.</w:t>
            </w:r>
          </w:p>
        </w:tc>
      </w:tr>
      <w:tr w:rsidR="004E4F55" w:rsidRPr="0019006E" w:rsidTr="002910DB">
        <w:trPr>
          <w:trHeight w:val="850"/>
        </w:trPr>
        <w:tc>
          <w:tcPr>
            <w:tcW w:w="15158" w:type="dxa"/>
            <w:gridSpan w:val="3"/>
            <w:shd w:val="clear" w:color="auto" w:fill="auto"/>
            <w:tcMar>
              <w:top w:w="0" w:type="dxa"/>
              <w:left w:w="108" w:type="dxa"/>
              <w:bottom w:w="0" w:type="dxa"/>
              <w:right w:w="108" w:type="dxa"/>
            </w:tcMar>
          </w:tcPr>
          <w:p w:rsidR="004E4F55" w:rsidRPr="0019006E" w:rsidRDefault="004E4F55" w:rsidP="002910DB">
            <w:pPr>
              <w:pBdr>
                <w:top w:val="nil"/>
                <w:left w:val="nil"/>
                <w:bottom w:val="nil"/>
                <w:right w:val="nil"/>
                <w:between w:val="nil"/>
              </w:pBdr>
              <w:spacing w:after="0" w:line="240" w:lineRule="auto"/>
              <w:rPr>
                <w:rFonts w:ascii="Times New Roman" w:eastAsia="Times New Roman" w:hAnsi="Times New Roman" w:cs="Times New Roman"/>
                <w:b/>
                <w:color w:val="000000"/>
                <w:lang w:val="uk-UA"/>
              </w:rPr>
            </w:pPr>
          </w:p>
          <w:p w:rsidR="004E4F55" w:rsidRPr="0019006E" w:rsidRDefault="004E4F55" w:rsidP="002910DB">
            <w:pPr>
              <w:pBdr>
                <w:top w:val="nil"/>
                <w:left w:val="nil"/>
                <w:bottom w:val="nil"/>
                <w:right w:val="nil"/>
                <w:between w:val="nil"/>
              </w:pBdr>
              <w:spacing w:after="0" w:line="240" w:lineRule="auto"/>
              <w:jc w:val="center"/>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Господарський процесуальний кодекс</w:t>
            </w:r>
            <w:r w:rsidR="00471180" w:rsidRPr="0019006E">
              <w:rPr>
                <w:rFonts w:ascii="Times New Roman" w:eastAsia="Times New Roman" w:hAnsi="Times New Roman" w:cs="Times New Roman"/>
                <w:b/>
                <w:color w:val="000000"/>
                <w:lang w:val="uk-UA"/>
              </w:rPr>
              <w:t xml:space="preserve"> України</w:t>
            </w:r>
          </w:p>
          <w:p w:rsidR="004E4F55" w:rsidRPr="0019006E" w:rsidRDefault="004E4F55" w:rsidP="002910DB">
            <w:pPr>
              <w:pBdr>
                <w:top w:val="nil"/>
                <w:left w:val="nil"/>
                <w:bottom w:val="nil"/>
                <w:right w:val="nil"/>
                <w:between w:val="nil"/>
              </w:pBdr>
              <w:spacing w:after="0" w:line="240" w:lineRule="auto"/>
              <w:jc w:val="center"/>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(Відомості Верховної Ради України (ВВР), 1992, № 6, ст.56)</w:t>
            </w:r>
          </w:p>
          <w:p w:rsidR="004E4F55" w:rsidRPr="0019006E" w:rsidRDefault="004E4F55" w:rsidP="002910DB">
            <w:pPr>
              <w:pBdr>
                <w:top w:val="nil"/>
                <w:left w:val="nil"/>
                <w:bottom w:val="nil"/>
                <w:right w:val="nil"/>
                <w:between w:val="nil"/>
              </w:pBdr>
              <w:spacing w:after="0" w:line="240" w:lineRule="auto"/>
              <w:jc w:val="center"/>
              <w:rPr>
                <w:rFonts w:ascii="Times New Roman" w:eastAsia="Times New Roman" w:hAnsi="Times New Roman" w:cs="Times New Roman"/>
                <w:b/>
                <w:color w:val="000000"/>
                <w:lang w:val="uk-UA"/>
              </w:rPr>
            </w:pPr>
          </w:p>
        </w:tc>
      </w:tr>
      <w:tr w:rsidR="004E4F55" w:rsidRPr="0019006E" w:rsidTr="002910DB">
        <w:tc>
          <w:tcPr>
            <w:tcW w:w="7862" w:type="dxa"/>
            <w:gridSpan w:val="2"/>
            <w:shd w:val="clear" w:color="auto" w:fill="auto"/>
            <w:tcMar>
              <w:top w:w="0" w:type="dxa"/>
              <w:left w:w="108" w:type="dxa"/>
              <w:bottom w:w="0" w:type="dxa"/>
              <w:right w:w="108" w:type="dxa"/>
            </w:tcMar>
          </w:tcPr>
          <w:p w:rsidR="004E4F55" w:rsidRPr="0019006E" w:rsidRDefault="004E4F55" w:rsidP="002910DB">
            <w:pPr>
              <w:pBdr>
                <w:top w:val="nil"/>
                <w:left w:val="nil"/>
                <w:bottom w:val="nil"/>
                <w:right w:val="nil"/>
                <w:between w:val="nil"/>
              </w:pBdr>
              <w:spacing w:after="0" w:line="240" w:lineRule="auto"/>
              <w:rPr>
                <w:rFonts w:ascii="Times New Roman" w:eastAsia="Times New Roman" w:hAnsi="Times New Roman" w:cs="Times New Roman"/>
                <w:b/>
                <w:lang w:val="uk-UA"/>
              </w:rPr>
            </w:pPr>
            <w:r w:rsidRPr="0019006E">
              <w:rPr>
                <w:rFonts w:ascii="Times New Roman" w:eastAsia="Times New Roman" w:hAnsi="Times New Roman" w:cs="Times New Roman"/>
                <w:b/>
                <w:lang w:val="uk-UA"/>
              </w:rPr>
              <w:t>Стаття 20. Справи, що відносяться до юрисдикції господарських судів</w:t>
            </w:r>
          </w:p>
          <w:p w:rsidR="004E4F55" w:rsidRPr="0019006E" w:rsidRDefault="004E4F55" w:rsidP="002910DB">
            <w:pPr>
              <w:pBdr>
                <w:top w:val="nil"/>
                <w:left w:val="nil"/>
                <w:bottom w:val="nil"/>
                <w:right w:val="nil"/>
                <w:between w:val="nil"/>
              </w:pBdr>
              <w:spacing w:after="0" w:line="240" w:lineRule="auto"/>
              <w:rPr>
                <w:rFonts w:ascii="Times New Roman" w:eastAsia="Times New Roman" w:hAnsi="Times New Roman" w:cs="Times New Roman"/>
                <w:b/>
                <w:lang w:val="uk-UA"/>
              </w:rPr>
            </w:pPr>
          </w:p>
          <w:p w:rsidR="004E4F55" w:rsidRPr="0019006E" w:rsidRDefault="004E4F55" w:rsidP="002910DB">
            <w:pPr>
              <w:pBdr>
                <w:top w:val="nil"/>
                <w:left w:val="nil"/>
                <w:bottom w:val="nil"/>
                <w:right w:val="nil"/>
                <w:between w:val="nil"/>
              </w:pBdr>
              <w:spacing w:after="0" w:line="240" w:lineRule="auto"/>
              <w:rPr>
                <w:rFonts w:ascii="Times New Roman" w:eastAsia="Times New Roman" w:hAnsi="Times New Roman" w:cs="Times New Roman"/>
                <w:lang w:val="uk-UA"/>
              </w:rPr>
            </w:pPr>
            <w:r w:rsidRPr="0019006E">
              <w:rPr>
                <w:rFonts w:ascii="Times New Roman" w:eastAsia="Times New Roman" w:hAnsi="Times New Roman" w:cs="Times New Roman"/>
                <w:lang w:val="uk-UA"/>
              </w:rPr>
              <w:t>1. Господарські суди розглядають справи у спорах, що виникають у зв’язку із здійсненням господарської діяльності (крім справ, передбачених частиною другою цієї статті), та інші справи у визначених законом випадках, зокрема:</w:t>
            </w:r>
          </w:p>
          <w:p w:rsidR="004E4F55" w:rsidRPr="0019006E" w:rsidRDefault="004E4F55" w:rsidP="002910DB">
            <w:pPr>
              <w:pBdr>
                <w:top w:val="nil"/>
                <w:left w:val="nil"/>
                <w:bottom w:val="nil"/>
                <w:right w:val="nil"/>
                <w:between w:val="nil"/>
              </w:pBdr>
              <w:spacing w:after="0" w:line="240" w:lineRule="auto"/>
              <w:rPr>
                <w:rFonts w:ascii="Times New Roman" w:eastAsia="Times New Roman" w:hAnsi="Times New Roman" w:cs="Times New Roman"/>
                <w:lang w:val="uk-UA"/>
              </w:rPr>
            </w:pPr>
            <w:r w:rsidRPr="0019006E">
              <w:rPr>
                <w:rFonts w:ascii="Times New Roman" w:eastAsia="Times New Roman" w:hAnsi="Times New Roman" w:cs="Times New Roman"/>
                <w:lang w:val="uk-UA"/>
              </w:rPr>
              <w:lastRenderedPageBreak/>
              <w:t>…</w:t>
            </w:r>
          </w:p>
          <w:p w:rsidR="004E4F55" w:rsidRPr="0019006E" w:rsidRDefault="004E4F55" w:rsidP="002910DB">
            <w:pPr>
              <w:pBdr>
                <w:top w:val="nil"/>
                <w:left w:val="nil"/>
                <w:bottom w:val="nil"/>
                <w:right w:val="nil"/>
                <w:between w:val="nil"/>
              </w:pBdr>
              <w:spacing w:after="0" w:line="240" w:lineRule="auto"/>
              <w:rPr>
                <w:rFonts w:ascii="Times New Roman" w:eastAsia="Times New Roman" w:hAnsi="Times New Roman" w:cs="Times New Roman"/>
                <w:lang w:val="uk-UA"/>
              </w:rPr>
            </w:pPr>
          </w:p>
          <w:p w:rsidR="004E4F55" w:rsidRPr="0019006E" w:rsidRDefault="004E4F55" w:rsidP="002910DB">
            <w:pPr>
              <w:pBdr>
                <w:top w:val="nil"/>
                <w:left w:val="nil"/>
                <w:bottom w:val="nil"/>
                <w:right w:val="nil"/>
                <w:between w:val="nil"/>
              </w:pBdr>
              <w:spacing w:after="0" w:line="240" w:lineRule="auto"/>
              <w:rPr>
                <w:rFonts w:ascii="Times New Roman" w:eastAsia="Times New Roman" w:hAnsi="Times New Roman" w:cs="Times New Roman"/>
                <w:lang w:val="uk-UA"/>
              </w:rPr>
            </w:pPr>
          </w:p>
          <w:p w:rsidR="007A3DED" w:rsidRPr="0019006E" w:rsidRDefault="007A3DED" w:rsidP="002910DB">
            <w:pPr>
              <w:pBdr>
                <w:top w:val="nil"/>
                <w:left w:val="nil"/>
                <w:bottom w:val="nil"/>
                <w:right w:val="nil"/>
                <w:between w:val="nil"/>
              </w:pBdr>
              <w:spacing w:after="0" w:line="240" w:lineRule="auto"/>
              <w:rPr>
                <w:rFonts w:ascii="Times New Roman" w:eastAsia="Times New Roman" w:hAnsi="Times New Roman" w:cs="Times New Roman"/>
                <w:lang w:val="uk-UA"/>
              </w:rPr>
            </w:pPr>
          </w:p>
          <w:p w:rsidR="007A3DED" w:rsidRPr="0019006E" w:rsidRDefault="007A3DED" w:rsidP="002910DB">
            <w:pPr>
              <w:pBdr>
                <w:top w:val="nil"/>
                <w:left w:val="nil"/>
                <w:bottom w:val="nil"/>
                <w:right w:val="nil"/>
                <w:between w:val="nil"/>
              </w:pBdr>
              <w:spacing w:after="0" w:line="240" w:lineRule="auto"/>
              <w:rPr>
                <w:rFonts w:ascii="Times New Roman" w:eastAsia="Times New Roman" w:hAnsi="Times New Roman" w:cs="Times New Roman"/>
                <w:lang w:val="uk-UA"/>
              </w:rPr>
            </w:pPr>
          </w:p>
          <w:p w:rsidR="004E4F55" w:rsidRPr="0019006E" w:rsidRDefault="004E4F55" w:rsidP="002910DB">
            <w:pPr>
              <w:pBdr>
                <w:top w:val="nil"/>
                <w:left w:val="nil"/>
                <w:bottom w:val="nil"/>
                <w:right w:val="nil"/>
                <w:between w:val="nil"/>
              </w:pBdr>
              <w:spacing w:after="0" w:line="240" w:lineRule="auto"/>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7) справи у спорах, </w:t>
            </w:r>
            <w:r w:rsidRPr="0019006E">
              <w:rPr>
                <w:rFonts w:ascii="Times New Roman" w:eastAsia="Times New Roman" w:hAnsi="Times New Roman" w:cs="Times New Roman"/>
                <w:b/>
                <w:strike/>
                <w:lang w:val="uk-UA"/>
              </w:rPr>
              <w:t>що виникають з відносин, пов’язаних із</w:t>
            </w:r>
            <w:r w:rsidRPr="0019006E">
              <w:rPr>
                <w:rFonts w:ascii="Times New Roman" w:eastAsia="Times New Roman" w:hAnsi="Times New Roman" w:cs="Times New Roman"/>
                <w:lang w:val="uk-UA"/>
              </w:rPr>
              <w:t xml:space="preserve"> захистом економічної конкуренції, обмеженням монополізму в господарській діяльності, захистом від недобросовісної конкуренції, в тому числі у спорах, пов’язаних з оскарженням рішень Антимонопольного комітету України, а також справи за заявами органів Антимонопольного комітету України з питань, віднесених законом до їх компетенції, крім спорів, які віднесені до юрисдикції Вищого суду з питань інтелектуальної власності;</w:t>
            </w:r>
          </w:p>
          <w:p w:rsidR="004E4F55" w:rsidRPr="0019006E" w:rsidRDefault="004E4F55" w:rsidP="002910DB">
            <w:pPr>
              <w:pBdr>
                <w:top w:val="nil"/>
                <w:left w:val="nil"/>
                <w:bottom w:val="nil"/>
                <w:right w:val="nil"/>
                <w:between w:val="nil"/>
              </w:pBdr>
              <w:spacing w:after="0" w:line="240" w:lineRule="auto"/>
              <w:rPr>
                <w:rFonts w:ascii="Times New Roman" w:eastAsia="Times New Roman" w:hAnsi="Times New Roman" w:cs="Times New Roman"/>
                <w:lang w:val="uk-UA"/>
              </w:rPr>
            </w:pPr>
            <w:r w:rsidRPr="0019006E">
              <w:rPr>
                <w:rFonts w:ascii="Times New Roman" w:eastAsia="Times New Roman" w:hAnsi="Times New Roman" w:cs="Times New Roman"/>
                <w:lang w:val="uk-UA"/>
              </w:rPr>
              <w:t>…</w:t>
            </w:r>
          </w:p>
        </w:tc>
        <w:tc>
          <w:tcPr>
            <w:tcW w:w="7296" w:type="dxa"/>
            <w:shd w:val="clear" w:color="auto" w:fill="auto"/>
            <w:tcMar>
              <w:top w:w="0" w:type="dxa"/>
              <w:left w:w="108" w:type="dxa"/>
              <w:bottom w:w="0" w:type="dxa"/>
              <w:right w:w="108" w:type="dxa"/>
            </w:tcMar>
          </w:tcPr>
          <w:p w:rsidR="004E4F55" w:rsidRPr="0019006E" w:rsidRDefault="004E4F55" w:rsidP="002910DB">
            <w:pPr>
              <w:pBdr>
                <w:top w:val="nil"/>
                <w:left w:val="nil"/>
                <w:bottom w:val="nil"/>
                <w:right w:val="nil"/>
                <w:between w:val="nil"/>
              </w:pBdr>
              <w:spacing w:after="0" w:line="240" w:lineRule="auto"/>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lastRenderedPageBreak/>
              <w:t>Стаття 20. Справи, що відносяться до юрисдикції господарських судів</w:t>
            </w:r>
          </w:p>
          <w:p w:rsidR="004E4F55" w:rsidRPr="0019006E" w:rsidRDefault="004E4F55" w:rsidP="002910DB">
            <w:pPr>
              <w:pBdr>
                <w:top w:val="nil"/>
                <w:left w:val="nil"/>
                <w:bottom w:val="nil"/>
                <w:right w:val="nil"/>
                <w:between w:val="nil"/>
              </w:pBdr>
              <w:spacing w:after="0" w:line="240" w:lineRule="auto"/>
              <w:rPr>
                <w:rFonts w:ascii="Times New Roman" w:eastAsia="Times New Roman" w:hAnsi="Times New Roman" w:cs="Times New Roman"/>
                <w:b/>
                <w:color w:val="000000"/>
                <w:lang w:val="uk-UA"/>
              </w:rPr>
            </w:pPr>
          </w:p>
          <w:p w:rsidR="004E4F55" w:rsidRPr="0019006E" w:rsidRDefault="004E4F55" w:rsidP="002910DB">
            <w:pPr>
              <w:pBdr>
                <w:top w:val="nil"/>
                <w:left w:val="nil"/>
                <w:bottom w:val="nil"/>
                <w:right w:val="nil"/>
                <w:between w:val="nil"/>
              </w:pBdr>
              <w:spacing w:after="0" w:line="240" w:lineRule="auto"/>
              <w:jc w:val="both"/>
              <w:rPr>
                <w:lang w:val="uk-UA"/>
              </w:rPr>
            </w:pPr>
            <w:r w:rsidRPr="0019006E">
              <w:rPr>
                <w:rFonts w:ascii="Times New Roman" w:eastAsia="Times New Roman" w:hAnsi="Times New Roman" w:cs="Times New Roman"/>
                <w:color w:val="000000"/>
                <w:lang w:val="uk-UA"/>
              </w:rPr>
              <w:t xml:space="preserve">1. Господарські суди розглядають справи у спорах, що виникають у зв’язку </w:t>
            </w:r>
          </w:p>
          <w:p w:rsidR="004E4F55" w:rsidRPr="0019006E" w:rsidRDefault="004E4F55" w:rsidP="002910DB">
            <w:pPr>
              <w:pBdr>
                <w:top w:val="nil"/>
                <w:left w:val="nil"/>
                <w:bottom w:val="nil"/>
                <w:right w:val="nil"/>
                <w:between w:val="nil"/>
              </w:pBdr>
              <w:spacing w:after="0" w:line="240" w:lineRule="auto"/>
              <w:jc w:val="both"/>
              <w:rPr>
                <w:lang w:val="uk-UA"/>
              </w:rPr>
            </w:pPr>
            <w:r w:rsidRPr="0019006E">
              <w:rPr>
                <w:rFonts w:ascii="Times New Roman" w:eastAsia="Times New Roman" w:hAnsi="Times New Roman" w:cs="Times New Roman"/>
                <w:color w:val="000000"/>
                <w:lang w:val="uk-UA"/>
              </w:rPr>
              <w:lastRenderedPageBreak/>
              <w:t>із здійсненням господарської діяльності (крім справ, передбачених частиною другою цієї статті), та інші справи у визначених законом випадках, зокрема:</w:t>
            </w:r>
          </w:p>
          <w:p w:rsidR="004E4F55" w:rsidRPr="0019006E" w:rsidRDefault="004E4F55" w:rsidP="002910DB">
            <w:pPr>
              <w:pBdr>
                <w:top w:val="nil"/>
                <w:left w:val="nil"/>
                <w:bottom w:val="nil"/>
                <w:right w:val="nil"/>
                <w:between w:val="nil"/>
              </w:pBdr>
              <w:spacing w:after="0" w:line="240" w:lineRule="auto"/>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w:t>
            </w:r>
          </w:p>
          <w:p w:rsidR="004E4F55" w:rsidRPr="0019006E" w:rsidRDefault="004E4F55" w:rsidP="002910DB">
            <w:pPr>
              <w:pBdr>
                <w:top w:val="nil"/>
                <w:left w:val="nil"/>
                <w:bottom w:val="nil"/>
                <w:right w:val="nil"/>
                <w:between w:val="nil"/>
              </w:pBdr>
              <w:spacing w:after="0" w:line="240" w:lineRule="auto"/>
              <w:rPr>
                <w:rFonts w:ascii="Times New Roman" w:eastAsia="Times New Roman" w:hAnsi="Times New Roman" w:cs="Times New Roman"/>
                <w:b/>
                <w:color w:val="000000"/>
                <w:lang w:val="uk-UA"/>
              </w:rPr>
            </w:pP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7) справи у спорах</w:t>
            </w:r>
            <w:r w:rsidRPr="0019006E">
              <w:rPr>
                <w:rFonts w:ascii="Times New Roman" w:eastAsia="Times New Roman" w:hAnsi="Times New Roman" w:cs="Times New Roman"/>
                <w:b/>
                <w:color w:val="000000"/>
                <w:lang w:val="uk-UA"/>
              </w:rPr>
              <w:t>, які виникають із відносин, пов’язаних із</w:t>
            </w:r>
            <w:r w:rsidRPr="0019006E">
              <w:rPr>
                <w:rFonts w:ascii="Times New Roman" w:eastAsia="Times New Roman" w:hAnsi="Times New Roman" w:cs="Times New Roman"/>
                <w:color w:val="000000"/>
                <w:lang w:val="uk-UA"/>
              </w:rPr>
              <w:t xml:space="preserve">   </w:t>
            </w:r>
            <w:r w:rsidRPr="0019006E">
              <w:rPr>
                <w:rFonts w:ascii="Times New Roman" w:eastAsia="Times New Roman" w:hAnsi="Times New Roman" w:cs="Times New Roman"/>
                <w:b/>
                <w:color w:val="000000"/>
                <w:lang w:val="uk-UA"/>
              </w:rPr>
              <w:t>застосуванням конкуренційного законодавства, зокрема проведенням дослідження ринку, визначенням меж товарного ринку, а також становища, в тому числі монопольного (домінуючого), суб’єктів господарювання на цьому ринку; порушеннями конкуренційного законодавства; відшкодуванням шкоди, завданої порушеннями конкуренційного законодавства, зокрема вчинення антиконкурентних узгоджених дій; накладенням або зміною розміру штрафу за порушення конкуренційного законодавства;  зверненням Голови Антимонопольного комітету України про надання дозволу на перевірку суб’єкта господарювання, об’єднання у розслідуваннях органу Антимонопольного комітету України щодо антиконкурентних узгоджених дій суб’єктів господарювання, зловживання монопольним (домінуючим) становищем на ринку; пов’язаних з реалізацією особами, які беруть участь у справі про порушення конкуренційного законодавства, права на ознайомлення з матеріалами справи;</w:t>
            </w:r>
            <w:r w:rsidRPr="0019006E">
              <w:rPr>
                <w:rFonts w:ascii="Times New Roman" w:eastAsia="Times New Roman" w:hAnsi="Times New Roman" w:cs="Times New Roman"/>
                <w:color w:val="000000"/>
                <w:lang w:val="uk-UA"/>
              </w:rPr>
              <w:t xml:space="preserve"> </w:t>
            </w:r>
            <w:r w:rsidRPr="0019006E">
              <w:rPr>
                <w:rFonts w:ascii="Times New Roman" w:eastAsia="Times New Roman" w:hAnsi="Times New Roman" w:cs="Times New Roman"/>
                <w:b/>
                <w:color w:val="000000"/>
                <w:lang w:val="uk-UA"/>
              </w:rPr>
              <w:t>діями чи бездіяльністю посадових осіб Антимонопольного комітету України під час проведення</w:t>
            </w:r>
            <w:r w:rsidRPr="0019006E">
              <w:rPr>
                <w:rFonts w:ascii="Times New Roman" w:eastAsia="Times New Roman" w:hAnsi="Times New Roman" w:cs="Times New Roman"/>
                <w:color w:val="000000"/>
                <w:lang w:val="uk-UA"/>
              </w:rPr>
              <w:t xml:space="preserve"> </w:t>
            </w:r>
            <w:r w:rsidRPr="0019006E">
              <w:rPr>
                <w:rFonts w:ascii="Times New Roman" w:eastAsia="Times New Roman" w:hAnsi="Times New Roman" w:cs="Times New Roman"/>
                <w:b/>
                <w:color w:val="000000"/>
                <w:lang w:val="uk-UA"/>
              </w:rPr>
              <w:t>перевірки</w:t>
            </w:r>
            <w:r w:rsidRPr="0019006E">
              <w:rPr>
                <w:rFonts w:ascii="Times New Roman" w:eastAsia="Times New Roman" w:hAnsi="Times New Roman" w:cs="Times New Roman"/>
                <w:color w:val="000000"/>
                <w:lang w:val="uk-UA"/>
              </w:rPr>
              <w:t xml:space="preserve"> </w:t>
            </w:r>
            <w:r w:rsidRPr="0019006E">
              <w:rPr>
                <w:rFonts w:ascii="Times New Roman" w:eastAsia="Times New Roman" w:hAnsi="Times New Roman" w:cs="Times New Roman"/>
                <w:b/>
                <w:color w:val="000000"/>
                <w:lang w:val="uk-UA"/>
              </w:rPr>
              <w:t xml:space="preserve">Антимонопольним комітетом України суб’єктів господарювання здійснення інших повноважень органів та посадових осіб Антимонопольного комітету України, </w:t>
            </w:r>
            <w:r w:rsidRPr="0019006E">
              <w:rPr>
                <w:rFonts w:ascii="Times New Roman" w:eastAsia="Times New Roman" w:hAnsi="Times New Roman" w:cs="Times New Roman"/>
                <w:color w:val="000000"/>
                <w:lang w:val="uk-UA"/>
              </w:rPr>
              <w:t>захистом від недобросовісної конкуренції, в тому числі у спорах, пов’язаних з оскарженням рішень Антимонопольного комітету України, а також справи за заявами органів Антимонопольного комітету України з питань, віднесених Законом до їх компетенції, крім спорів, які віднесені до юрисдикції Вищого суду з питань інтелектуальної власності;</w:t>
            </w:r>
          </w:p>
          <w:p w:rsidR="004E4F55"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w:t>
            </w:r>
          </w:p>
          <w:p w:rsidR="00C85EB1" w:rsidRPr="0019006E" w:rsidRDefault="00C85EB1"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tc>
      </w:tr>
      <w:tr w:rsidR="004E4F55" w:rsidRPr="0019006E" w:rsidTr="002910DB">
        <w:tc>
          <w:tcPr>
            <w:tcW w:w="7862" w:type="dxa"/>
            <w:gridSpan w:val="2"/>
            <w:shd w:val="clear" w:color="auto" w:fill="auto"/>
            <w:tcMar>
              <w:top w:w="0" w:type="dxa"/>
              <w:left w:w="108" w:type="dxa"/>
              <w:bottom w:w="0" w:type="dxa"/>
              <w:right w:w="108" w:type="dxa"/>
            </w:tcMar>
          </w:tcPr>
          <w:p w:rsidR="004E4F55" w:rsidRPr="0019006E" w:rsidRDefault="004E4F55" w:rsidP="002910DB">
            <w:pPr>
              <w:pBdr>
                <w:top w:val="nil"/>
                <w:left w:val="nil"/>
                <w:bottom w:val="nil"/>
                <w:right w:val="nil"/>
                <w:between w:val="nil"/>
              </w:pBdr>
              <w:spacing w:after="0" w:line="240" w:lineRule="auto"/>
              <w:rPr>
                <w:rFonts w:ascii="Times New Roman" w:eastAsia="Times New Roman" w:hAnsi="Times New Roman" w:cs="Times New Roman"/>
                <w:b/>
                <w:lang w:val="uk-UA"/>
              </w:rPr>
            </w:pPr>
            <w:r w:rsidRPr="0019006E">
              <w:rPr>
                <w:rFonts w:ascii="Times New Roman" w:eastAsia="Times New Roman" w:hAnsi="Times New Roman" w:cs="Times New Roman"/>
                <w:b/>
                <w:lang w:val="uk-UA"/>
              </w:rPr>
              <w:lastRenderedPageBreak/>
              <w:t>Стаття 238. Зміст рішення</w:t>
            </w:r>
          </w:p>
          <w:p w:rsidR="004E4F55" w:rsidRPr="0019006E" w:rsidRDefault="004E4F55" w:rsidP="002910DB">
            <w:pPr>
              <w:pBdr>
                <w:top w:val="nil"/>
                <w:left w:val="nil"/>
                <w:bottom w:val="nil"/>
                <w:right w:val="nil"/>
                <w:between w:val="nil"/>
              </w:pBdr>
              <w:spacing w:after="0" w:line="240" w:lineRule="auto"/>
              <w:rPr>
                <w:rFonts w:ascii="Times New Roman" w:eastAsia="Times New Roman" w:hAnsi="Times New Roman" w:cs="Times New Roman"/>
                <w:b/>
                <w:lang w:val="uk-UA"/>
              </w:rPr>
            </w:pPr>
          </w:p>
          <w:p w:rsidR="004E4F55" w:rsidRPr="0019006E" w:rsidRDefault="004E4F55" w:rsidP="002910DB">
            <w:pPr>
              <w:pBdr>
                <w:top w:val="nil"/>
                <w:left w:val="nil"/>
                <w:bottom w:val="nil"/>
                <w:right w:val="nil"/>
                <w:between w:val="nil"/>
              </w:pBdr>
              <w:spacing w:after="0" w:line="240" w:lineRule="auto"/>
              <w:rPr>
                <w:rFonts w:ascii="Times New Roman" w:eastAsia="Times New Roman" w:hAnsi="Times New Roman" w:cs="Times New Roman"/>
                <w:lang w:val="uk-UA"/>
              </w:rPr>
            </w:pPr>
            <w:r w:rsidRPr="0019006E">
              <w:rPr>
                <w:rFonts w:ascii="Times New Roman" w:eastAsia="Times New Roman" w:hAnsi="Times New Roman" w:cs="Times New Roman"/>
                <w:lang w:val="uk-UA"/>
              </w:rPr>
              <w:t>…</w:t>
            </w:r>
          </w:p>
          <w:p w:rsidR="004E4F55" w:rsidRPr="0019006E" w:rsidRDefault="004E4F55" w:rsidP="002910DB">
            <w:pPr>
              <w:pBdr>
                <w:top w:val="nil"/>
                <w:left w:val="nil"/>
                <w:bottom w:val="nil"/>
                <w:right w:val="nil"/>
                <w:between w:val="nil"/>
              </w:pBdr>
              <w:spacing w:after="0" w:line="240" w:lineRule="auto"/>
              <w:rPr>
                <w:rFonts w:ascii="Times New Roman" w:eastAsia="Times New Roman" w:hAnsi="Times New Roman" w:cs="Times New Roman"/>
                <w:b/>
                <w:lang w:val="uk-UA"/>
              </w:rPr>
            </w:pPr>
            <w:r w:rsidRPr="0019006E">
              <w:rPr>
                <w:rFonts w:ascii="Times New Roman" w:eastAsia="Times New Roman" w:hAnsi="Times New Roman" w:cs="Times New Roman"/>
                <w:b/>
                <w:lang w:val="uk-UA"/>
              </w:rPr>
              <w:t>Пункт відсутній</w:t>
            </w:r>
          </w:p>
          <w:p w:rsidR="004E4F55" w:rsidRPr="0019006E" w:rsidRDefault="004E4F55" w:rsidP="002910DB">
            <w:pPr>
              <w:pBdr>
                <w:top w:val="nil"/>
                <w:left w:val="nil"/>
                <w:bottom w:val="nil"/>
                <w:right w:val="nil"/>
                <w:between w:val="nil"/>
              </w:pBdr>
              <w:spacing w:after="0" w:line="240" w:lineRule="auto"/>
              <w:rPr>
                <w:rFonts w:ascii="Times New Roman" w:eastAsia="Times New Roman" w:hAnsi="Times New Roman" w:cs="Times New Roman"/>
                <w:lang w:val="uk-UA"/>
              </w:rPr>
            </w:pPr>
          </w:p>
          <w:p w:rsidR="004E4F55" w:rsidRPr="0019006E" w:rsidRDefault="004E4F55" w:rsidP="002910DB">
            <w:pPr>
              <w:pBdr>
                <w:top w:val="nil"/>
                <w:left w:val="nil"/>
                <w:bottom w:val="nil"/>
                <w:right w:val="nil"/>
                <w:between w:val="nil"/>
              </w:pBdr>
              <w:spacing w:after="0" w:line="240" w:lineRule="auto"/>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w:t>
            </w:r>
          </w:p>
          <w:p w:rsidR="004E4F55" w:rsidRPr="0019006E" w:rsidRDefault="004E4F55" w:rsidP="002910DB">
            <w:pPr>
              <w:pBdr>
                <w:top w:val="nil"/>
                <w:left w:val="nil"/>
                <w:bottom w:val="nil"/>
                <w:right w:val="nil"/>
                <w:between w:val="nil"/>
              </w:pBdr>
              <w:spacing w:after="0" w:line="240" w:lineRule="auto"/>
              <w:rPr>
                <w:rFonts w:ascii="Times New Roman" w:eastAsia="Times New Roman" w:hAnsi="Times New Roman" w:cs="Times New Roman"/>
                <w:lang w:val="uk-UA"/>
              </w:rPr>
            </w:pPr>
          </w:p>
        </w:tc>
        <w:tc>
          <w:tcPr>
            <w:tcW w:w="7296" w:type="dxa"/>
            <w:shd w:val="clear" w:color="auto" w:fill="auto"/>
            <w:tcMar>
              <w:top w:w="0" w:type="dxa"/>
              <w:left w:w="108" w:type="dxa"/>
              <w:bottom w:w="0" w:type="dxa"/>
              <w:right w:w="108" w:type="dxa"/>
            </w:tcMar>
          </w:tcPr>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Стаття 238. Зміст рішення</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 xml:space="preserve">13. Суд, приймаючи рішення у спорах, які виникають з відносин, пов’язаних із застосуванням конкуренційного законодавства, зокрема проведенням дослідження ринку, визначенням меж товарного ринку, а також становища, в тому числі монопольного (домінуючого) суб’єктів господарювання на цьому ринку, порушеннями конкуренційного законодавства, зокрема вчинення антиконкурентних узгоджених дій, </w:t>
            </w:r>
            <w:r w:rsidRPr="0019006E">
              <w:rPr>
                <w:rFonts w:ascii="Times New Roman" w:eastAsia="Times New Roman" w:hAnsi="Times New Roman" w:cs="Times New Roman"/>
                <w:b/>
                <w:color w:val="000000"/>
                <w:lang w:val="uk-UA"/>
              </w:rPr>
              <w:lastRenderedPageBreak/>
              <w:t>відшкодуванням шкоди, завданої порушеннями конкуренційного законодавства, може зазначити у рішенні про визнання рішення органу Антимонопольного комітету України у справах про порушення конкуренційного законодавства, державну допомогу суб’єктам господарювання недійсним повністю або частково, зміну (зменшення або збільшення) штрафу за порушення конкуренційного законодавства, переглянути рішення органу Антимонопольного комітету України, визначити розмір відшкодування шкоди враховуючи норми цього та Цивільного кодексу України.</w:t>
            </w:r>
          </w:p>
          <w:p w:rsidR="004E4F55"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w:t>
            </w:r>
          </w:p>
          <w:p w:rsidR="00C85EB1" w:rsidRPr="0019006E" w:rsidRDefault="00C85EB1"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tc>
      </w:tr>
      <w:tr w:rsidR="004E4F55" w:rsidRPr="0019006E" w:rsidTr="002910DB">
        <w:tc>
          <w:tcPr>
            <w:tcW w:w="7862" w:type="dxa"/>
            <w:gridSpan w:val="2"/>
            <w:shd w:val="clear" w:color="auto" w:fill="auto"/>
            <w:tcMar>
              <w:top w:w="0" w:type="dxa"/>
              <w:left w:w="108" w:type="dxa"/>
              <w:bottom w:w="0" w:type="dxa"/>
              <w:right w:w="108" w:type="dxa"/>
            </w:tcMar>
          </w:tcPr>
          <w:p w:rsidR="004E4F55" w:rsidRPr="0019006E" w:rsidRDefault="004E4F55" w:rsidP="002910DB">
            <w:pPr>
              <w:pBdr>
                <w:top w:val="nil"/>
                <w:left w:val="nil"/>
                <w:bottom w:val="nil"/>
                <w:right w:val="nil"/>
                <w:between w:val="nil"/>
              </w:pBdr>
              <w:spacing w:after="0" w:line="240" w:lineRule="auto"/>
              <w:rPr>
                <w:rFonts w:ascii="Times New Roman" w:eastAsia="Times New Roman" w:hAnsi="Times New Roman" w:cs="Times New Roman"/>
                <w:b/>
                <w:lang w:val="uk-UA"/>
              </w:rPr>
            </w:pPr>
            <w:r w:rsidRPr="0019006E">
              <w:rPr>
                <w:rFonts w:ascii="Times New Roman" w:eastAsia="Times New Roman" w:hAnsi="Times New Roman" w:cs="Times New Roman"/>
                <w:b/>
                <w:lang w:val="uk-UA"/>
              </w:rPr>
              <w:lastRenderedPageBreak/>
              <w:t>Стаття 247. Справи, що розглядаються в порядку спрощеного позовного провадження</w:t>
            </w:r>
          </w:p>
          <w:p w:rsidR="004E4F55" w:rsidRPr="0019006E" w:rsidRDefault="004E4F55" w:rsidP="002910DB">
            <w:pPr>
              <w:pBdr>
                <w:top w:val="nil"/>
                <w:left w:val="nil"/>
                <w:bottom w:val="nil"/>
                <w:right w:val="nil"/>
                <w:between w:val="nil"/>
              </w:pBdr>
              <w:spacing w:after="0" w:line="240" w:lineRule="auto"/>
              <w:rPr>
                <w:rFonts w:ascii="Times New Roman" w:eastAsia="Times New Roman" w:hAnsi="Times New Roman" w:cs="Times New Roman"/>
                <w:b/>
                <w:lang w:val="uk-UA"/>
              </w:rPr>
            </w:pPr>
          </w:p>
          <w:p w:rsidR="004E4F55" w:rsidRPr="0019006E" w:rsidRDefault="004E4F55" w:rsidP="002910DB">
            <w:pPr>
              <w:pBdr>
                <w:top w:val="nil"/>
                <w:left w:val="nil"/>
                <w:bottom w:val="nil"/>
                <w:right w:val="nil"/>
                <w:between w:val="nil"/>
              </w:pBdr>
              <w:spacing w:after="0" w:line="240" w:lineRule="auto"/>
              <w:rPr>
                <w:rFonts w:ascii="Times New Roman" w:eastAsia="Times New Roman" w:hAnsi="Times New Roman" w:cs="Times New Roman"/>
                <w:lang w:val="uk-UA"/>
              </w:rPr>
            </w:pPr>
            <w:r w:rsidRPr="0019006E">
              <w:rPr>
                <w:rFonts w:ascii="Times New Roman" w:eastAsia="Times New Roman" w:hAnsi="Times New Roman" w:cs="Times New Roman"/>
                <w:lang w:val="uk-UA"/>
              </w:rPr>
              <w:t>…</w:t>
            </w:r>
          </w:p>
          <w:p w:rsidR="004E4F55" w:rsidRPr="0019006E" w:rsidRDefault="004E4F55" w:rsidP="002910DB">
            <w:pPr>
              <w:pBdr>
                <w:top w:val="nil"/>
                <w:left w:val="nil"/>
                <w:bottom w:val="nil"/>
                <w:right w:val="nil"/>
                <w:between w:val="nil"/>
              </w:pBdr>
              <w:spacing w:after="0" w:line="240" w:lineRule="auto"/>
              <w:rPr>
                <w:rFonts w:ascii="Times New Roman" w:eastAsia="Times New Roman" w:hAnsi="Times New Roman" w:cs="Times New Roman"/>
                <w:lang w:val="uk-UA"/>
              </w:rPr>
            </w:pPr>
          </w:p>
          <w:p w:rsidR="004E4F55" w:rsidRPr="0019006E" w:rsidRDefault="004E4F55" w:rsidP="002910DB">
            <w:pPr>
              <w:pBdr>
                <w:top w:val="nil"/>
                <w:left w:val="nil"/>
                <w:bottom w:val="nil"/>
                <w:right w:val="nil"/>
                <w:between w:val="nil"/>
              </w:pBdr>
              <w:spacing w:after="0" w:line="240" w:lineRule="auto"/>
              <w:rPr>
                <w:rFonts w:ascii="Times New Roman" w:eastAsia="Times New Roman" w:hAnsi="Times New Roman" w:cs="Times New Roman"/>
                <w:lang w:val="uk-UA"/>
              </w:rPr>
            </w:pPr>
            <w:r w:rsidRPr="0019006E">
              <w:rPr>
                <w:rFonts w:ascii="Times New Roman" w:eastAsia="Times New Roman" w:hAnsi="Times New Roman" w:cs="Times New Roman"/>
                <w:lang w:val="uk-UA"/>
              </w:rPr>
              <w:t xml:space="preserve"> 4. У порядку спрощеного позовного провадження не можуть бути розглянуті справи:</w:t>
            </w:r>
          </w:p>
          <w:p w:rsidR="004E4F55" w:rsidRPr="0019006E" w:rsidRDefault="004E4F55" w:rsidP="002910DB">
            <w:pPr>
              <w:pBdr>
                <w:top w:val="nil"/>
                <w:left w:val="nil"/>
                <w:bottom w:val="nil"/>
                <w:right w:val="nil"/>
                <w:between w:val="nil"/>
              </w:pBdr>
              <w:spacing w:after="0" w:line="240" w:lineRule="auto"/>
              <w:rPr>
                <w:rFonts w:ascii="Times New Roman" w:eastAsia="Times New Roman" w:hAnsi="Times New Roman" w:cs="Times New Roman"/>
                <w:lang w:val="uk-UA"/>
              </w:rPr>
            </w:pPr>
            <w:r w:rsidRPr="0019006E">
              <w:rPr>
                <w:rFonts w:ascii="Times New Roman" w:eastAsia="Times New Roman" w:hAnsi="Times New Roman" w:cs="Times New Roman"/>
                <w:lang w:val="uk-UA"/>
              </w:rPr>
              <w:t>…</w:t>
            </w:r>
          </w:p>
          <w:p w:rsidR="004E4F55" w:rsidRPr="0019006E" w:rsidRDefault="004E4F55" w:rsidP="002910DB">
            <w:pPr>
              <w:pBdr>
                <w:top w:val="nil"/>
                <w:left w:val="nil"/>
                <w:bottom w:val="nil"/>
                <w:right w:val="nil"/>
                <w:between w:val="nil"/>
              </w:pBdr>
              <w:spacing w:after="0" w:line="240" w:lineRule="auto"/>
              <w:rPr>
                <w:rFonts w:ascii="Times New Roman" w:eastAsia="Times New Roman" w:hAnsi="Times New Roman" w:cs="Times New Roman"/>
                <w:lang w:val="uk-UA"/>
              </w:rPr>
            </w:pPr>
          </w:p>
          <w:p w:rsidR="004E4F55" w:rsidRPr="0019006E" w:rsidRDefault="004E4F55" w:rsidP="002910DB">
            <w:pPr>
              <w:pBdr>
                <w:top w:val="nil"/>
                <w:left w:val="nil"/>
                <w:bottom w:val="nil"/>
                <w:right w:val="nil"/>
                <w:between w:val="nil"/>
              </w:pBdr>
              <w:spacing w:after="0" w:line="240" w:lineRule="auto"/>
              <w:rPr>
                <w:rFonts w:ascii="Times New Roman" w:eastAsia="Times New Roman" w:hAnsi="Times New Roman" w:cs="Times New Roman"/>
                <w:b/>
                <w:strike/>
                <w:lang w:val="uk-UA"/>
              </w:rPr>
            </w:pPr>
            <w:r w:rsidRPr="0019006E">
              <w:rPr>
                <w:rFonts w:ascii="Times New Roman" w:eastAsia="Times New Roman" w:hAnsi="Times New Roman" w:cs="Times New Roman"/>
                <w:b/>
                <w:strike/>
                <w:lang w:val="uk-UA"/>
              </w:rPr>
              <w:t xml:space="preserve"> 5) у спорах, що виникають з відносин, пов’язаних із захистом економічної конкуренції, обмеженням монополізму в господарській діяльності, захистом від недобросовісної конкуренції;</w:t>
            </w:r>
          </w:p>
          <w:p w:rsidR="004E4F55" w:rsidRPr="0019006E" w:rsidRDefault="004E4F55" w:rsidP="002910DB">
            <w:pPr>
              <w:pBdr>
                <w:top w:val="nil"/>
                <w:left w:val="nil"/>
                <w:bottom w:val="nil"/>
                <w:right w:val="nil"/>
                <w:between w:val="nil"/>
              </w:pBdr>
              <w:spacing w:after="0" w:line="240" w:lineRule="auto"/>
              <w:rPr>
                <w:rFonts w:ascii="Times New Roman" w:eastAsia="Times New Roman" w:hAnsi="Times New Roman" w:cs="Times New Roman"/>
                <w:lang w:val="uk-UA"/>
              </w:rPr>
            </w:pPr>
            <w:r w:rsidRPr="0019006E">
              <w:rPr>
                <w:rFonts w:ascii="Times New Roman" w:eastAsia="Times New Roman" w:hAnsi="Times New Roman" w:cs="Times New Roman"/>
                <w:lang w:val="uk-UA"/>
              </w:rPr>
              <w:t>…</w:t>
            </w:r>
          </w:p>
        </w:tc>
        <w:tc>
          <w:tcPr>
            <w:tcW w:w="7296" w:type="dxa"/>
            <w:shd w:val="clear" w:color="auto" w:fill="auto"/>
            <w:tcMar>
              <w:top w:w="0" w:type="dxa"/>
              <w:left w:w="108" w:type="dxa"/>
              <w:bottom w:w="0" w:type="dxa"/>
              <w:right w:w="108" w:type="dxa"/>
            </w:tcMar>
          </w:tcPr>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Стаття 247. Справи, що розглядаються в порядку спрощеного позовного провадження</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 xml:space="preserve">… </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4. У порядку спрощеного позовного провадження не можуть бути розглянуті справи:</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r w:rsidRPr="0019006E">
              <w:rPr>
                <w:rFonts w:ascii="Times New Roman" w:eastAsia="Times New Roman" w:hAnsi="Times New Roman" w:cs="Times New Roman"/>
                <w:color w:val="000000"/>
                <w:lang w:val="uk-UA"/>
              </w:rPr>
              <w:t>…</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color w:val="000000"/>
                <w:lang w:val="uk-UA"/>
              </w:rPr>
            </w:pP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color w:val="000000"/>
                <w:lang w:val="uk-UA"/>
              </w:rPr>
              <w:t>5) у спорах, що виникають з відносин, пов’язаних із застосуванням конкуренційного законодавства, зокрема проведенням дослідження ринку, визначенням меж товарного ринку, а також становища, в тому числі монопольного (домінуючого), суб’єктів господарювання на цьому ринку; порушеннями конкуренційного законодавства, зокрема вчинення антиконкурентних узгоджених дій; відшкодуванням шкоди, завданої порушеннями конкуренційного законодавства; накладенням або зміною розміру штрафу за порушення конкуренційного законодавства;  зверненням Голови Антимонопольного комітету України про надання дозволу на перевірку суб’єкта господарювання, об’єднання у розслідуваннях органу Антимонопольного комітету України щодо антиконкурентних узгоджених дій суб’єктів господарювання, зловживання монопольним (домінуючим) становищем на ринку; пов’язаних з реалізацією особами, які беруть участь у справі про порушення конкуренційного законодавства, права на ознайомлення з матеріалами справи;</w:t>
            </w:r>
            <w:r w:rsidRPr="0019006E">
              <w:rPr>
                <w:rFonts w:ascii="Times New Roman" w:eastAsia="Times New Roman" w:hAnsi="Times New Roman" w:cs="Times New Roman"/>
                <w:lang w:val="uk-UA"/>
              </w:rPr>
              <w:t xml:space="preserve"> </w:t>
            </w:r>
            <w:r w:rsidRPr="0019006E">
              <w:rPr>
                <w:rFonts w:ascii="Times New Roman" w:eastAsia="Times New Roman" w:hAnsi="Times New Roman" w:cs="Times New Roman"/>
                <w:b/>
                <w:lang w:val="uk-UA"/>
              </w:rPr>
              <w:t>діями чи бездіяльністю посадових осіб Антимонопольного комітету України під час проведення</w:t>
            </w:r>
            <w:r w:rsidRPr="0019006E">
              <w:rPr>
                <w:rFonts w:ascii="Times New Roman" w:eastAsia="Times New Roman" w:hAnsi="Times New Roman" w:cs="Times New Roman"/>
                <w:lang w:val="uk-UA"/>
              </w:rPr>
              <w:t xml:space="preserve"> </w:t>
            </w:r>
            <w:r w:rsidRPr="0019006E">
              <w:rPr>
                <w:rFonts w:ascii="Times New Roman" w:eastAsia="Times New Roman" w:hAnsi="Times New Roman" w:cs="Times New Roman"/>
                <w:b/>
                <w:lang w:val="uk-UA"/>
              </w:rPr>
              <w:t>перевірки</w:t>
            </w:r>
            <w:r w:rsidRPr="0019006E">
              <w:rPr>
                <w:rFonts w:ascii="Times New Roman" w:eastAsia="Times New Roman" w:hAnsi="Times New Roman" w:cs="Times New Roman"/>
                <w:lang w:val="uk-UA"/>
              </w:rPr>
              <w:t xml:space="preserve"> </w:t>
            </w:r>
            <w:r w:rsidRPr="0019006E">
              <w:rPr>
                <w:rFonts w:ascii="Times New Roman" w:eastAsia="Times New Roman" w:hAnsi="Times New Roman" w:cs="Times New Roman"/>
                <w:b/>
                <w:lang w:val="uk-UA"/>
              </w:rPr>
              <w:t xml:space="preserve">Антимонопольним комітетом України суб’єктів господарювання, передбаченим статтею 44 Закону України «Про захист економічної конкуренції», а також здійснення інших повноважень органів та посадових осіб Антимонопольного комітету </w:t>
            </w:r>
            <w:r w:rsidRPr="0019006E">
              <w:rPr>
                <w:rFonts w:ascii="Times New Roman" w:eastAsia="Times New Roman" w:hAnsi="Times New Roman" w:cs="Times New Roman"/>
                <w:b/>
                <w:lang w:val="uk-UA"/>
              </w:rPr>
              <w:lastRenderedPageBreak/>
              <w:t xml:space="preserve">України; оскарженням рішень уповноваженого органу в сфері державної допомоги суб’єктам господарювання; </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r w:rsidRPr="0019006E">
              <w:rPr>
                <w:rFonts w:ascii="Times New Roman" w:eastAsia="Times New Roman" w:hAnsi="Times New Roman" w:cs="Times New Roman"/>
                <w:b/>
                <w:lang w:val="uk-UA"/>
              </w:rPr>
              <w:t>…</w:t>
            </w:r>
          </w:p>
          <w:p w:rsidR="0049706D" w:rsidRPr="0019006E" w:rsidRDefault="0049706D" w:rsidP="002910DB">
            <w:pPr>
              <w:pBdr>
                <w:top w:val="nil"/>
                <w:left w:val="nil"/>
                <w:bottom w:val="nil"/>
                <w:right w:val="nil"/>
                <w:between w:val="nil"/>
              </w:pBdr>
              <w:spacing w:after="0" w:line="240" w:lineRule="auto"/>
              <w:jc w:val="both"/>
              <w:rPr>
                <w:rFonts w:ascii="Times New Roman" w:eastAsia="Times New Roman" w:hAnsi="Times New Roman" w:cs="Times New Roman"/>
                <w:b/>
                <w:lang w:val="uk-UA"/>
              </w:rPr>
            </w:pPr>
          </w:p>
        </w:tc>
      </w:tr>
      <w:tr w:rsidR="004E4F55" w:rsidRPr="0019006E" w:rsidTr="002910DB">
        <w:tc>
          <w:tcPr>
            <w:tcW w:w="7862" w:type="dxa"/>
            <w:gridSpan w:val="2"/>
            <w:shd w:val="clear" w:color="auto" w:fill="auto"/>
            <w:tcMar>
              <w:top w:w="0" w:type="dxa"/>
              <w:left w:w="108" w:type="dxa"/>
              <w:bottom w:w="0" w:type="dxa"/>
              <w:right w:w="108" w:type="dxa"/>
            </w:tcMar>
          </w:tcPr>
          <w:p w:rsidR="004E4F55" w:rsidRPr="0019006E" w:rsidRDefault="004E4F55" w:rsidP="002910DB">
            <w:pPr>
              <w:pBdr>
                <w:top w:val="nil"/>
                <w:left w:val="nil"/>
                <w:bottom w:val="nil"/>
                <w:right w:val="nil"/>
                <w:between w:val="nil"/>
              </w:pBdr>
              <w:spacing w:after="0" w:line="240" w:lineRule="auto"/>
              <w:rPr>
                <w:rFonts w:ascii="Times New Roman" w:eastAsia="Times New Roman" w:hAnsi="Times New Roman" w:cs="Times New Roman"/>
                <w:lang w:val="uk-UA"/>
              </w:rPr>
            </w:pPr>
          </w:p>
          <w:p w:rsidR="004E4F55" w:rsidRPr="0019006E" w:rsidRDefault="004E4F55" w:rsidP="002910DB">
            <w:pPr>
              <w:pBdr>
                <w:top w:val="nil"/>
                <w:left w:val="nil"/>
                <w:bottom w:val="nil"/>
                <w:right w:val="nil"/>
                <w:between w:val="nil"/>
              </w:pBdr>
              <w:spacing w:after="0" w:line="240" w:lineRule="auto"/>
              <w:rPr>
                <w:rFonts w:ascii="Times New Roman" w:eastAsia="Times New Roman" w:hAnsi="Times New Roman" w:cs="Times New Roman"/>
                <w:b/>
                <w:lang w:val="uk-UA"/>
              </w:rPr>
            </w:pPr>
            <w:r w:rsidRPr="0019006E">
              <w:rPr>
                <w:rFonts w:ascii="Times New Roman" w:eastAsia="Times New Roman" w:hAnsi="Times New Roman" w:cs="Times New Roman"/>
                <w:b/>
                <w:lang w:val="uk-UA"/>
              </w:rPr>
              <w:t xml:space="preserve">Розділ відсутній </w:t>
            </w:r>
          </w:p>
        </w:tc>
        <w:tc>
          <w:tcPr>
            <w:tcW w:w="7296" w:type="dxa"/>
            <w:shd w:val="clear" w:color="auto" w:fill="auto"/>
            <w:tcMar>
              <w:top w:w="0" w:type="dxa"/>
              <w:left w:w="108" w:type="dxa"/>
              <w:bottom w:w="0" w:type="dxa"/>
              <w:right w:w="108" w:type="dxa"/>
            </w:tcMar>
          </w:tcPr>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Розділ ІІ-1. Конкуренційно-наказне провадження</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Стаття 160-1. Судово-конкуренційний наказ</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1.</w:t>
            </w:r>
            <w:r w:rsidRPr="0019006E">
              <w:rPr>
                <w:rFonts w:ascii="Times New Roman" w:eastAsia="Times New Roman" w:hAnsi="Times New Roman" w:cs="Times New Roman"/>
                <w:b/>
                <w:color w:val="000000"/>
                <w:lang w:val="uk-UA"/>
              </w:rPr>
              <w:tab/>
              <w:t xml:space="preserve">Судово-конкуренційний наказ є формою судового рішення, що видається судом за результатами розгляду вимог, передбачених статтею 160-2 цього Кодексу. </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2.</w:t>
            </w:r>
            <w:r w:rsidRPr="0019006E">
              <w:rPr>
                <w:rFonts w:ascii="Times New Roman" w:eastAsia="Times New Roman" w:hAnsi="Times New Roman" w:cs="Times New Roman"/>
                <w:b/>
                <w:color w:val="000000"/>
                <w:lang w:val="uk-UA"/>
              </w:rPr>
              <w:tab/>
              <w:t>Із заявою про видачу судово-конкуренційного наказу може звернутися особа, якій належить право вимоги.</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3.</w:t>
            </w:r>
            <w:r w:rsidRPr="0019006E">
              <w:rPr>
                <w:rFonts w:ascii="Times New Roman" w:eastAsia="Times New Roman" w:hAnsi="Times New Roman" w:cs="Times New Roman"/>
                <w:b/>
                <w:color w:val="000000"/>
                <w:lang w:val="uk-UA"/>
              </w:rPr>
              <w:tab/>
              <w:t xml:space="preserve">Судово-конкуренційний наказ виконується за правилами, встановленими законом для виконання судових рішень. </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4.</w:t>
            </w:r>
            <w:r w:rsidRPr="0019006E">
              <w:rPr>
                <w:rFonts w:ascii="Times New Roman" w:eastAsia="Times New Roman" w:hAnsi="Times New Roman" w:cs="Times New Roman"/>
                <w:b/>
                <w:color w:val="000000"/>
                <w:lang w:val="uk-UA"/>
              </w:rPr>
              <w:tab/>
              <w:t>Судово-конкуренційний наказ видається для встановлення автентичності вилучених оригіналів документів незалежно від їх місцезнаходження.</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Стаття 160-2. Суб’єкти, яким видається судово-конкуренційний наказ</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1.</w:t>
            </w:r>
            <w:r w:rsidRPr="0019006E">
              <w:rPr>
                <w:rFonts w:ascii="Times New Roman" w:eastAsia="Times New Roman" w:hAnsi="Times New Roman" w:cs="Times New Roman"/>
                <w:b/>
                <w:color w:val="000000"/>
                <w:lang w:val="uk-UA"/>
              </w:rPr>
              <w:tab/>
              <w:t xml:space="preserve">Судово-конкуренційний наказ може бути видано за заявою: </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1)</w:t>
            </w:r>
            <w:r w:rsidRPr="0019006E">
              <w:rPr>
                <w:rFonts w:ascii="Times New Roman" w:eastAsia="Times New Roman" w:hAnsi="Times New Roman" w:cs="Times New Roman"/>
                <w:b/>
                <w:color w:val="000000"/>
                <w:lang w:val="uk-UA"/>
              </w:rPr>
              <w:tab/>
              <w:t>Голови Антимонопольного комітету України після видачі розпорядження про початок розслідування у справах про порушення конкуренційного законодавства, про надання доступу до хмарних сховищ, систем баз даних суб’єкта господарювання та/або інформації від надавача послуг  інтернет та/або мобільного зв’язку незалежно від їх місцезнаходження;</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2)</w:t>
            </w:r>
            <w:r w:rsidRPr="0019006E">
              <w:rPr>
                <w:rFonts w:ascii="Times New Roman" w:eastAsia="Times New Roman" w:hAnsi="Times New Roman" w:cs="Times New Roman"/>
                <w:b/>
                <w:color w:val="000000"/>
                <w:lang w:val="uk-UA"/>
              </w:rPr>
              <w:tab/>
              <w:t>особи щодо надання права на ознайомлення з інформацією з обмеженим доступом у справі про порушення конкуренційного законодавства у випадках, передбачених абзацом третім пункту третього частини першої статті 40 Закону України «Про захист економічної конкуренції», якщо органом Антимонопольного комітету України відмовлено в ознайомленні з відповідною інформацією з обмеженим доступом;</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3)</w:t>
            </w:r>
            <w:r w:rsidRPr="0019006E">
              <w:rPr>
                <w:rFonts w:ascii="Times New Roman" w:eastAsia="Times New Roman" w:hAnsi="Times New Roman" w:cs="Times New Roman"/>
                <w:b/>
                <w:color w:val="000000"/>
                <w:lang w:val="uk-UA"/>
              </w:rPr>
              <w:tab/>
              <w:t xml:space="preserve">особи, яка є власником інформації з обмеженим доступом, якщо рішенням органу Антимонопольного комітету України відповідно до абзацу третього пункту третього частини першої статті 40 Закону «Про захист економічної конкуренції» надано дозвіл іншій особі на ознайомлення з цією інформацією з обмеженим доступом у справі про порушення конкуренційного законодавства; </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lastRenderedPageBreak/>
              <w:t>4) особи, щодо оскарження розпоряджень, рішень органів Антимонопольного комітету України, дій чи бездіяльності посадових осіб Антимонопольного комітету України під час проведення Антимонопольним комітетом України перевірки суб’єктів господарювання в порядку, передбаченому статтею 44 Закону України «Про захист економічної конкуренції», здійснення інших повноважень органів та посадових осіб Антимонопольного комітету України.</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Стаття 160-3. Підсудність</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1.</w:t>
            </w:r>
            <w:r w:rsidRPr="0019006E">
              <w:rPr>
                <w:rFonts w:ascii="Times New Roman" w:eastAsia="Times New Roman" w:hAnsi="Times New Roman" w:cs="Times New Roman"/>
                <w:b/>
                <w:color w:val="000000"/>
                <w:lang w:val="uk-UA"/>
              </w:rPr>
              <w:tab/>
              <w:t xml:space="preserve">Заява про видачу судово-конкуренційного наказу подається до господарського суду. </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Стаття 160-4. Форма і зміст заяви про видачу судово-конкуренційного наказу</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 xml:space="preserve"> </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1.</w:t>
            </w:r>
            <w:r w:rsidRPr="0019006E">
              <w:rPr>
                <w:rFonts w:ascii="Times New Roman" w:eastAsia="Times New Roman" w:hAnsi="Times New Roman" w:cs="Times New Roman"/>
                <w:b/>
                <w:color w:val="000000"/>
                <w:lang w:val="uk-UA"/>
              </w:rPr>
              <w:tab/>
              <w:t xml:space="preserve">Заява про видачу судово-конкуренційного наказу подається до суду в письмовій формі та підписується: </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1)</w:t>
            </w:r>
            <w:r w:rsidRPr="0019006E">
              <w:rPr>
                <w:rFonts w:ascii="Times New Roman" w:eastAsia="Times New Roman" w:hAnsi="Times New Roman" w:cs="Times New Roman"/>
                <w:b/>
                <w:color w:val="000000"/>
                <w:lang w:val="uk-UA"/>
              </w:rPr>
              <w:tab/>
              <w:t xml:space="preserve">у випадках, передбачених пунктом першим статті 160-2 цього Кодексу – Головою Антимонопольного комітету України; </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2)</w:t>
            </w:r>
            <w:r w:rsidRPr="0019006E">
              <w:rPr>
                <w:rFonts w:ascii="Times New Roman" w:eastAsia="Times New Roman" w:hAnsi="Times New Roman" w:cs="Times New Roman"/>
                <w:b/>
                <w:color w:val="000000"/>
                <w:lang w:val="uk-UA"/>
              </w:rPr>
              <w:tab/>
              <w:t>у випадках, передбачених пунктом третім статті 160-2 цього Кодексу – особою, яка бере участь у конкуренційному процесі у справі про порушення конкуренційного законодавства і якій органом Антимонопольного комітету України відмовлено в ознайомленні з інформацією з обмеженим доступом;</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3)</w:t>
            </w:r>
            <w:r w:rsidRPr="0019006E">
              <w:rPr>
                <w:rFonts w:ascii="Times New Roman" w:eastAsia="Times New Roman" w:hAnsi="Times New Roman" w:cs="Times New Roman"/>
                <w:b/>
                <w:color w:val="000000"/>
                <w:lang w:val="uk-UA"/>
              </w:rPr>
              <w:tab/>
              <w:t>у випадках, передбачених пунктом третім статті 160-2 цього Кодексу – особою, яка бере участь у конкуренційному процесі у справі про порушення конкуренційного законодавства та є власником інформації з обмеженим доступом, якщо рішенням органу Антимонопольного комітету України надано дозвіл іншій особі на ознайомлення з такою інформацією.</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4)</w:t>
            </w:r>
            <w:r w:rsidRPr="0019006E">
              <w:rPr>
                <w:rFonts w:ascii="Times New Roman" w:eastAsia="Times New Roman" w:hAnsi="Times New Roman" w:cs="Times New Roman"/>
                <w:b/>
                <w:color w:val="000000"/>
                <w:lang w:val="uk-UA"/>
              </w:rPr>
              <w:tab/>
              <w:t>у випадках, передбачених пунктом 2-4 статті 160-2 цього Кодексу – особою, яка бере участь у конкуренційному процесі у справі про порушення конкуренційного законодавства у семиденний строк з дня прийняття рішення Антимонопольним комітетом України чи порушення стороною вимог Антимонопольного комітету України до господарського суду.</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2.</w:t>
            </w:r>
            <w:r w:rsidRPr="0019006E">
              <w:rPr>
                <w:rFonts w:ascii="Times New Roman" w:eastAsia="Times New Roman" w:hAnsi="Times New Roman" w:cs="Times New Roman"/>
                <w:b/>
                <w:color w:val="000000"/>
                <w:lang w:val="uk-UA"/>
              </w:rPr>
              <w:tab/>
              <w:t xml:space="preserve">У заяві повинно бути зазначено: </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1) найменування суду, до якого подається заява;</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lastRenderedPageBreak/>
              <w:t>2) повне найменування (для юридичних осіб) або ім’я (прізвище, ім’я та по батькові (для фізичних осіб) заявника), їх місце знаходження (для юридичних осіб) або місце проживання, ідентифікаційний код юридичної особи в Єдиному державному реєстрі підприємств і організацій України заявника (для юридичних осіб, зареєстрованих в Україні), реєстраційний номер облікової картки платника податків заявника (для фізичних осіб) за його наявності або номер і серію паспорта заявника (для фізичних осіб), вказівка на статус фізичної особи – підприємця (для фізичних осіб – підприємців), а також електронні адреси заявників;</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3) ім’я (прізвище, ім’я та по батькові) представника заявника, якщо заява подається представником, його місце проживання;</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4) вимоги заявника і обставини, на яких вони ґрунтуються;</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5) зміст вимог та перелік доказів, якими заявник обґрунтовує обставини, на яких ґрунтуються його вимоги.</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3.</w:t>
            </w:r>
            <w:r w:rsidRPr="0019006E">
              <w:rPr>
                <w:rFonts w:ascii="Times New Roman" w:eastAsia="Times New Roman" w:hAnsi="Times New Roman" w:cs="Times New Roman"/>
                <w:b/>
                <w:color w:val="000000"/>
                <w:lang w:val="uk-UA"/>
              </w:rPr>
              <w:tab/>
              <w:t xml:space="preserve">До заяви про видачу конкуренційно-судового наказу додаються: </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1)</w:t>
            </w:r>
            <w:r w:rsidRPr="0019006E">
              <w:rPr>
                <w:rFonts w:ascii="Times New Roman" w:eastAsia="Times New Roman" w:hAnsi="Times New Roman" w:cs="Times New Roman"/>
                <w:b/>
                <w:color w:val="000000"/>
                <w:lang w:val="uk-UA"/>
              </w:rPr>
              <w:tab/>
              <w:t>документ про сплату судового збору;</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2)</w:t>
            </w:r>
            <w:r w:rsidRPr="0019006E">
              <w:rPr>
                <w:rFonts w:ascii="Times New Roman" w:eastAsia="Times New Roman" w:hAnsi="Times New Roman" w:cs="Times New Roman"/>
                <w:b/>
                <w:color w:val="000000"/>
                <w:lang w:val="uk-UA"/>
              </w:rPr>
              <w:tab/>
              <w:t xml:space="preserve">документ, що підтверджує повноваження представника,  якщо заява підписана представником; </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3)</w:t>
            </w:r>
            <w:r w:rsidRPr="0019006E">
              <w:rPr>
                <w:rFonts w:ascii="Times New Roman" w:eastAsia="Times New Roman" w:hAnsi="Times New Roman" w:cs="Times New Roman"/>
                <w:b/>
                <w:color w:val="000000"/>
                <w:lang w:val="uk-UA"/>
              </w:rPr>
              <w:tab/>
              <w:t>інші документи або їх копії, що підтверджують обставини, якими заявник обґрунтовує свої вимоги;</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4.</w:t>
            </w:r>
            <w:r w:rsidRPr="0019006E">
              <w:rPr>
                <w:rFonts w:ascii="Times New Roman" w:eastAsia="Times New Roman" w:hAnsi="Times New Roman" w:cs="Times New Roman"/>
                <w:b/>
                <w:color w:val="000000"/>
                <w:lang w:val="uk-UA"/>
              </w:rPr>
              <w:tab/>
              <w:t xml:space="preserve">Якщо заяву подано в електронній формі, заявник в подальшому повинен подавати будь-які процесуальні та інші документи, пов’язані з розглядом його заяви, виключно в електронній формі. </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5.</w:t>
            </w:r>
            <w:r w:rsidRPr="0019006E">
              <w:rPr>
                <w:rFonts w:ascii="Times New Roman" w:eastAsia="Times New Roman" w:hAnsi="Times New Roman" w:cs="Times New Roman"/>
                <w:b/>
                <w:color w:val="000000"/>
                <w:lang w:val="uk-UA"/>
              </w:rPr>
              <w:tab/>
              <w:t xml:space="preserve">Заявник має право відкликати заяву про видачу судово-конкуренційного наказу до її розгляду судом. </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Стаття 160-5. Судовий збір про видачу судово-конкуренційного наказу</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 xml:space="preserve"> </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1.</w:t>
            </w:r>
            <w:r w:rsidRPr="0019006E">
              <w:rPr>
                <w:rFonts w:ascii="Times New Roman" w:eastAsia="Times New Roman" w:hAnsi="Times New Roman" w:cs="Times New Roman"/>
                <w:b/>
                <w:color w:val="000000"/>
                <w:lang w:val="uk-UA"/>
              </w:rPr>
              <w:tab/>
              <w:t xml:space="preserve">За подання заяви про видачу судово-конкуренційного наказу справляється судовий збір у розмірі, встановленому законом. </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2.</w:t>
            </w:r>
            <w:r w:rsidRPr="0019006E">
              <w:rPr>
                <w:rFonts w:ascii="Times New Roman" w:eastAsia="Times New Roman" w:hAnsi="Times New Roman" w:cs="Times New Roman"/>
                <w:b/>
                <w:color w:val="000000"/>
                <w:lang w:val="uk-UA"/>
              </w:rPr>
              <w:tab/>
              <w:t xml:space="preserve">У разі відмови у видачі судово-конкуренційного наказу або в разі скасування судово-конкуренційного наказу внесена сума судового збору заявнику не повертається. </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Стаття 160-6. Підстави для відмови у видачі судово-конкуренційного наказу</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 xml:space="preserve"> </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1.</w:t>
            </w:r>
            <w:r w:rsidRPr="0019006E">
              <w:rPr>
                <w:rFonts w:ascii="Times New Roman" w:eastAsia="Times New Roman" w:hAnsi="Times New Roman" w:cs="Times New Roman"/>
                <w:b/>
                <w:color w:val="000000"/>
                <w:lang w:val="uk-UA"/>
              </w:rPr>
              <w:tab/>
              <w:t xml:space="preserve">Суддя відмовляє у видачі судово-конкуренційного наказу, якщо: </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lastRenderedPageBreak/>
              <w:t>1)</w:t>
            </w:r>
            <w:r w:rsidRPr="0019006E">
              <w:rPr>
                <w:rFonts w:ascii="Times New Roman" w:eastAsia="Times New Roman" w:hAnsi="Times New Roman" w:cs="Times New Roman"/>
                <w:b/>
                <w:color w:val="000000"/>
                <w:lang w:val="uk-UA"/>
              </w:rPr>
              <w:tab/>
              <w:t>заяву подану з порушенням вимог статті 160-4, 106-5 цього Кодексу;</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2)</w:t>
            </w:r>
            <w:r w:rsidRPr="0019006E">
              <w:rPr>
                <w:rFonts w:ascii="Times New Roman" w:eastAsia="Times New Roman" w:hAnsi="Times New Roman" w:cs="Times New Roman"/>
                <w:b/>
                <w:color w:val="000000"/>
                <w:lang w:val="uk-UA"/>
              </w:rPr>
              <w:tab/>
              <w:t xml:space="preserve">заявлено вимогу, яка не відповідає статті 160-2 цього Кодексу; </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3)</w:t>
            </w:r>
            <w:r w:rsidRPr="0019006E">
              <w:rPr>
                <w:rFonts w:ascii="Times New Roman" w:eastAsia="Times New Roman" w:hAnsi="Times New Roman" w:cs="Times New Roman"/>
                <w:b/>
                <w:color w:val="000000"/>
                <w:lang w:val="uk-UA"/>
              </w:rPr>
              <w:tab/>
              <w:t xml:space="preserve">з моменту виникнення права вимоги пройшов строк, встановлений пунктом 4 частини 1 статті 160-4; </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4)</w:t>
            </w:r>
            <w:r w:rsidRPr="0019006E">
              <w:rPr>
                <w:rFonts w:ascii="Times New Roman" w:eastAsia="Times New Roman" w:hAnsi="Times New Roman" w:cs="Times New Roman"/>
                <w:b/>
                <w:color w:val="000000"/>
                <w:lang w:val="uk-UA"/>
              </w:rPr>
              <w:tab/>
              <w:t xml:space="preserve">судом раніше відмовлено у видачі судово-конкуренційного наказу з підстав, передбачених пунктами третім – шостим цієї частини; </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5)</w:t>
            </w:r>
            <w:r w:rsidRPr="0019006E">
              <w:rPr>
                <w:rFonts w:ascii="Times New Roman" w:eastAsia="Times New Roman" w:hAnsi="Times New Roman" w:cs="Times New Roman"/>
                <w:b/>
                <w:color w:val="000000"/>
                <w:lang w:val="uk-UA"/>
              </w:rPr>
              <w:tab/>
              <w:t>заяву подано з порушенням правил підсудності;</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6)</w:t>
            </w:r>
            <w:r w:rsidRPr="0019006E">
              <w:rPr>
                <w:rFonts w:ascii="Times New Roman" w:eastAsia="Times New Roman" w:hAnsi="Times New Roman" w:cs="Times New Roman"/>
                <w:b/>
                <w:color w:val="000000"/>
                <w:lang w:val="uk-UA"/>
              </w:rPr>
              <w:tab/>
              <w:t xml:space="preserve">надання особі, яка бере участь у справі про порушення конкуренційного законодавства дозволу на ознайомлення з інформацією з обмеженим доступом може перешкодити подальшому розгляду справи Антимонопольним комітетом України або завдати шкоди іншим особам, які беруть (брали) участь у справі про порушення конкуренційного законодавства – у випадках, передбачених пунктом третім частини першої статті 160-2 цього Кодексу.  </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2.</w:t>
            </w:r>
            <w:r w:rsidRPr="0019006E">
              <w:rPr>
                <w:rFonts w:ascii="Times New Roman" w:eastAsia="Times New Roman" w:hAnsi="Times New Roman" w:cs="Times New Roman"/>
                <w:b/>
                <w:color w:val="000000"/>
                <w:lang w:val="uk-UA"/>
              </w:rPr>
              <w:tab/>
              <w:t xml:space="preserve">Про відмову у видачі судово-конкуренційного наказу суддя постановлює ухвалу не пізніше трьох робочих днів з дня надходження до суду заяви про видачу судово-конкуренційного наказу. </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3.</w:t>
            </w:r>
            <w:r w:rsidRPr="0019006E">
              <w:rPr>
                <w:rFonts w:ascii="Times New Roman" w:eastAsia="Times New Roman" w:hAnsi="Times New Roman" w:cs="Times New Roman"/>
                <w:b/>
                <w:color w:val="000000"/>
                <w:lang w:val="uk-UA"/>
              </w:rPr>
              <w:tab/>
              <w:t xml:space="preserve">У разі, якщо у заяві про видачу судово-конкуренційного наказу містяться вимоги, частина яких не підлягає розгляду в порядку конкуренційно-наказного провадження, суд постановляє про відмову у видачі судово-конкуренційного наказу лише в частині цих вимог. </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Стаття 160-7. Наслідки видачі судово-конкуренційного наказу</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1.</w:t>
            </w:r>
            <w:r w:rsidRPr="0019006E">
              <w:rPr>
                <w:rFonts w:ascii="Times New Roman" w:eastAsia="Times New Roman" w:hAnsi="Times New Roman" w:cs="Times New Roman"/>
                <w:b/>
                <w:color w:val="000000"/>
                <w:lang w:val="uk-UA"/>
              </w:rPr>
              <w:tab/>
              <w:t xml:space="preserve">Відмова у видачі судово-конкуренційного наказу з підстав, передбачених пунктами першим, п’ятим частини першої статті 160-6 цього Кодексу не є перешкодою для повторного звернення з такою самою заявою в порядку, встановленому цим розділом після усунення її недоліків. </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2.</w:t>
            </w:r>
            <w:r w:rsidRPr="0019006E">
              <w:rPr>
                <w:rFonts w:ascii="Times New Roman" w:eastAsia="Times New Roman" w:hAnsi="Times New Roman" w:cs="Times New Roman"/>
                <w:b/>
                <w:color w:val="000000"/>
                <w:lang w:val="uk-UA"/>
              </w:rPr>
              <w:tab/>
              <w:t xml:space="preserve">Відмова у видачі суб’єктам судово-конкуренційного наказу з підстав, передбаченими іншими пунктами статті 160-6 цього Кодексу унеможливлює повторне звернення такого суб’єкта з такою самою заявою. </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 xml:space="preserve">Стаття 160-8. Порядок розгляду заяв про видачу судово-конкуренційного наказу </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1.</w:t>
            </w:r>
            <w:r w:rsidRPr="0019006E">
              <w:rPr>
                <w:rFonts w:ascii="Times New Roman" w:eastAsia="Times New Roman" w:hAnsi="Times New Roman" w:cs="Times New Roman"/>
                <w:b/>
                <w:color w:val="000000"/>
                <w:lang w:val="uk-UA"/>
              </w:rPr>
              <w:tab/>
              <w:t xml:space="preserve">Суд розглядає заяву про видачу судово-конкуренційного наказу протягом трьох робочих днів з дня її надходження. </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lastRenderedPageBreak/>
              <w:t>2.</w:t>
            </w:r>
            <w:r w:rsidRPr="0019006E">
              <w:rPr>
                <w:rFonts w:ascii="Times New Roman" w:eastAsia="Times New Roman" w:hAnsi="Times New Roman" w:cs="Times New Roman"/>
                <w:b/>
                <w:color w:val="000000"/>
                <w:lang w:val="uk-UA"/>
              </w:rPr>
              <w:tab/>
              <w:t xml:space="preserve">За результатом розгляду заяви про видачу судово-конкуренційного наказу суд видає судово-конкуренційний наказ, або відмовляє у видачі судово-конкуренційного наказу. </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3.</w:t>
            </w:r>
            <w:r w:rsidRPr="0019006E">
              <w:rPr>
                <w:rFonts w:ascii="Times New Roman" w:eastAsia="Times New Roman" w:hAnsi="Times New Roman" w:cs="Times New Roman"/>
                <w:b/>
                <w:color w:val="000000"/>
                <w:lang w:val="uk-UA"/>
              </w:rPr>
              <w:tab/>
              <w:t xml:space="preserve">Судово-конкуренційний наказ виданий на підставі пункту 2 – 4 статті 160-2 може бути оскаржено в апеляційному порядку протягом 5 робочих днів та визнано таким що не підлягає виконанню. Такий наказ набуває чинності з моменту закінчення строку на оскарження в апеляційному порядку або винесення рішення апеляційною інстанцією. </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4.</w:t>
            </w:r>
            <w:r w:rsidRPr="0019006E">
              <w:rPr>
                <w:rFonts w:ascii="Times New Roman" w:eastAsia="Times New Roman" w:hAnsi="Times New Roman" w:cs="Times New Roman"/>
                <w:b/>
                <w:color w:val="000000"/>
                <w:lang w:val="uk-UA"/>
              </w:rPr>
              <w:tab/>
              <w:t>Судово-конкуренційний наказ виданий відповідно до пункту 1 статті 160-2 оскарженню в апеляційному порядку не підлягає.</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Стаття 160-9. Зміст судово-конкуренційного наказу</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1.</w:t>
            </w:r>
            <w:r w:rsidRPr="0019006E">
              <w:rPr>
                <w:rFonts w:ascii="Times New Roman" w:eastAsia="Times New Roman" w:hAnsi="Times New Roman" w:cs="Times New Roman"/>
                <w:b/>
                <w:color w:val="000000"/>
                <w:lang w:val="uk-UA"/>
              </w:rPr>
              <w:tab/>
              <w:t>У судово-конкуренційному наказі зазначається:</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1)</w:t>
            </w:r>
            <w:r w:rsidRPr="0019006E">
              <w:rPr>
                <w:rFonts w:ascii="Times New Roman" w:eastAsia="Times New Roman" w:hAnsi="Times New Roman" w:cs="Times New Roman"/>
                <w:b/>
                <w:color w:val="000000"/>
                <w:lang w:val="uk-UA"/>
              </w:rPr>
              <w:tab/>
              <w:t>дата видачі наказу;</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2)</w:t>
            </w:r>
            <w:r w:rsidRPr="0019006E">
              <w:rPr>
                <w:rFonts w:ascii="Times New Roman" w:eastAsia="Times New Roman" w:hAnsi="Times New Roman" w:cs="Times New Roman"/>
                <w:b/>
                <w:color w:val="000000"/>
                <w:lang w:val="uk-UA"/>
              </w:rPr>
              <w:tab/>
              <w:t>найменування суду, прізвище та ініціали судді, який видав судово-конкуренційний наказ;</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3)</w:t>
            </w:r>
            <w:r w:rsidRPr="0019006E">
              <w:rPr>
                <w:rFonts w:ascii="Times New Roman" w:eastAsia="Times New Roman" w:hAnsi="Times New Roman" w:cs="Times New Roman"/>
                <w:b/>
                <w:color w:val="000000"/>
                <w:lang w:val="uk-UA"/>
              </w:rPr>
              <w:tab/>
              <w:t>повне найменування (для юридичних осіб) або ім’я (прізвище, ім’я та по батькові) (для фізичних осіб) суб’єкта, який звернувся із заявою, їх місцезнаходження (для юридичних осіб) або місце проживання чи перебування (для фізичних осіб), ідентифікаційний код юридичної особи в Єдиному державному реєстрі підприємств і організацій України (для юридичних осіб, зареєстрованих в Україні), номер і серія паспорта (для фізичних осіб), а також інші дані, якщо вони відомі суду, які ідентифікують заявника;</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4)</w:t>
            </w:r>
            <w:r w:rsidRPr="0019006E">
              <w:rPr>
                <w:rFonts w:ascii="Times New Roman" w:eastAsia="Times New Roman" w:hAnsi="Times New Roman" w:cs="Times New Roman"/>
                <w:b/>
                <w:color w:val="000000"/>
                <w:lang w:val="uk-UA"/>
              </w:rPr>
              <w:tab/>
              <w:t>посилання на закон, на підставі якого підлягають задоволенню заявлені вимоги;</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5)</w:t>
            </w:r>
            <w:r w:rsidRPr="0019006E">
              <w:rPr>
                <w:rFonts w:ascii="Times New Roman" w:eastAsia="Times New Roman" w:hAnsi="Times New Roman" w:cs="Times New Roman"/>
                <w:b/>
                <w:color w:val="000000"/>
                <w:lang w:val="uk-UA"/>
              </w:rPr>
              <w:tab/>
              <w:t>рішення про надання органам Антимонопольного комітету України дозволу передбаченого статтею 160-2 цього Кодексу.</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6)</w:t>
            </w:r>
            <w:r w:rsidRPr="0019006E">
              <w:rPr>
                <w:rFonts w:ascii="Times New Roman" w:eastAsia="Times New Roman" w:hAnsi="Times New Roman" w:cs="Times New Roman"/>
                <w:b/>
                <w:color w:val="000000"/>
                <w:lang w:val="uk-UA"/>
              </w:rPr>
              <w:tab/>
              <w:t xml:space="preserve">рішення про надання обґрунтованої відмови особі, яка бере участь у справі про порушення конкуренційного законодавства, у випадках, передбачених пунктом третім частини першої статті 40 Закону України «Про захист економічної конкуренції» дозволу на ознайомлення з матеріалами справи, які містять інформацію з обмеженим доступом, якщо це не перешкоджає подальшому розгляду справи та/або не завдає шкоди іншим особам, які беруть (брали) участь у  справі або про відмову у наданні дозволу;  </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7)</w:t>
            </w:r>
            <w:r w:rsidRPr="0019006E">
              <w:rPr>
                <w:rFonts w:ascii="Times New Roman" w:eastAsia="Times New Roman" w:hAnsi="Times New Roman" w:cs="Times New Roman"/>
                <w:b/>
                <w:color w:val="000000"/>
                <w:lang w:val="uk-UA"/>
              </w:rPr>
              <w:tab/>
              <w:t xml:space="preserve">рішення про задоволення чи обґрунтовану відмову у задоволенні заяви особи, яка є власником інформації з обмеженим доступом про визнання недійсним рішення органу Антимонопольного </w:t>
            </w:r>
            <w:r w:rsidRPr="0019006E">
              <w:rPr>
                <w:rFonts w:ascii="Times New Roman" w:eastAsia="Times New Roman" w:hAnsi="Times New Roman" w:cs="Times New Roman"/>
                <w:b/>
                <w:color w:val="000000"/>
                <w:lang w:val="uk-UA"/>
              </w:rPr>
              <w:lastRenderedPageBreak/>
              <w:t>комітету України про надання дозволу на ознайомлення з інформацією з обмеженим доступом іншій особі у справі про порушення конкуренційного законодавства або про відмову в задоволенні цієї заяви відповідно до пункту 3 статті 160-2 цього Кодексу.</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8)</w:t>
            </w:r>
            <w:r w:rsidRPr="0019006E">
              <w:rPr>
                <w:rFonts w:ascii="Times New Roman" w:eastAsia="Times New Roman" w:hAnsi="Times New Roman" w:cs="Times New Roman"/>
                <w:b/>
                <w:color w:val="000000"/>
                <w:lang w:val="uk-UA"/>
              </w:rPr>
              <w:tab/>
              <w:t>рішення щодо задоволення чи відмову в оскарженні розпоряджень, рішень органів Антимонопольного комітету України, дій чи бездіяльності посадових осіб Антимонопольного комітету України під час проведення Антимонопольним комітетом України розслідувань відповідно до пункту 4 статті 160-2 цього Кодексу.</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9)</w:t>
            </w:r>
            <w:r w:rsidRPr="0019006E">
              <w:rPr>
                <w:rFonts w:ascii="Times New Roman" w:eastAsia="Times New Roman" w:hAnsi="Times New Roman" w:cs="Times New Roman"/>
                <w:b/>
                <w:color w:val="000000"/>
                <w:lang w:val="uk-UA"/>
              </w:rPr>
              <w:tab/>
              <w:t>дата видачі судового наказу заявнику.</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2.</w:t>
            </w:r>
            <w:r w:rsidRPr="0019006E">
              <w:rPr>
                <w:rFonts w:ascii="Times New Roman" w:eastAsia="Times New Roman" w:hAnsi="Times New Roman" w:cs="Times New Roman"/>
                <w:b/>
                <w:color w:val="000000"/>
                <w:lang w:val="uk-UA"/>
              </w:rPr>
              <w:tab/>
              <w:t xml:space="preserve">Судовий наказ складається і підписується суддею у двох примірниках, один з яких залишається у суді, а другий видається під розписку: </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1)</w:t>
            </w:r>
            <w:r w:rsidRPr="0019006E">
              <w:rPr>
                <w:rFonts w:ascii="Times New Roman" w:eastAsia="Times New Roman" w:hAnsi="Times New Roman" w:cs="Times New Roman"/>
                <w:b/>
                <w:color w:val="000000"/>
                <w:lang w:val="uk-UA"/>
              </w:rPr>
              <w:tab/>
              <w:t>заявнику, його представнику, або надсилається заявнику на його офіційну електронну адресу, або рекомендованим листом із повідомленням про вручення, чи цінним листом з описом вкладеного у разі відсутності електронної офіційної адреси.</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Стаття 160-10.  Набрання судово-конкуренційним наказом законної сили.</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1.</w:t>
            </w:r>
            <w:r w:rsidRPr="0019006E">
              <w:rPr>
                <w:rFonts w:ascii="Times New Roman" w:eastAsia="Times New Roman" w:hAnsi="Times New Roman" w:cs="Times New Roman"/>
                <w:b/>
                <w:color w:val="000000"/>
                <w:lang w:val="uk-UA"/>
              </w:rPr>
              <w:tab/>
              <w:t>Судово-конкуренційний наказ набуває законної сили з дня його прийняття судом. Оскарження судово-конкуренційного наказу в апеляційному порядку не зупиняє його дії.</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2.</w:t>
            </w:r>
            <w:r w:rsidRPr="0019006E">
              <w:rPr>
                <w:rFonts w:ascii="Times New Roman" w:eastAsia="Times New Roman" w:hAnsi="Times New Roman" w:cs="Times New Roman"/>
                <w:b/>
                <w:color w:val="000000"/>
                <w:lang w:val="uk-UA"/>
              </w:rPr>
              <w:tab/>
              <w:t>Наказ, передбачений пунктом першим статті 160-2 цього Кодексу набуває законної сили з моменту підписання його суддею.</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3.</w:t>
            </w:r>
            <w:r w:rsidRPr="0019006E">
              <w:rPr>
                <w:rFonts w:ascii="Times New Roman" w:eastAsia="Times New Roman" w:hAnsi="Times New Roman" w:cs="Times New Roman"/>
                <w:b/>
                <w:color w:val="000000"/>
                <w:lang w:val="uk-UA"/>
              </w:rPr>
              <w:tab/>
              <w:t>Наказ, передбачений пунктами 2-4 статті 160-2 цього Кодексу набувають законної сили з дня закінчення строку на його оскарження або винесення рішення по ньому в апеляційному порядку.</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4.</w:t>
            </w:r>
            <w:r w:rsidRPr="0019006E">
              <w:rPr>
                <w:rFonts w:ascii="Times New Roman" w:eastAsia="Times New Roman" w:hAnsi="Times New Roman" w:cs="Times New Roman"/>
                <w:b/>
                <w:color w:val="000000"/>
                <w:lang w:val="uk-UA"/>
              </w:rPr>
              <w:tab/>
              <w:t>Суд, не пізніше  наступного дня з дня набрання законної сили судово-конкуренційним наказом надсилає Антимонопольному комітету України та заявнику копію (текст) судово-конкуренційного наказу, що містить інформацію про веб-адресу такого судового наказу у Єдиному державному реєстрі судових рішень.</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Стаття 160-11. Виправлення помилки в судово-конкуренційному наказі, визнання судово-конкуренційного наказу таким, що не підлягає виконанню</w:t>
            </w: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p w:rsidR="004E4F55" w:rsidRPr="0019006E" w:rsidRDefault="004E4F55"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r w:rsidRPr="0019006E">
              <w:rPr>
                <w:rFonts w:ascii="Times New Roman" w:eastAsia="Times New Roman" w:hAnsi="Times New Roman" w:cs="Times New Roman"/>
                <w:b/>
                <w:color w:val="000000"/>
                <w:lang w:val="uk-UA"/>
              </w:rPr>
              <w:t>Суд може внести виправлення до судово-конкуренційного наказу, визнати його таким, що не підлягає виконанню.</w:t>
            </w:r>
          </w:p>
          <w:p w:rsidR="007A3DED" w:rsidRPr="0019006E" w:rsidRDefault="007A3DED" w:rsidP="002910DB">
            <w:pPr>
              <w:pBdr>
                <w:top w:val="nil"/>
                <w:left w:val="nil"/>
                <w:bottom w:val="nil"/>
                <w:right w:val="nil"/>
                <w:between w:val="nil"/>
              </w:pBdr>
              <w:spacing w:after="0" w:line="240" w:lineRule="auto"/>
              <w:jc w:val="both"/>
              <w:rPr>
                <w:rFonts w:ascii="Times New Roman" w:eastAsia="Times New Roman" w:hAnsi="Times New Roman" w:cs="Times New Roman"/>
                <w:b/>
                <w:color w:val="000000"/>
                <w:lang w:val="uk-UA"/>
              </w:rPr>
            </w:pPr>
          </w:p>
        </w:tc>
      </w:tr>
    </w:tbl>
    <w:p w:rsidR="005D1DAB" w:rsidRPr="0019006E" w:rsidRDefault="005D1DAB" w:rsidP="00426EEF">
      <w:pPr>
        <w:widowControl w:val="0"/>
        <w:autoSpaceDE w:val="0"/>
        <w:autoSpaceDN w:val="0"/>
        <w:adjustRightInd w:val="0"/>
        <w:spacing w:after="0" w:line="240" w:lineRule="auto"/>
        <w:rPr>
          <w:rFonts w:ascii="Times New Roman" w:eastAsia="Times New Roman" w:hAnsi="Times New Roman" w:cs="Times New Roman"/>
          <w:b/>
          <w:sz w:val="28"/>
          <w:szCs w:val="28"/>
          <w:lang w:val="uk-UA" w:eastAsia="ru-RU"/>
        </w:rPr>
      </w:pPr>
    </w:p>
    <w:p w:rsidR="00C85EB1" w:rsidRDefault="00C85EB1" w:rsidP="00486D00">
      <w:pPr>
        <w:rPr>
          <w:rFonts w:ascii="Times New Roman" w:eastAsia="Times New Roman" w:hAnsi="Times New Roman" w:cs="Times New Roman"/>
          <w:b/>
          <w:bCs/>
          <w:sz w:val="24"/>
          <w:szCs w:val="28"/>
          <w:lang w:val="uk-UA"/>
        </w:rPr>
      </w:pPr>
    </w:p>
    <w:p w:rsidR="00451F63" w:rsidRPr="00486D00" w:rsidRDefault="00B51C48" w:rsidP="00486D00">
      <w:pPr>
        <w:rPr>
          <w:rFonts w:ascii="Times New Roman" w:eastAsia="Times New Roman" w:hAnsi="Times New Roman" w:cs="Times New Roman"/>
          <w:sz w:val="24"/>
          <w:szCs w:val="28"/>
          <w:lang w:val="uk-UA"/>
        </w:rPr>
      </w:pPr>
      <w:r>
        <w:rPr>
          <w:rFonts w:ascii="Times New Roman" w:eastAsia="Times New Roman" w:hAnsi="Times New Roman" w:cs="Times New Roman"/>
          <w:b/>
          <w:bCs/>
          <w:sz w:val="24"/>
          <w:szCs w:val="28"/>
          <w:lang w:val="uk-UA"/>
        </w:rPr>
        <w:t>Народні депутати</w:t>
      </w:r>
      <w:r w:rsidR="00A06C3A" w:rsidRPr="0019006E">
        <w:rPr>
          <w:rFonts w:ascii="Times New Roman" w:eastAsia="Times New Roman" w:hAnsi="Times New Roman" w:cs="Times New Roman"/>
          <w:b/>
          <w:bCs/>
          <w:sz w:val="24"/>
          <w:szCs w:val="28"/>
          <w:lang w:val="uk-UA"/>
        </w:rPr>
        <w:t xml:space="preserve"> України                                                                                                                               </w:t>
      </w:r>
      <w:r w:rsidR="006A5B4F" w:rsidRPr="0019006E">
        <w:rPr>
          <w:rFonts w:ascii="Times New Roman" w:eastAsia="Times New Roman" w:hAnsi="Times New Roman" w:cs="Times New Roman"/>
          <w:b/>
          <w:bCs/>
          <w:sz w:val="24"/>
          <w:szCs w:val="28"/>
          <w:lang w:val="uk-UA"/>
        </w:rPr>
        <w:t xml:space="preserve">                                      </w:t>
      </w:r>
    </w:p>
    <w:sectPr w:rsidR="00451F63" w:rsidRPr="00486D00" w:rsidSect="00111BB0">
      <w:footerReference w:type="default" r:id="rId44"/>
      <w:pgSz w:w="16838" w:h="11906" w:orient="landscape"/>
      <w:pgMar w:top="284" w:right="678" w:bottom="850" w:left="1276" w:header="706" w:footer="70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7367" w:rsidRDefault="00D07367">
      <w:pPr>
        <w:spacing w:after="0" w:line="240" w:lineRule="auto"/>
      </w:pPr>
      <w:r>
        <w:separator/>
      </w:r>
    </w:p>
  </w:endnote>
  <w:endnote w:type="continuationSeparator" w:id="0">
    <w:p w:rsidR="00D07367" w:rsidRDefault="00D073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ntiqua">
    <w:altName w:val="Courier New"/>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10DB" w:rsidRDefault="002910DB">
    <w:pPr>
      <w:pStyle w:val="af0"/>
      <w:jc w:val="center"/>
    </w:pPr>
    <w:r>
      <w:fldChar w:fldCharType="begin"/>
    </w:r>
    <w:r>
      <w:instrText xml:space="preserve"> PAGE   \* MERGEFORMAT </w:instrText>
    </w:r>
    <w:r>
      <w:fldChar w:fldCharType="separate"/>
    </w:r>
    <w:r w:rsidR="00146F6F">
      <w:rPr>
        <w:noProof/>
      </w:rPr>
      <w:t>1</w:t>
    </w:r>
    <w:r>
      <w:fldChar w:fldCharType="end"/>
    </w:r>
  </w:p>
  <w:p w:rsidR="002910DB" w:rsidRDefault="002910DB">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7367" w:rsidRDefault="00D07367">
      <w:pPr>
        <w:spacing w:after="0" w:line="240" w:lineRule="auto"/>
      </w:pPr>
      <w:r>
        <w:separator/>
      </w:r>
    </w:p>
  </w:footnote>
  <w:footnote w:type="continuationSeparator" w:id="0">
    <w:p w:rsidR="00D07367" w:rsidRDefault="00D073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66727"/>
    <w:multiLevelType w:val="multilevel"/>
    <w:tmpl w:val="09AA2C7C"/>
    <w:lvl w:ilvl="0">
      <w:start w:val="1"/>
      <w:numFmt w:val="decimal"/>
      <w:lvlText w:val="%1)"/>
      <w:lvlJc w:val="left"/>
      <w:pPr>
        <w:ind w:left="720" w:hanging="720"/>
      </w:pPr>
      <w:rPr>
        <w:rFonts w:ascii="Times New Roman" w:eastAsia="Times New Roman" w:hAnsi="Times New Roman" w:cs="Times New Roman"/>
        <w:b/>
        <w:i w:val="0"/>
        <w:smallCaps w:val="0"/>
        <w:strike w:val="0"/>
        <w:color w:val="000000"/>
        <w:sz w:val="20"/>
        <w:szCs w:val="20"/>
        <w:u w:val="none"/>
        <w:shd w:val="clear" w:color="auto" w:fill="auto"/>
        <w:vertAlign w:val="baseline"/>
      </w:rPr>
    </w:lvl>
    <w:lvl w:ilvl="1">
      <w:start w:val="1"/>
      <w:numFmt w:val="lowerLetter"/>
      <w:lvlText w:val="%2."/>
      <w:lvlJc w:val="left"/>
      <w:pPr>
        <w:ind w:left="1440" w:hanging="144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lowerRoman"/>
      <w:lvlText w:val="%3."/>
      <w:lvlJc w:val="right"/>
      <w:pPr>
        <w:ind w:left="2160" w:hanging="216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4."/>
      <w:lvlJc w:val="left"/>
      <w:pPr>
        <w:ind w:left="2880" w:hanging="288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lowerLetter"/>
      <w:lvlText w:val="%5."/>
      <w:lvlJc w:val="left"/>
      <w:pPr>
        <w:ind w:left="3600" w:hanging="360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lowerRoman"/>
      <w:lvlText w:val="%6."/>
      <w:lvlJc w:val="right"/>
      <w:pPr>
        <w:ind w:left="4320" w:hanging="43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7."/>
      <w:lvlJc w:val="left"/>
      <w:pPr>
        <w:ind w:left="5040" w:hanging="504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lowerLetter"/>
      <w:lvlText w:val="%8."/>
      <w:lvlJc w:val="left"/>
      <w:pPr>
        <w:ind w:left="5760" w:hanging="576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lowerRoman"/>
      <w:lvlText w:val="%9."/>
      <w:lvlJc w:val="right"/>
      <w:pPr>
        <w:ind w:left="6480" w:hanging="648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1" w15:restartNumberingAfterBreak="0">
    <w:nsid w:val="03601896"/>
    <w:multiLevelType w:val="multilevel"/>
    <w:tmpl w:val="D4405CEA"/>
    <w:lvl w:ilvl="0">
      <w:start w:val="1"/>
      <w:numFmt w:val="decimal"/>
      <w:lvlText w:val="%1)"/>
      <w:lvlJc w:val="left"/>
      <w:pPr>
        <w:ind w:left="1200" w:hanging="120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lowerLetter"/>
      <w:lvlText w:val="%2."/>
      <w:lvlJc w:val="left"/>
      <w:pPr>
        <w:ind w:left="1920" w:hanging="19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lowerRoman"/>
      <w:lvlText w:val="%3."/>
      <w:lvlJc w:val="right"/>
      <w:pPr>
        <w:ind w:left="2640" w:hanging="264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4."/>
      <w:lvlJc w:val="left"/>
      <w:pPr>
        <w:ind w:left="3360" w:hanging="336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lowerLetter"/>
      <w:lvlText w:val="%5."/>
      <w:lvlJc w:val="left"/>
      <w:pPr>
        <w:ind w:left="4080" w:hanging="408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lowerRoman"/>
      <w:lvlText w:val="%6."/>
      <w:lvlJc w:val="right"/>
      <w:pPr>
        <w:ind w:left="4800" w:hanging="480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7."/>
      <w:lvlJc w:val="left"/>
      <w:pPr>
        <w:ind w:left="5520" w:hanging="55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lowerLetter"/>
      <w:lvlText w:val="%8."/>
      <w:lvlJc w:val="left"/>
      <w:pPr>
        <w:ind w:left="6240" w:hanging="624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lowerRoman"/>
      <w:lvlText w:val="%9."/>
      <w:lvlJc w:val="right"/>
      <w:pPr>
        <w:ind w:left="6960" w:hanging="696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2" w15:restartNumberingAfterBreak="0">
    <w:nsid w:val="069F2D6F"/>
    <w:multiLevelType w:val="multilevel"/>
    <w:tmpl w:val="7DF4639A"/>
    <w:lvl w:ilvl="0">
      <w:start w:val="1"/>
      <w:numFmt w:val="decimal"/>
      <w:lvlText w:val="%1."/>
      <w:lvlJc w:val="left"/>
      <w:pPr>
        <w:ind w:left="735" w:hanging="735"/>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lowerLetter"/>
      <w:lvlText w:val="%2."/>
      <w:lvlJc w:val="left"/>
      <w:pPr>
        <w:ind w:left="1440" w:hanging="144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lowerRoman"/>
      <w:lvlText w:val="%3."/>
      <w:lvlJc w:val="right"/>
      <w:pPr>
        <w:ind w:left="2160" w:hanging="216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4."/>
      <w:lvlJc w:val="left"/>
      <w:pPr>
        <w:ind w:left="2880" w:hanging="288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lowerLetter"/>
      <w:lvlText w:val="%5."/>
      <w:lvlJc w:val="left"/>
      <w:pPr>
        <w:ind w:left="3600" w:hanging="360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lowerRoman"/>
      <w:lvlText w:val="%6."/>
      <w:lvlJc w:val="right"/>
      <w:pPr>
        <w:ind w:left="4320" w:hanging="43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7."/>
      <w:lvlJc w:val="left"/>
      <w:pPr>
        <w:ind w:left="5040" w:hanging="504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lowerLetter"/>
      <w:lvlText w:val="%8."/>
      <w:lvlJc w:val="left"/>
      <w:pPr>
        <w:ind w:left="5760" w:hanging="576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lowerRoman"/>
      <w:lvlText w:val="%9."/>
      <w:lvlJc w:val="right"/>
      <w:pPr>
        <w:ind w:left="6480" w:hanging="648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3" w15:restartNumberingAfterBreak="0">
    <w:nsid w:val="0DBE6DD1"/>
    <w:multiLevelType w:val="multilevel"/>
    <w:tmpl w:val="67D4BCAC"/>
    <w:lvl w:ilvl="0">
      <w:start w:val="1"/>
      <w:numFmt w:val="decimal"/>
      <w:lvlText w:val="%1."/>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lowerLetter"/>
      <w:lvlText w:val="%2."/>
      <w:lvlJc w:val="left"/>
      <w:pPr>
        <w:ind w:left="1440" w:hanging="144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lowerRoman"/>
      <w:lvlText w:val="%3."/>
      <w:lvlJc w:val="right"/>
      <w:pPr>
        <w:ind w:left="2160" w:hanging="216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4."/>
      <w:lvlJc w:val="left"/>
      <w:pPr>
        <w:ind w:left="2880" w:hanging="288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lowerLetter"/>
      <w:lvlText w:val="%5."/>
      <w:lvlJc w:val="left"/>
      <w:pPr>
        <w:ind w:left="3600" w:hanging="360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lowerRoman"/>
      <w:lvlText w:val="%6."/>
      <w:lvlJc w:val="right"/>
      <w:pPr>
        <w:ind w:left="4320" w:hanging="43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7."/>
      <w:lvlJc w:val="left"/>
      <w:pPr>
        <w:ind w:left="5040" w:hanging="504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lowerLetter"/>
      <w:lvlText w:val="%8."/>
      <w:lvlJc w:val="left"/>
      <w:pPr>
        <w:ind w:left="5760" w:hanging="576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lowerRoman"/>
      <w:lvlText w:val="%9."/>
      <w:lvlJc w:val="right"/>
      <w:pPr>
        <w:ind w:left="6480" w:hanging="648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4" w15:restartNumberingAfterBreak="0">
    <w:nsid w:val="16394B19"/>
    <w:multiLevelType w:val="multilevel"/>
    <w:tmpl w:val="9DD6BFA0"/>
    <w:lvl w:ilvl="0">
      <w:start w:val="1"/>
      <w:numFmt w:val="decimal"/>
      <w:lvlText w:val="%1."/>
      <w:lvlJc w:val="left"/>
      <w:pPr>
        <w:ind w:left="735" w:hanging="735"/>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lowerLetter"/>
      <w:lvlText w:val="%2."/>
      <w:lvlJc w:val="left"/>
      <w:pPr>
        <w:ind w:left="1440" w:hanging="144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lowerRoman"/>
      <w:lvlText w:val="%3."/>
      <w:lvlJc w:val="right"/>
      <w:pPr>
        <w:ind w:left="2160" w:hanging="216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4."/>
      <w:lvlJc w:val="left"/>
      <w:pPr>
        <w:ind w:left="2880" w:hanging="288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lowerLetter"/>
      <w:lvlText w:val="%5."/>
      <w:lvlJc w:val="left"/>
      <w:pPr>
        <w:ind w:left="3600" w:hanging="360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lowerRoman"/>
      <w:lvlText w:val="%6."/>
      <w:lvlJc w:val="right"/>
      <w:pPr>
        <w:ind w:left="4320" w:hanging="43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7."/>
      <w:lvlJc w:val="left"/>
      <w:pPr>
        <w:ind w:left="5040" w:hanging="504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lowerLetter"/>
      <w:lvlText w:val="%8."/>
      <w:lvlJc w:val="left"/>
      <w:pPr>
        <w:ind w:left="5760" w:hanging="576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lowerRoman"/>
      <w:lvlText w:val="%9."/>
      <w:lvlJc w:val="right"/>
      <w:pPr>
        <w:ind w:left="6480" w:hanging="648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5" w15:restartNumberingAfterBreak="0">
    <w:nsid w:val="2AB2199A"/>
    <w:multiLevelType w:val="multilevel"/>
    <w:tmpl w:val="C2E4211E"/>
    <w:lvl w:ilvl="0">
      <w:start w:val="1"/>
      <w:numFmt w:val="decimal"/>
      <w:lvlText w:val="%1."/>
      <w:lvlJc w:val="left"/>
      <w:pPr>
        <w:ind w:left="584" w:hanging="584"/>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lowerLetter"/>
      <w:lvlText w:val="%2."/>
      <w:lvlJc w:val="left"/>
      <w:pPr>
        <w:ind w:left="1289" w:hanging="1289"/>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lowerRoman"/>
      <w:lvlText w:val="%3."/>
      <w:lvlJc w:val="right"/>
      <w:pPr>
        <w:ind w:left="2009" w:hanging="2009"/>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4."/>
      <w:lvlJc w:val="left"/>
      <w:pPr>
        <w:ind w:left="2729" w:hanging="2729"/>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lowerLetter"/>
      <w:lvlText w:val="%5."/>
      <w:lvlJc w:val="left"/>
      <w:pPr>
        <w:ind w:left="3449" w:hanging="3449"/>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lowerRoman"/>
      <w:lvlText w:val="%6."/>
      <w:lvlJc w:val="right"/>
      <w:pPr>
        <w:ind w:left="4169" w:hanging="4169"/>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7."/>
      <w:lvlJc w:val="left"/>
      <w:pPr>
        <w:ind w:left="4889" w:hanging="4889"/>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lowerLetter"/>
      <w:lvlText w:val="%8."/>
      <w:lvlJc w:val="left"/>
      <w:pPr>
        <w:ind w:left="5609" w:hanging="5609"/>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lowerRoman"/>
      <w:lvlText w:val="%9."/>
      <w:lvlJc w:val="right"/>
      <w:pPr>
        <w:ind w:left="6329" w:hanging="6329"/>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6" w15:restartNumberingAfterBreak="0">
    <w:nsid w:val="2E0416DE"/>
    <w:multiLevelType w:val="multilevel"/>
    <w:tmpl w:val="E206B22E"/>
    <w:lvl w:ilvl="0">
      <w:start w:val="1"/>
      <w:numFmt w:val="decimal"/>
      <w:lvlText w:val="%1."/>
      <w:lvlJc w:val="left"/>
      <w:pPr>
        <w:ind w:left="735" w:hanging="735"/>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lowerLetter"/>
      <w:lvlText w:val="%2."/>
      <w:lvlJc w:val="left"/>
      <w:pPr>
        <w:ind w:left="1440" w:hanging="144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lowerRoman"/>
      <w:lvlText w:val="%3."/>
      <w:lvlJc w:val="right"/>
      <w:pPr>
        <w:ind w:left="2160" w:hanging="216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4."/>
      <w:lvlJc w:val="left"/>
      <w:pPr>
        <w:ind w:left="2880" w:hanging="288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lowerLetter"/>
      <w:lvlText w:val="%5."/>
      <w:lvlJc w:val="left"/>
      <w:pPr>
        <w:ind w:left="3600" w:hanging="360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lowerRoman"/>
      <w:lvlText w:val="%6."/>
      <w:lvlJc w:val="right"/>
      <w:pPr>
        <w:ind w:left="4320" w:hanging="43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7."/>
      <w:lvlJc w:val="left"/>
      <w:pPr>
        <w:ind w:left="5040" w:hanging="504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lowerLetter"/>
      <w:lvlText w:val="%8."/>
      <w:lvlJc w:val="left"/>
      <w:pPr>
        <w:ind w:left="5760" w:hanging="576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lowerRoman"/>
      <w:lvlText w:val="%9."/>
      <w:lvlJc w:val="right"/>
      <w:pPr>
        <w:ind w:left="6480" w:hanging="648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7" w15:restartNumberingAfterBreak="0">
    <w:nsid w:val="2FCE3811"/>
    <w:multiLevelType w:val="multilevel"/>
    <w:tmpl w:val="2B548E38"/>
    <w:lvl w:ilvl="0">
      <w:start w:val="1"/>
      <w:numFmt w:val="decimal"/>
      <w:lvlText w:val="%1."/>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lowerLetter"/>
      <w:lvlText w:val="%2."/>
      <w:lvlJc w:val="left"/>
      <w:pPr>
        <w:ind w:left="1440" w:hanging="144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lowerRoman"/>
      <w:lvlText w:val="%3."/>
      <w:lvlJc w:val="right"/>
      <w:pPr>
        <w:ind w:left="2160" w:hanging="216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4."/>
      <w:lvlJc w:val="left"/>
      <w:pPr>
        <w:ind w:left="2880" w:hanging="288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lowerLetter"/>
      <w:lvlText w:val="%5."/>
      <w:lvlJc w:val="left"/>
      <w:pPr>
        <w:ind w:left="3600" w:hanging="360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lowerRoman"/>
      <w:lvlText w:val="%6."/>
      <w:lvlJc w:val="right"/>
      <w:pPr>
        <w:ind w:left="4320" w:hanging="43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7."/>
      <w:lvlJc w:val="left"/>
      <w:pPr>
        <w:ind w:left="5040" w:hanging="504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lowerLetter"/>
      <w:lvlText w:val="%8."/>
      <w:lvlJc w:val="left"/>
      <w:pPr>
        <w:ind w:left="5760" w:hanging="576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lowerRoman"/>
      <w:lvlText w:val="%9."/>
      <w:lvlJc w:val="right"/>
      <w:pPr>
        <w:ind w:left="6480" w:hanging="648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8" w15:restartNumberingAfterBreak="0">
    <w:nsid w:val="35DD1E67"/>
    <w:multiLevelType w:val="multilevel"/>
    <w:tmpl w:val="08F27CB8"/>
    <w:lvl w:ilvl="0">
      <w:start w:val="1"/>
      <w:numFmt w:val="decimal"/>
      <w:lvlText w:val="%1)"/>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lowerLetter"/>
      <w:lvlText w:val="%2."/>
      <w:lvlJc w:val="left"/>
      <w:pPr>
        <w:ind w:left="1440" w:hanging="144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lowerRoman"/>
      <w:lvlText w:val="%3."/>
      <w:lvlJc w:val="right"/>
      <w:pPr>
        <w:ind w:left="2160" w:hanging="216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4."/>
      <w:lvlJc w:val="left"/>
      <w:pPr>
        <w:ind w:left="2880" w:hanging="288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lowerLetter"/>
      <w:lvlText w:val="%5."/>
      <w:lvlJc w:val="left"/>
      <w:pPr>
        <w:ind w:left="3600" w:hanging="360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lowerRoman"/>
      <w:lvlText w:val="%6."/>
      <w:lvlJc w:val="right"/>
      <w:pPr>
        <w:ind w:left="4320" w:hanging="43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7."/>
      <w:lvlJc w:val="left"/>
      <w:pPr>
        <w:ind w:left="5040" w:hanging="504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lowerLetter"/>
      <w:lvlText w:val="%8."/>
      <w:lvlJc w:val="left"/>
      <w:pPr>
        <w:ind w:left="5760" w:hanging="576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lowerRoman"/>
      <w:lvlText w:val="%9."/>
      <w:lvlJc w:val="right"/>
      <w:pPr>
        <w:ind w:left="6480" w:hanging="648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9" w15:restartNumberingAfterBreak="0">
    <w:nsid w:val="49284AC6"/>
    <w:multiLevelType w:val="multilevel"/>
    <w:tmpl w:val="C778CC0C"/>
    <w:lvl w:ilvl="0">
      <w:start w:val="1"/>
      <w:numFmt w:val="decimal"/>
      <w:lvlText w:val="%1."/>
      <w:lvlJc w:val="left"/>
      <w:pPr>
        <w:ind w:left="276" w:hanging="276"/>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lowerLetter"/>
      <w:lvlText w:val="%2."/>
      <w:lvlJc w:val="left"/>
      <w:pPr>
        <w:ind w:left="996" w:hanging="996"/>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lowerRoman"/>
      <w:lvlText w:val="%3."/>
      <w:lvlJc w:val="right"/>
      <w:pPr>
        <w:ind w:left="1716" w:hanging="1716"/>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4."/>
      <w:lvlJc w:val="left"/>
      <w:pPr>
        <w:ind w:left="2436" w:hanging="2436"/>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lowerLetter"/>
      <w:lvlText w:val="%5."/>
      <w:lvlJc w:val="left"/>
      <w:pPr>
        <w:ind w:left="3156" w:hanging="3156"/>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lowerRoman"/>
      <w:lvlText w:val="%6."/>
      <w:lvlJc w:val="right"/>
      <w:pPr>
        <w:ind w:left="3876" w:hanging="3876"/>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7."/>
      <w:lvlJc w:val="left"/>
      <w:pPr>
        <w:ind w:left="4596" w:hanging="4596"/>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lowerLetter"/>
      <w:lvlText w:val="%8."/>
      <w:lvlJc w:val="left"/>
      <w:pPr>
        <w:ind w:left="5316" w:hanging="5316"/>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lowerRoman"/>
      <w:lvlText w:val="%9."/>
      <w:lvlJc w:val="right"/>
      <w:pPr>
        <w:ind w:left="6036" w:hanging="6036"/>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10" w15:restartNumberingAfterBreak="0">
    <w:nsid w:val="49CA1931"/>
    <w:multiLevelType w:val="multilevel"/>
    <w:tmpl w:val="227AEBCA"/>
    <w:lvl w:ilvl="0">
      <w:start w:val="1"/>
      <w:numFmt w:val="decimal"/>
      <w:lvlText w:val="%1."/>
      <w:lvlJc w:val="left"/>
      <w:pPr>
        <w:ind w:left="584" w:hanging="584"/>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lowerLetter"/>
      <w:lvlText w:val="%2."/>
      <w:lvlJc w:val="left"/>
      <w:pPr>
        <w:ind w:left="1289" w:hanging="1289"/>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lowerRoman"/>
      <w:lvlText w:val="%3."/>
      <w:lvlJc w:val="right"/>
      <w:pPr>
        <w:ind w:left="2009" w:hanging="2009"/>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4."/>
      <w:lvlJc w:val="left"/>
      <w:pPr>
        <w:ind w:left="2729" w:hanging="2729"/>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lowerLetter"/>
      <w:lvlText w:val="%5."/>
      <w:lvlJc w:val="left"/>
      <w:pPr>
        <w:ind w:left="3449" w:hanging="3449"/>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lowerRoman"/>
      <w:lvlText w:val="%6."/>
      <w:lvlJc w:val="right"/>
      <w:pPr>
        <w:ind w:left="4169" w:hanging="4169"/>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7."/>
      <w:lvlJc w:val="left"/>
      <w:pPr>
        <w:ind w:left="4889" w:hanging="4889"/>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lowerLetter"/>
      <w:lvlText w:val="%8."/>
      <w:lvlJc w:val="left"/>
      <w:pPr>
        <w:ind w:left="5609" w:hanging="5609"/>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lowerRoman"/>
      <w:lvlText w:val="%9."/>
      <w:lvlJc w:val="right"/>
      <w:pPr>
        <w:ind w:left="6329" w:hanging="6329"/>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11" w15:restartNumberingAfterBreak="0">
    <w:nsid w:val="4BB637AF"/>
    <w:multiLevelType w:val="multilevel"/>
    <w:tmpl w:val="CC2A18EC"/>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bullet"/>
      <w:lvlText w:val="○"/>
      <w:lvlJc w:val="left"/>
      <w:pPr>
        <w:ind w:left="1440" w:hanging="1440"/>
      </w:pPr>
      <w:rPr>
        <w:rFonts w:ascii="Courier New" w:eastAsia="Courier New" w:hAnsi="Courier New" w:cs="Courier New"/>
        <w:b w:val="0"/>
        <w:i w:val="0"/>
        <w:smallCaps w:val="0"/>
        <w:strike w:val="0"/>
        <w:color w:val="000000"/>
        <w:sz w:val="20"/>
        <w:szCs w:val="20"/>
        <w:u w:val="none"/>
        <w:shd w:val="clear" w:color="auto" w:fill="auto"/>
        <w:vertAlign w:val="baseline"/>
      </w:rPr>
    </w:lvl>
    <w:lvl w:ilvl="2">
      <w:start w:val="1"/>
      <w:numFmt w:val="bullet"/>
      <w:lvlText w:val="▪"/>
      <w:lvlJc w:val="left"/>
      <w:pPr>
        <w:ind w:left="2160" w:hanging="2160"/>
      </w:pPr>
      <w:rPr>
        <w:rFonts w:ascii="Arial" w:eastAsia="Arial" w:hAnsi="Arial" w:cs="Arial"/>
        <w:b w:val="0"/>
        <w:i w:val="0"/>
        <w:smallCaps w:val="0"/>
        <w:strike w:val="0"/>
        <w:color w:val="000000"/>
        <w:sz w:val="20"/>
        <w:szCs w:val="20"/>
        <w:u w:val="none"/>
        <w:shd w:val="clear" w:color="auto" w:fill="auto"/>
        <w:vertAlign w:val="baseline"/>
      </w:rPr>
    </w:lvl>
    <w:lvl w:ilvl="3">
      <w:start w:val="1"/>
      <w:numFmt w:val="bullet"/>
      <w:lvlText w:val="●"/>
      <w:lvlJc w:val="left"/>
      <w:pPr>
        <w:ind w:left="2880" w:hanging="2880"/>
      </w:pPr>
      <w:rPr>
        <w:rFonts w:ascii="Arial" w:eastAsia="Arial" w:hAnsi="Arial" w:cs="Arial"/>
        <w:b w:val="0"/>
        <w:i w:val="0"/>
        <w:smallCaps w:val="0"/>
        <w:strike w:val="0"/>
        <w:color w:val="000000"/>
        <w:sz w:val="20"/>
        <w:szCs w:val="20"/>
        <w:u w:val="none"/>
        <w:shd w:val="clear" w:color="auto" w:fill="auto"/>
        <w:vertAlign w:val="baseline"/>
      </w:rPr>
    </w:lvl>
    <w:lvl w:ilvl="4">
      <w:start w:val="1"/>
      <w:numFmt w:val="bullet"/>
      <w:lvlText w:val="○"/>
      <w:lvlJc w:val="left"/>
      <w:pPr>
        <w:ind w:left="3600" w:hanging="3600"/>
      </w:pPr>
      <w:rPr>
        <w:rFonts w:ascii="Courier New" w:eastAsia="Courier New" w:hAnsi="Courier New" w:cs="Courier New"/>
        <w:b w:val="0"/>
        <w:i w:val="0"/>
        <w:smallCaps w:val="0"/>
        <w:strike w:val="0"/>
        <w:color w:val="000000"/>
        <w:sz w:val="20"/>
        <w:szCs w:val="20"/>
        <w:u w:val="none"/>
        <w:shd w:val="clear" w:color="auto" w:fill="auto"/>
        <w:vertAlign w:val="baseline"/>
      </w:rPr>
    </w:lvl>
    <w:lvl w:ilvl="5">
      <w:start w:val="1"/>
      <w:numFmt w:val="bullet"/>
      <w:lvlText w:val="▪"/>
      <w:lvlJc w:val="left"/>
      <w:pPr>
        <w:ind w:left="4320" w:hanging="4320"/>
      </w:pPr>
      <w:rPr>
        <w:rFonts w:ascii="Arial" w:eastAsia="Arial" w:hAnsi="Arial" w:cs="Arial"/>
        <w:b w:val="0"/>
        <w:i w:val="0"/>
        <w:smallCaps w:val="0"/>
        <w:strike w:val="0"/>
        <w:color w:val="000000"/>
        <w:sz w:val="20"/>
        <w:szCs w:val="20"/>
        <w:u w:val="none"/>
        <w:shd w:val="clear" w:color="auto" w:fill="auto"/>
        <w:vertAlign w:val="baseline"/>
      </w:rPr>
    </w:lvl>
    <w:lvl w:ilvl="6">
      <w:start w:val="1"/>
      <w:numFmt w:val="bullet"/>
      <w:lvlText w:val="●"/>
      <w:lvlJc w:val="left"/>
      <w:pPr>
        <w:ind w:left="5040" w:hanging="5040"/>
      </w:pPr>
      <w:rPr>
        <w:rFonts w:ascii="Arial" w:eastAsia="Arial" w:hAnsi="Arial" w:cs="Arial"/>
        <w:b w:val="0"/>
        <w:i w:val="0"/>
        <w:smallCaps w:val="0"/>
        <w:strike w:val="0"/>
        <w:color w:val="000000"/>
        <w:sz w:val="20"/>
        <w:szCs w:val="20"/>
        <w:u w:val="none"/>
        <w:shd w:val="clear" w:color="auto" w:fill="auto"/>
        <w:vertAlign w:val="baseline"/>
      </w:rPr>
    </w:lvl>
    <w:lvl w:ilvl="7">
      <w:start w:val="1"/>
      <w:numFmt w:val="bullet"/>
      <w:lvlText w:val="○"/>
      <w:lvlJc w:val="left"/>
      <w:pPr>
        <w:ind w:left="5760" w:hanging="5760"/>
      </w:pPr>
      <w:rPr>
        <w:rFonts w:ascii="Courier New" w:eastAsia="Courier New" w:hAnsi="Courier New" w:cs="Courier New"/>
        <w:b w:val="0"/>
        <w:i w:val="0"/>
        <w:smallCaps w:val="0"/>
        <w:strike w:val="0"/>
        <w:color w:val="000000"/>
        <w:sz w:val="20"/>
        <w:szCs w:val="20"/>
        <w:u w:val="none"/>
        <w:shd w:val="clear" w:color="auto" w:fill="auto"/>
        <w:vertAlign w:val="baseline"/>
      </w:rPr>
    </w:lvl>
    <w:lvl w:ilvl="8">
      <w:start w:val="1"/>
      <w:numFmt w:val="bullet"/>
      <w:lvlText w:val="▪"/>
      <w:lvlJc w:val="left"/>
      <w:pPr>
        <w:ind w:left="6480" w:hanging="6480"/>
      </w:pPr>
      <w:rPr>
        <w:rFonts w:ascii="Arial" w:eastAsia="Arial" w:hAnsi="Arial" w:cs="Arial"/>
        <w:b w:val="0"/>
        <w:i w:val="0"/>
        <w:smallCaps w:val="0"/>
        <w:strike w:val="0"/>
        <w:color w:val="000000"/>
        <w:sz w:val="20"/>
        <w:szCs w:val="20"/>
        <w:u w:val="none"/>
        <w:shd w:val="clear" w:color="auto" w:fill="auto"/>
        <w:vertAlign w:val="baseline"/>
      </w:rPr>
    </w:lvl>
  </w:abstractNum>
  <w:abstractNum w:abstractNumId="12" w15:restartNumberingAfterBreak="0">
    <w:nsid w:val="639222D9"/>
    <w:multiLevelType w:val="multilevel"/>
    <w:tmpl w:val="3CD419A0"/>
    <w:lvl w:ilvl="0">
      <w:start w:val="1"/>
      <w:numFmt w:val="decimal"/>
      <w:lvlText w:val="%1)"/>
      <w:lvlJc w:val="left"/>
      <w:pPr>
        <w:ind w:left="720" w:hanging="720"/>
      </w:pPr>
      <w:rPr>
        <w:rFonts w:ascii="Times New Roman" w:eastAsia="Times New Roman" w:hAnsi="Times New Roman" w:cs="Times New Roman"/>
        <w:b/>
        <w:i w:val="0"/>
        <w:smallCaps w:val="0"/>
        <w:strike w:val="0"/>
        <w:color w:val="000000"/>
        <w:sz w:val="20"/>
        <w:szCs w:val="20"/>
        <w:u w:val="none"/>
        <w:shd w:val="clear" w:color="auto" w:fill="auto"/>
        <w:vertAlign w:val="baseline"/>
      </w:rPr>
    </w:lvl>
    <w:lvl w:ilvl="1">
      <w:start w:val="1"/>
      <w:numFmt w:val="lowerLetter"/>
      <w:lvlText w:val="%2."/>
      <w:lvlJc w:val="left"/>
      <w:pPr>
        <w:ind w:left="1440" w:hanging="144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lowerRoman"/>
      <w:lvlText w:val="%3."/>
      <w:lvlJc w:val="right"/>
      <w:pPr>
        <w:ind w:left="2160" w:hanging="216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4."/>
      <w:lvlJc w:val="left"/>
      <w:pPr>
        <w:ind w:left="2880" w:hanging="288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lowerLetter"/>
      <w:lvlText w:val="%5."/>
      <w:lvlJc w:val="left"/>
      <w:pPr>
        <w:ind w:left="3600" w:hanging="360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lowerRoman"/>
      <w:lvlText w:val="%6."/>
      <w:lvlJc w:val="right"/>
      <w:pPr>
        <w:ind w:left="4320" w:hanging="43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7."/>
      <w:lvlJc w:val="left"/>
      <w:pPr>
        <w:ind w:left="5040" w:hanging="504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lowerLetter"/>
      <w:lvlText w:val="%8."/>
      <w:lvlJc w:val="left"/>
      <w:pPr>
        <w:ind w:left="5760" w:hanging="576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lowerRoman"/>
      <w:lvlText w:val="%9."/>
      <w:lvlJc w:val="right"/>
      <w:pPr>
        <w:ind w:left="6480" w:hanging="648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13" w15:restartNumberingAfterBreak="0">
    <w:nsid w:val="64E86BBF"/>
    <w:multiLevelType w:val="multilevel"/>
    <w:tmpl w:val="7D802C52"/>
    <w:lvl w:ilvl="0">
      <w:start w:val="1"/>
      <w:numFmt w:val="decimal"/>
      <w:lvlText w:val="%1)"/>
      <w:lvlJc w:val="left"/>
      <w:pPr>
        <w:ind w:left="1434" w:hanging="1434"/>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lowerLetter"/>
      <w:lvlText w:val="%2."/>
      <w:lvlJc w:val="left"/>
      <w:pPr>
        <w:ind w:left="2154" w:hanging="2154"/>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lowerRoman"/>
      <w:lvlText w:val="%3."/>
      <w:lvlJc w:val="right"/>
      <w:pPr>
        <w:ind w:left="2874" w:hanging="2874"/>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4."/>
      <w:lvlJc w:val="left"/>
      <w:pPr>
        <w:ind w:left="3594" w:hanging="3594"/>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lowerLetter"/>
      <w:lvlText w:val="%5."/>
      <w:lvlJc w:val="left"/>
      <w:pPr>
        <w:ind w:left="4314" w:hanging="4314"/>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lowerRoman"/>
      <w:lvlText w:val="%6."/>
      <w:lvlJc w:val="right"/>
      <w:pPr>
        <w:ind w:left="5034" w:hanging="5034"/>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7."/>
      <w:lvlJc w:val="left"/>
      <w:pPr>
        <w:ind w:left="5754" w:hanging="5754"/>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lowerLetter"/>
      <w:lvlText w:val="%8."/>
      <w:lvlJc w:val="left"/>
      <w:pPr>
        <w:ind w:left="6474" w:hanging="6474"/>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lowerRoman"/>
      <w:lvlText w:val="%9."/>
      <w:lvlJc w:val="right"/>
      <w:pPr>
        <w:ind w:left="7194" w:hanging="7194"/>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14" w15:restartNumberingAfterBreak="0">
    <w:nsid w:val="654314C9"/>
    <w:multiLevelType w:val="multilevel"/>
    <w:tmpl w:val="4BC08778"/>
    <w:lvl w:ilvl="0">
      <w:start w:val="1"/>
      <w:numFmt w:val="decimal"/>
      <w:lvlText w:val="%1)"/>
      <w:lvlJc w:val="left"/>
      <w:pPr>
        <w:ind w:left="1571" w:hanging="1571"/>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lowerLetter"/>
      <w:lvlText w:val="%2."/>
      <w:lvlJc w:val="left"/>
      <w:pPr>
        <w:ind w:left="2291" w:hanging="2291"/>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lowerRoman"/>
      <w:lvlText w:val="%3."/>
      <w:lvlJc w:val="right"/>
      <w:pPr>
        <w:ind w:left="3011" w:hanging="3011"/>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4."/>
      <w:lvlJc w:val="left"/>
      <w:pPr>
        <w:ind w:left="3731" w:hanging="3731"/>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lowerLetter"/>
      <w:lvlText w:val="%5."/>
      <w:lvlJc w:val="left"/>
      <w:pPr>
        <w:ind w:left="4451" w:hanging="4451"/>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lowerRoman"/>
      <w:lvlText w:val="%6."/>
      <w:lvlJc w:val="right"/>
      <w:pPr>
        <w:ind w:left="5171" w:hanging="5171"/>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7."/>
      <w:lvlJc w:val="left"/>
      <w:pPr>
        <w:ind w:left="5891" w:hanging="5891"/>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lowerLetter"/>
      <w:lvlText w:val="%8."/>
      <w:lvlJc w:val="left"/>
      <w:pPr>
        <w:ind w:left="6611" w:hanging="6611"/>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lowerRoman"/>
      <w:lvlText w:val="%9."/>
      <w:lvlJc w:val="right"/>
      <w:pPr>
        <w:ind w:left="7331" w:hanging="7331"/>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15" w15:restartNumberingAfterBreak="0">
    <w:nsid w:val="701C26F2"/>
    <w:multiLevelType w:val="multilevel"/>
    <w:tmpl w:val="8BCEF4A0"/>
    <w:lvl w:ilvl="0">
      <w:start w:val="1"/>
      <w:numFmt w:val="decimal"/>
      <w:lvlText w:val="%1."/>
      <w:lvlJc w:val="left"/>
      <w:pPr>
        <w:ind w:left="735" w:hanging="735"/>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lowerLetter"/>
      <w:lvlText w:val="%2."/>
      <w:lvlJc w:val="left"/>
      <w:pPr>
        <w:ind w:left="1440" w:hanging="144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lowerRoman"/>
      <w:lvlText w:val="%3."/>
      <w:lvlJc w:val="right"/>
      <w:pPr>
        <w:ind w:left="2160" w:hanging="216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4."/>
      <w:lvlJc w:val="left"/>
      <w:pPr>
        <w:ind w:left="2880" w:hanging="288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lowerLetter"/>
      <w:lvlText w:val="%5."/>
      <w:lvlJc w:val="left"/>
      <w:pPr>
        <w:ind w:left="3600" w:hanging="360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lowerRoman"/>
      <w:lvlText w:val="%6."/>
      <w:lvlJc w:val="right"/>
      <w:pPr>
        <w:ind w:left="4320" w:hanging="43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7."/>
      <w:lvlJc w:val="left"/>
      <w:pPr>
        <w:ind w:left="5040" w:hanging="504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lowerLetter"/>
      <w:lvlText w:val="%8."/>
      <w:lvlJc w:val="left"/>
      <w:pPr>
        <w:ind w:left="5760" w:hanging="576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lowerRoman"/>
      <w:lvlText w:val="%9."/>
      <w:lvlJc w:val="right"/>
      <w:pPr>
        <w:ind w:left="6480" w:hanging="648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16" w15:restartNumberingAfterBreak="0">
    <w:nsid w:val="712C6D6C"/>
    <w:multiLevelType w:val="multilevel"/>
    <w:tmpl w:val="4BCEA2AC"/>
    <w:lvl w:ilvl="0">
      <w:start w:val="1"/>
      <w:numFmt w:val="decimal"/>
      <w:lvlText w:val="%1."/>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lowerLetter"/>
      <w:lvlText w:val="%2."/>
      <w:lvlJc w:val="left"/>
      <w:pPr>
        <w:ind w:left="1440" w:hanging="144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lowerRoman"/>
      <w:lvlText w:val="%3."/>
      <w:lvlJc w:val="right"/>
      <w:pPr>
        <w:ind w:left="2160" w:hanging="216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4."/>
      <w:lvlJc w:val="left"/>
      <w:pPr>
        <w:ind w:left="2880" w:hanging="288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lowerLetter"/>
      <w:lvlText w:val="%5."/>
      <w:lvlJc w:val="left"/>
      <w:pPr>
        <w:ind w:left="3600" w:hanging="360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lowerRoman"/>
      <w:lvlText w:val="%6."/>
      <w:lvlJc w:val="right"/>
      <w:pPr>
        <w:ind w:left="4320" w:hanging="43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7."/>
      <w:lvlJc w:val="left"/>
      <w:pPr>
        <w:ind w:left="5040" w:hanging="504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lowerLetter"/>
      <w:lvlText w:val="%8."/>
      <w:lvlJc w:val="left"/>
      <w:pPr>
        <w:ind w:left="5760" w:hanging="576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lowerRoman"/>
      <w:lvlText w:val="%9."/>
      <w:lvlJc w:val="right"/>
      <w:pPr>
        <w:ind w:left="6480" w:hanging="648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17" w15:restartNumberingAfterBreak="0">
    <w:nsid w:val="75F51286"/>
    <w:multiLevelType w:val="multilevel"/>
    <w:tmpl w:val="80884552"/>
    <w:lvl w:ilvl="0">
      <w:start w:val="1"/>
      <w:numFmt w:val="decimal"/>
      <w:lvlText w:val="%1)"/>
      <w:lvlJc w:val="left"/>
      <w:pPr>
        <w:ind w:left="2154" w:hanging="2154"/>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bullet"/>
      <w:lvlText w:val="○"/>
      <w:lvlJc w:val="left"/>
      <w:pPr>
        <w:ind w:left="2874" w:hanging="2874"/>
      </w:pPr>
      <w:rPr>
        <w:rFonts w:ascii="Courier New" w:eastAsia="Courier New" w:hAnsi="Courier New" w:cs="Courier New"/>
        <w:b w:val="0"/>
        <w:i w:val="0"/>
        <w:smallCaps w:val="0"/>
        <w:strike w:val="0"/>
        <w:color w:val="000000"/>
        <w:sz w:val="20"/>
        <w:szCs w:val="20"/>
        <w:u w:val="none"/>
        <w:shd w:val="clear" w:color="auto" w:fill="auto"/>
        <w:vertAlign w:val="baseline"/>
      </w:rPr>
    </w:lvl>
    <w:lvl w:ilvl="2">
      <w:start w:val="1"/>
      <w:numFmt w:val="bullet"/>
      <w:lvlText w:val="▪"/>
      <w:lvlJc w:val="left"/>
      <w:pPr>
        <w:ind w:left="3594" w:hanging="3594"/>
      </w:pPr>
      <w:rPr>
        <w:rFonts w:ascii="Arial" w:eastAsia="Arial" w:hAnsi="Arial" w:cs="Arial"/>
        <w:b w:val="0"/>
        <w:i w:val="0"/>
        <w:smallCaps w:val="0"/>
        <w:strike w:val="0"/>
        <w:color w:val="000000"/>
        <w:sz w:val="20"/>
        <w:szCs w:val="20"/>
        <w:u w:val="none"/>
        <w:shd w:val="clear" w:color="auto" w:fill="auto"/>
        <w:vertAlign w:val="baseline"/>
      </w:rPr>
    </w:lvl>
    <w:lvl w:ilvl="3">
      <w:start w:val="1"/>
      <w:numFmt w:val="bullet"/>
      <w:lvlText w:val="●"/>
      <w:lvlJc w:val="left"/>
      <w:pPr>
        <w:ind w:left="4314" w:hanging="4314"/>
      </w:pPr>
      <w:rPr>
        <w:rFonts w:ascii="Arial" w:eastAsia="Arial" w:hAnsi="Arial" w:cs="Arial"/>
        <w:b w:val="0"/>
        <w:i w:val="0"/>
        <w:smallCaps w:val="0"/>
        <w:strike w:val="0"/>
        <w:color w:val="000000"/>
        <w:sz w:val="20"/>
        <w:szCs w:val="20"/>
        <w:u w:val="none"/>
        <w:shd w:val="clear" w:color="auto" w:fill="auto"/>
        <w:vertAlign w:val="baseline"/>
      </w:rPr>
    </w:lvl>
    <w:lvl w:ilvl="4">
      <w:start w:val="1"/>
      <w:numFmt w:val="bullet"/>
      <w:lvlText w:val="○"/>
      <w:lvlJc w:val="left"/>
      <w:pPr>
        <w:ind w:left="5034" w:hanging="5034"/>
      </w:pPr>
      <w:rPr>
        <w:rFonts w:ascii="Courier New" w:eastAsia="Courier New" w:hAnsi="Courier New" w:cs="Courier New"/>
        <w:b w:val="0"/>
        <w:i w:val="0"/>
        <w:smallCaps w:val="0"/>
        <w:strike w:val="0"/>
        <w:color w:val="000000"/>
        <w:sz w:val="20"/>
        <w:szCs w:val="20"/>
        <w:u w:val="none"/>
        <w:shd w:val="clear" w:color="auto" w:fill="auto"/>
        <w:vertAlign w:val="baseline"/>
      </w:rPr>
    </w:lvl>
    <w:lvl w:ilvl="5">
      <w:start w:val="1"/>
      <w:numFmt w:val="bullet"/>
      <w:lvlText w:val="▪"/>
      <w:lvlJc w:val="left"/>
      <w:pPr>
        <w:ind w:left="5754" w:hanging="5754"/>
      </w:pPr>
      <w:rPr>
        <w:rFonts w:ascii="Arial" w:eastAsia="Arial" w:hAnsi="Arial" w:cs="Arial"/>
        <w:b w:val="0"/>
        <w:i w:val="0"/>
        <w:smallCaps w:val="0"/>
        <w:strike w:val="0"/>
        <w:color w:val="000000"/>
        <w:sz w:val="20"/>
        <w:szCs w:val="20"/>
        <w:u w:val="none"/>
        <w:shd w:val="clear" w:color="auto" w:fill="auto"/>
        <w:vertAlign w:val="baseline"/>
      </w:rPr>
    </w:lvl>
    <w:lvl w:ilvl="6">
      <w:start w:val="1"/>
      <w:numFmt w:val="bullet"/>
      <w:lvlText w:val="●"/>
      <w:lvlJc w:val="left"/>
      <w:pPr>
        <w:ind w:left="6474" w:hanging="6474"/>
      </w:pPr>
      <w:rPr>
        <w:rFonts w:ascii="Arial" w:eastAsia="Arial" w:hAnsi="Arial" w:cs="Arial"/>
        <w:b w:val="0"/>
        <w:i w:val="0"/>
        <w:smallCaps w:val="0"/>
        <w:strike w:val="0"/>
        <w:color w:val="000000"/>
        <w:sz w:val="20"/>
        <w:szCs w:val="20"/>
        <w:u w:val="none"/>
        <w:shd w:val="clear" w:color="auto" w:fill="auto"/>
        <w:vertAlign w:val="baseline"/>
      </w:rPr>
    </w:lvl>
    <w:lvl w:ilvl="7">
      <w:start w:val="1"/>
      <w:numFmt w:val="bullet"/>
      <w:lvlText w:val="○"/>
      <w:lvlJc w:val="left"/>
      <w:pPr>
        <w:ind w:left="7194" w:hanging="7194"/>
      </w:pPr>
      <w:rPr>
        <w:rFonts w:ascii="Courier New" w:eastAsia="Courier New" w:hAnsi="Courier New" w:cs="Courier New"/>
        <w:b w:val="0"/>
        <w:i w:val="0"/>
        <w:smallCaps w:val="0"/>
        <w:strike w:val="0"/>
        <w:color w:val="000000"/>
        <w:sz w:val="20"/>
        <w:szCs w:val="20"/>
        <w:u w:val="none"/>
        <w:shd w:val="clear" w:color="auto" w:fill="auto"/>
        <w:vertAlign w:val="baseline"/>
      </w:rPr>
    </w:lvl>
    <w:lvl w:ilvl="8">
      <w:start w:val="1"/>
      <w:numFmt w:val="bullet"/>
      <w:lvlText w:val="▪"/>
      <w:lvlJc w:val="left"/>
      <w:pPr>
        <w:ind w:left="7914" w:hanging="7914"/>
      </w:pPr>
      <w:rPr>
        <w:rFonts w:ascii="Arial" w:eastAsia="Arial" w:hAnsi="Arial" w:cs="Arial"/>
        <w:b w:val="0"/>
        <w:i w:val="0"/>
        <w:smallCaps w:val="0"/>
        <w:strike w:val="0"/>
        <w:color w:val="000000"/>
        <w:sz w:val="20"/>
        <w:szCs w:val="20"/>
        <w:u w:val="none"/>
        <w:shd w:val="clear" w:color="auto" w:fill="auto"/>
        <w:vertAlign w:val="baseline"/>
      </w:rPr>
    </w:lvl>
  </w:abstractNum>
  <w:abstractNum w:abstractNumId="18" w15:restartNumberingAfterBreak="0">
    <w:nsid w:val="7A2E042C"/>
    <w:multiLevelType w:val="multilevel"/>
    <w:tmpl w:val="5B1EF206"/>
    <w:lvl w:ilvl="0">
      <w:start w:val="1"/>
      <w:numFmt w:val="decimal"/>
      <w:lvlText w:val="%1."/>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lowerLetter"/>
      <w:lvlText w:val="%2."/>
      <w:lvlJc w:val="left"/>
      <w:pPr>
        <w:ind w:left="1440" w:hanging="144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lowerRoman"/>
      <w:lvlText w:val="%3."/>
      <w:lvlJc w:val="right"/>
      <w:pPr>
        <w:ind w:left="2160" w:hanging="216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4."/>
      <w:lvlJc w:val="left"/>
      <w:pPr>
        <w:ind w:left="2880" w:hanging="288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lowerLetter"/>
      <w:lvlText w:val="%5."/>
      <w:lvlJc w:val="left"/>
      <w:pPr>
        <w:ind w:left="3600" w:hanging="360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lowerRoman"/>
      <w:lvlText w:val="%6."/>
      <w:lvlJc w:val="right"/>
      <w:pPr>
        <w:ind w:left="4320" w:hanging="43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7."/>
      <w:lvlJc w:val="left"/>
      <w:pPr>
        <w:ind w:left="5040" w:hanging="504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lowerLetter"/>
      <w:lvlText w:val="%8."/>
      <w:lvlJc w:val="left"/>
      <w:pPr>
        <w:ind w:left="5760" w:hanging="576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lowerRoman"/>
      <w:lvlText w:val="%9."/>
      <w:lvlJc w:val="right"/>
      <w:pPr>
        <w:ind w:left="6480" w:hanging="648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num w:numId="1">
    <w:abstractNumId w:val="2"/>
  </w:num>
  <w:num w:numId="2">
    <w:abstractNumId w:val="10"/>
  </w:num>
  <w:num w:numId="3">
    <w:abstractNumId w:val="7"/>
  </w:num>
  <w:num w:numId="4">
    <w:abstractNumId w:val="11"/>
  </w:num>
  <w:num w:numId="5">
    <w:abstractNumId w:val="6"/>
  </w:num>
  <w:num w:numId="6">
    <w:abstractNumId w:val="3"/>
  </w:num>
  <w:num w:numId="7">
    <w:abstractNumId w:val="9"/>
  </w:num>
  <w:num w:numId="8">
    <w:abstractNumId w:val="8"/>
  </w:num>
  <w:num w:numId="9">
    <w:abstractNumId w:val="0"/>
  </w:num>
  <w:num w:numId="10">
    <w:abstractNumId w:val="1"/>
  </w:num>
  <w:num w:numId="11">
    <w:abstractNumId w:val="17"/>
  </w:num>
  <w:num w:numId="12">
    <w:abstractNumId w:val="13"/>
  </w:num>
  <w:num w:numId="13">
    <w:abstractNumId w:val="14"/>
  </w:num>
  <w:num w:numId="14">
    <w:abstractNumId w:val="15"/>
  </w:num>
  <w:num w:numId="15">
    <w:abstractNumId w:val="5"/>
  </w:num>
  <w:num w:numId="16">
    <w:abstractNumId w:val="16"/>
  </w:num>
  <w:num w:numId="17">
    <w:abstractNumId w:val="4"/>
  </w:num>
  <w:num w:numId="18">
    <w:abstractNumId w:val="18"/>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0680"/>
    <w:rsid w:val="000072D3"/>
    <w:rsid w:val="0003501F"/>
    <w:rsid w:val="00056207"/>
    <w:rsid w:val="00060BE1"/>
    <w:rsid w:val="00066E73"/>
    <w:rsid w:val="000850E9"/>
    <w:rsid w:val="000A3E85"/>
    <w:rsid w:val="000C1DCA"/>
    <w:rsid w:val="000E3F4B"/>
    <w:rsid w:val="00105A90"/>
    <w:rsid w:val="00111BB0"/>
    <w:rsid w:val="00131331"/>
    <w:rsid w:val="00146F6F"/>
    <w:rsid w:val="00157594"/>
    <w:rsid w:val="00166F5E"/>
    <w:rsid w:val="00172329"/>
    <w:rsid w:val="0019006E"/>
    <w:rsid w:val="001A2E86"/>
    <w:rsid w:val="001A729F"/>
    <w:rsid w:val="001B0F80"/>
    <w:rsid w:val="001D53E9"/>
    <w:rsid w:val="001E4E03"/>
    <w:rsid w:val="001F1B2E"/>
    <w:rsid w:val="001F6DF9"/>
    <w:rsid w:val="002044CD"/>
    <w:rsid w:val="00210680"/>
    <w:rsid w:val="00217257"/>
    <w:rsid w:val="002205CF"/>
    <w:rsid w:val="00251AE9"/>
    <w:rsid w:val="002635D3"/>
    <w:rsid w:val="002639D4"/>
    <w:rsid w:val="002729F6"/>
    <w:rsid w:val="0028577F"/>
    <w:rsid w:val="002875B9"/>
    <w:rsid w:val="00290176"/>
    <w:rsid w:val="002910DB"/>
    <w:rsid w:val="002B6A02"/>
    <w:rsid w:val="00342A86"/>
    <w:rsid w:val="00363550"/>
    <w:rsid w:val="003672BB"/>
    <w:rsid w:val="003743B9"/>
    <w:rsid w:val="00383D33"/>
    <w:rsid w:val="003F4AA7"/>
    <w:rsid w:val="0042120F"/>
    <w:rsid w:val="00426EEF"/>
    <w:rsid w:val="00446C87"/>
    <w:rsid w:val="00451F63"/>
    <w:rsid w:val="00471180"/>
    <w:rsid w:val="00473AA3"/>
    <w:rsid w:val="00482EC4"/>
    <w:rsid w:val="00483014"/>
    <w:rsid w:val="00486D00"/>
    <w:rsid w:val="0048781F"/>
    <w:rsid w:val="00491E70"/>
    <w:rsid w:val="00492009"/>
    <w:rsid w:val="00496C77"/>
    <w:rsid w:val="0049706D"/>
    <w:rsid w:val="004A4084"/>
    <w:rsid w:val="004E4F55"/>
    <w:rsid w:val="004F0C8C"/>
    <w:rsid w:val="004F2E35"/>
    <w:rsid w:val="004F5ED8"/>
    <w:rsid w:val="004F6B58"/>
    <w:rsid w:val="005075D3"/>
    <w:rsid w:val="005076A7"/>
    <w:rsid w:val="00534494"/>
    <w:rsid w:val="005369FA"/>
    <w:rsid w:val="005373FE"/>
    <w:rsid w:val="0056052E"/>
    <w:rsid w:val="00585312"/>
    <w:rsid w:val="005C1E95"/>
    <w:rsid w:val="005C51C0"/>
    <w:rsid w:val="005D1DAB"/>
    <w:rsid w:val="0060632B"/>
    <w:rsid w:val="006135E1"/>
    <w:rsid w:val="006141DD"/>
    <w:rsid w:val="0065267B"/>
    <w:rsid w:val="006675E8"/>
    <w:rsid w:val="00674284"/>
    <w:rsid w:val="00682507"/>
    <w:rsid w:val="006952FA"/>
    <w:rsid w:val="006A5B4F"/>
    <w:rsid w:val="006B4F44"/>
    <w:rsid w:val="006D2FDD"/>
    <w:rsid w:val="006F2C7C"/>
    <w:rsid w:val="007047B0"/>
    <w:rsid w:val="00717DB8"/>
    <w:rsid w:val="00721ECA"/>
    <w:rsid w:val="007263AB"/>
    <w:rsid w:val="00737920"/>
    <w:rsid w:val="0074488F"/>
    <w:rsid w:val="007727CF"/>
    <w:rsid w:val="007A1A2D"/>
    <w:rsid w:val="007A2431"/>
    <w:rsid w:val="007A3DED"/>
    <w:rsid w:val="007C1D08"/>
    <w:rsid w:val="007C4A97"/>
    <w:rsid w:val="007E1710"/>
    <w:rsid w:val="007E2ECE"/>
    <w:rsid w:val="007E48F5"/>
    <w:rsid w:val="007E6727"/>
    <w:rsid w:val="00826236"/>
    <w:rsid w:val="00833EF3"/>
    <w:rsid w:val="008603DA"/>
    <w:rsid w:val="0086257E"/>
    <w:rsid w:val="00867C3E"/>
    <w:rsid w:val="00874BFD"/>
    <w:rsid w:val="00890EDE"/>
    <w:rsid w:val="008A6900"/>
    <w:rsid w:val="008B424C"/>
    <w:rsid w:val="008B695A"/>
    <w:rsid w:val="008C5D26"/>
    <w:rsid w:val="008D0494"/>
    <w:rsid w:val="008E241F"/>
    <w:rsid w:val="008E55B0"/>
    <w:rsid w:val="008F763B"/>
    <w:rsid w:val="00920648"/>
    <w:rsid w:val="00932CE8"/>
    <w:rsid w:val="009330A5"/>
    <w:rsid w:val="00940992"/>
    <w:rsid w:val="00951AAD"/>
    <w:rsid w:val="00956891"/>
    <w:rsid w:val="00962478"/>
    <w:rsid w:val="00971241"/>
    <w:rsid w:val="009A0C44"/>
    <w:rsid w:val="009D0B2B"/>
    <w:rsid w:val="009F27EA"/>
    <w:rsid w:val="00A00EA9"/>
    <w:rsid w:val="00A015E7"/>
    <w:rsid w:val="00A03984"/>
    <w:rsid w:val="00A06047"/>
    <w:rsid w:val="00A06C3A"/>
    <w:rsid w:val="00A150AB"/>
    <w:rsid w:val="00A36F3A"/>
    <w:rsid w:val="00A70E89"/>
    <w:rsid w:val="00AB2951"/>
    <w:rsid w:val="00AB2ECB"/>
    <w:rsid w:val="00AE2A49"/>
    <w:rsid w:val="00AF0365"/>
    <w:rsid w:val="00AF3276"/>
    <w:rsid w:val="00B2314A"/>
    <w:rsid w:val="00B508B9"/>
    <w:rsid w:val="00B51C48"/>
    <w:rsid w:val="00B71781"/>
    <w:rsid w:val="00B81164"/>
    <w:rsid w:val="00B87228"/>
    <w:rsid w:val="00B97D65"/>
    <w:rsid w:val="00BA57DA"/>
    <w:rsid w:val="00BB187B"/>
    <w:rsid w:val="00BB2A49"/>
    <w:rsid w:val="00BB7FC8"/>
    <w:rsid w:val="00BC3C96"/>
    <w:rsid w:val="00BE24E3"/>
    <w:rsid w:val="00C05F3E"/>
    <w:rsid w:val="00C125DB"/>
    <w:rsid w:val="00C2174C"/>
    <w:rsid w:val="00C256DC"/>
    <w:rsid w:val="00C328B5"/>
    <w:rsid w:val="00C352C3"/>
    <w:rsid w:val="00C71406"/>
    <w:rsid w:val="00C85EB1"/>
    <w:rsid w:val="00CA4E65"/>
    <w:rsid w:val="00CB5A82"/>
    <w:rsid w:val="00CB5FC4"/>
    <w:rsid w:val="00CC26E0"/>
    <w:rsid w:val="00CE064B"/>
    <w:rsid w:val="00D07367"/>
    <w:rsid w:val="00D07AB5"/>
    <w:rsid w:val="00D45847"/>
    <w:rsid w:val="00D462CB"/>
    <w:rsid w:val="00D579B1"/>
    <w:rsid w:val="00D94689"/>
    <w:rsid w:val="00DA0EA7"/>
    <w:rsid w:val="00DA4482"/>
    <w:rsid w:val="00DD54F3"/>
    <w:rsid w:val="00DD698A"/>
    <w:rsid w:val="00DE0038"/>
    <w:rsid w:val="00DE2850"/>
    <w:rsid w:val="00E3175A"/>
    <w:rsid w:val="00E52B31"/>
    <w:rsid w:val="00E82418"/>
    <w:rsid w:val="00EA09D6"/>
    <w:rsid w:val="00EC0DA7"/>
    <w:rsid w:val="00ED450C"/>
    <w:rsid w:val="00EE45E4"/>
    <w:rsid w:val="00F17C2C"/>
    <w:rsid w:val="00F272AA"/>
    <w:rsid w:val="00F33AF0"/>
    <w:rsid w:val="00F527B8"/>
    <w:rsid w:val="00F563C6"/>
    <w:rsid w:val="00F778B0"/>
    <w:rsid w:val="00FA593A"/>
    <w:rsid w:val="00FB5DCF"/>
    <w:rsid w:val="00FD65A7"/>
    <w:rsid w:val="00FD72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769F07D-83E2-4DAB-94AC-81BA4B764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426EEF"/>
    <w:pPr>
      <w:keepNext/>
      <w:spacing w:before="240" w:after="60" w:line="240" w:lineRule="auto"/>
      <w:outlineLvl w:val="0"/>
    </w:pPr>
    <w:rPr>
      <w:rFonts w:ascii="Cambria" w:eastAsia="Times New Roman" w:hAnsi="Cambria" w:cs="Times New Roman"/>
      <w:b/>
      <w:bCs/>
      <w:kern w:val="32"/>
      <w:sz w:val="32"/>
      <w:szCs w:val="32"/>
      <w:lang w:eastAsia="ru-RU"/>
    </w:rPr>
  </w:style>
  <w:style w:type="paragraph" w:styleId="2">
    <w:name w:val="heading 2"/>
    <w:basedOn w:val="a"/>
    <w:next w:val="a"/>
    <w:link w:val="20"/>
    <w:rsid w:val="00F563C6"/>
    <w:pPr>
      <w:keepNext/>
      <w:pBdr>
        <w:top w:val="nil"/>
        <w:left w:val="nil"/>
        <w:bottom w:val="nil"/>
        <w:right w:val="nil"/>
        <w:between w:val="nil"/>
      </w:pBdr>
      <w:spacing w:before="240" w:after="60"/>
      <w:outlineLvl w:val="1"/>
    </w:pPr>
    <w:rPr>
      <w:rFonts w:ascii="Arial" w:eastAsia="Arial" w:hAnsi="Arial" w:cs="Arial"/>
      <w:b/>
      <w:i/>
      <w:sz w:val="28"/>
      <w:szCs w:val="28"/>
      <w:lang w:eastAsia="ru-RU"/>
    </w:rPr>
  </w:style>
  <w:style w:type="paragraph" w:styleId="3">
    <w:name w:val="heading 3"/>
    <w:basedOn w:val="a"/>
    <w:link w:val="30"/>
    <w:qFormat/>
    <w:rsid w:val="008E241F"/>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rsid w:val="00F563C6"/>
    <w:pPr>
      <w:keepNext/>
      <w:pBdr>
        <w:top w:val="nil"/>
        <w:left w:val="nil"/>
        <w:bottom w:val="nil"/>
        <w:right w:val="nil"/>
        <w:between w:val="nil"/>
      </w:pBdr>
      <w:spacing w:before="240" w:after="60"/>
      <w:outlineLvl w:val="3"/>
    </w:pPr>
    <w:rPr>
      <w:rFonts w:ascii="Calibri" w:eastAsia="Calibri" w:hAnsi="Calibri" w:cs="Calibri"/>
      <w:b/>
      <w:sz w:val="28"/>
      <w:szCs w:val="28"/>
      <w:lang w:eastAsia="ru-RU"/>
    </w:rPr>
  </w:style>
  <w:style w:type="paragraph" w:styleId="5">
    <w:name w:val="heading 5"/>
    <w:basedOn w:val="a"/>
    <w:next w:val="a"/>
    <w:link w:val="50"/>
    <w:rsid w:val="00F563C6"/>
    <w:pPr>
      <w:pBdr>
        <w:top w:val="nil"/>
        <w:left w:val="nil"/>
        <w:bottom w:val="nil"/>
        <w:right w:val="nil"/>
        <w:between w:val="nil"/>
      </w:pBdr>
      <w:spacing w:before="240" w:after="60"/>
      <w:outlineLvl w:val="4"/>
    </w:pPr>
    <w:rPr>
      <w:rFonts w:ascii="Calibri" w:eastAsia="Calibri" w:hAnsi="Calibri" w:cs="Calibri"/>
      <w:b/>
      <w:i/>
      <w:sz w:val="26"/>
      <w:szCs w:val="26"/>
      <w:lang w:eastAsia="ru-RU"/>
    </w:rPr>
  </w:style>
  <w:style w:type="paragraph" w:styleId="6">
    <w:name w:val="heading 6"/>
    <w:basedOn w:val="a"/>
    <w:next w:val="a"/>
    <w:link w:val="60"/>
    <w:rsid w:val="00F563C6"/>
    <w:pPr>
      <w:pBdr>
        <w:top w:val="nil"/>
        <w:left w:val="nil"/>
        <w:bottom w:val="nil"/>
        <w:right w:val="nil"/>
        <w:between w:val="nil"/>
      </w:pBdr>
      <w:spacing w:before="240" w:after="60"/>
      <w:outlineLvl w:val="5"/>
    </w:pPr>
    <w:rPr>
      <w:rFonts w:ascii="Calibri" w:eastAsia="Calibri" w:hAnsi="Calibri" w:cs="Calibri"/>
      <w:b/>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426EEF"/>
    <w:rPr>
      <w:rFonts w:ascii="Cambria" w:eastAsia="Times New Roman" w:hAnsi="Cambria" w:cs="Times New Roman"/>
      <w:b/>
      <w:bCs/>
      <w:kern w:val="32"/>
      <w:sz w:val="32"/>
      <w:szCs w:val="32"/>
      <w:lang w:eastAsia="ru-RU"/>
    </w:rPr>
  </w:style>
  <w:style w:type="numbering" w:customStyle="1" w:styleId="11">
    <w:name w:val="Нет списка1"/>
    <w:next w:val="a2"/>
    <w:uiPriority w:val="99"/>
    <w:semiHidden/>
    <w:unhideWhenUsed/>
    <w:rsid w:val="00426EEF"/>
  </w:style>
  <w:style w:type="character" w:customStyle="1" w:styleId="8">
    <w:name w:val="Текст у виносці Знак8"/>
    <w:link w:val="a3"/>
    <w:uiPriority w:val="99"/>
    <w:semiHidden/>
    <w:locked/>
    <w:rsid w:val="00426EEF"/>
    <w:rPr>
      <w:rFonts w:ascii="Tahoma" w:hAnsi="Tahoma"/>
      <w:sz w:val="16"/>
      <w:lang w:val="uk-UA" w:eastAsia="x-none"/>
    </w:rPr>
  </w:style>
  <w:style w:type="paragraph" w:styleId="a4">
    <w:name w:val="Normal (Web)"/>
    <w:basedOn w:val="a"/>
    <w:uiPriority w:val="99"/>
    <w:rsid w:val="00426EEF"/>
    <w:pPr>
      <w:spacing w:before="100" w:beforeAutospacing="1" w:after="100" w:afterAutospacing="1" w:line="240" w:lineRule="auto"/>
    </w:pPr>
    <w:rPr>
      <w:rFonts w:ascii="Times New Roman" w:eastAsia="Times New Roman" w:hAnsi="Times New Roman" w:cs="Times New Roman"/>
      <w:sz w:val="24"/>
      <w:szCs w:val="24"/>
      <w:lang w:val="uk-UA" w:eastAsia="ru-RU"/>
    </w:rPr>
  </w:style>
  <w:style w:type="paragraph" w:customStyle="1" w:styleId="u">
    <w:name w:val="u"/>
    <w:basedOn w:val="a"/>
    <w:uiPriority w:val="99"/>
    <w:rsid w:val="00426EE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Title"/>
    <w:basedOn w:val="a"/>
    <w:link w:val="a6"/>
    <w:qFormat/>
    <w:rsid w:val="00426EEF"/>
    <w:pPr>
      <w:autoSpaceDE w:val="0"/>
      <w:autoSpaceDN w:val="0"/>
      <w:spacing w:after="0" w:line="240" w:lineRule="auto"/>
      <w:jc w:val="center"/>
    </w:pPr>
    <w:rPr>
      <w:rFonts w:ascii="Cambria" w:eastAsia="Times New Roman" w:hAnsi="Cambria" w:cs="Cambria"/>
      <w:b/>
      <w:bCs/>
      <w:kern w:val="28"/>
      <w:sz w:val="32"/>
      <w:szCs w:val="32"/>
      <w:lang w:val="uk-UA" w:eastAsia="ru-RU"/>
    </w:rPr>
  </w:style>
  <w:style w:type="character" w:customStyle="1" w:styleId="a7">
    <w:name w:val="Название Знак"/>
    <w:basedOn w:val="a0"/>
    <w:uiPriority w:val="10"/>
    <w:rsid w:val="00426EEF"/>
    <w:rPr>
      <w:rFonts w:asciiTheme="majorHAnsi" w:eastAsiaTheme="majorEastAsia" w:hAnsiTheme="majorHAnsi" w:cstheme="majorBidi"/>
      <w:spacing w:val="-10"/>
      <w:kern w:val="28"/>
      <w:sz w:val="56"/>
      <w:szCs w:val="56"/>
    </w:rPr>
  </w:style>
  <w:style w:type="character" w:customStyle="1" w:styleId="a8">
    <w:name w:val="Текст выноски Знак"/>
    <w:basedOn w:val="a0"/>
    <w:uiPriority w:val="99"/>
    <w:semiHidden/>
    <w:rsid w:val="00426EEF"/>
    <w:rPr>
      <w:rFonts w:ascii="Segoe UI" w:hAnsi="Segoe UI" w:cs="Segoe UI"/>
      <w:sz w:val="18"/>
      <w:szCs w:val="18"/>
      <w:lang w:val="uk-UA" w:eastAsia="x-none"/>
    </w:rPr>
  </w:style>
  <w:style w:type="paragraph" w:styleId="a9">
    <w:name w:val="annotation text"/>
    <w:basedOn w:val="a"/>
    <w:link w:val="aa"/>
    <w:uiPriority w:val="99"/>
    <w:semiHidden/>
    <w:rsid w:val="00426EEF"/>
    <w:pPr>
      <w:widowControl w:val="0"/>
      <w:autoSpaceDE w:val="0"/>
      <w:autoSpaceDN w:val="0"/>
      <w:adjustRightInd w:val="0"/>
      <w:spacing w:after="0" w:line="240" w:lineRule="auto"/>
    </w:pPr>
    <w:rPr>
      <w:rFonts w:ascii="Times New Roman" w:eastAsia="Times New Roman" w:hAnsi="Times New Roman" w:cs="Times New Roman"/>
      <w:sz w:val="20"/>
      <w:szCs w:val="20"/>
      <w:lang w:val="uk-UA" w:eastAsia="ru-RU"/>
    </w:rPr>
  </w:style>
  <w:style w:type="character" w:customStyle="1" w:styleId="aa">
    <w:name w:val="Текст примітки Знак"/>
    <w:basedOn w:val="a0"/>
    <w:link w:val="a9"/>
    <w:uiPriority w:val="99"/>
    <w:semiHidden/>
    <w:rsid w:val="00426EEF"/>
    <w:rPr>
      <w:rFonts w:ascii="Times New Roman" w:eastAsia="Times New Roman" w:hAnsi="Times New Roman" w:cs="Times New Roman"/>
      <w:sz w:val="20"/>
      <w:szCs w:val="20"/>
      <w:lang w:val="uk-UA" w:eastAsia="ru-RU"/>
    </w:rPr>
  </w:style>
  <w:style w:type="paragraph" w:styleId="a3">
    <w:name w:val="Balloon Text"/>
    <w:basedOn w:val="a"/>
    <w:link w:val="8"/>
    <w:uiPriority w:val="99"/>
    <w:semiHidden/>
    <w:rsid w:val="00426EEF"/>
    <w:pPr>
      <w:widowControl w:val="0"/>
      <w:autoSpaceDE w:val="0"/>
      <w:autoSpaceDN w:val="0"/>
      <w:adjustRightInd w:val="0"/>
      <w:spacing w:after="0" w:line="240" w:lineRule="auto"/>
    </w:pPr>
    <w:rPr>
      <w:rFonts w:ascii="Tahoma" w:hAnsi="Tahoma"/>
      <w:sz w:val="16"/>
      <w:lang w:val="uk-UA" w:eastAsia="x-none"/>
    </w:rPr>
  </w:style>
  <w:style w:type="character" w:customStyle="1" w:styleId="12">
    <w:name w:val="Текст выноски Знак1"/>
    <w:basedOn w:val="a0"/>
    <w:uiPriority w:val="99"/>
    <w:semiHidden/>
    <w:rsid w:val="00426EEF"/>
    <w:rPr>
      <w:rFonts w:ascii="Segoe UI" w:hAnsi="Segoe UI" w:cs="Segoe UI"/>
      <w:sz w:val="18"/>
      <w:szCs w:val="18"/>
    </w:rPr>
  </w:style>
  <w:style w:type="character" w:customStyle="1" w:styleId="a6">
    <w:name w:val="Назва Знак"/>
    <w:basedOn w:val="a0"/>
    <w:link w:val="a5"/>
    <w:uiPriority w:val="99"/>
    <w:locked/>
    <w:rsid w:val="00426EEF"/>
    <w:rPr>
      <w:rFonts w:ascii="Cambria" w:eastAsia="Times New Roman" w:hAnsi="Cambria" w:cs="Cambria"/>
      <w:b/>
      <w:bCs/>
      <w:kern w:val="28"/>
      <w:sz w:val="32"/>
      <w:szCs w:val="32"/>
      <w:lang w:val="uk-UA" w:eastAsia="ru-RU"/>
    </w:rPr>
  </w:style>
  <w:style w:type="character" w:customStyle="1" w:styleId="13">
    <w:name w:val="Верхній колонтитул Знак1"/>
    <w:basedOn w:val="a0"/>
    <w:link w:val="ab"/>
    <w:uiPriority w:val="99"/>
    <w:semiHidden/>
    <w:locked/>
    <w:rsid w:val="00426EEF"/>
    <w:rPr>
      <w:rFonts w:cs="Times New Roman"/>
      <w:lang w:val="uk-UA" w:eastAsia="x-none"/>
    </w:rPr>
  </w:style>
  <w:style w:type="paragraph" w:styleId="ac">
    <w:name w:val="List Paragraph"/>
    <w:basedOn w:val="a"/>
    <w:uiPriority w:val="99"/>
    <w:qFormat/>
    <w:rsid w:val="00426EEF"/>
    <w:pPr>
      <w:spacing w:after="200" w:line="276" w:lineRule="auto"/>
      <w:ind w:left="720"/>
      <w:contextualSpacing/>
    </w:pPr>
    <w:rPr>
      <w:rFonts w:ascii="Calibri" w:eastAsia="Times New Roman" w:hAnsi="Calibri" w:cs="Times New Roman"/>
    </w:rPr>
  </w:style>
  <w:style w:type="paragraph" w:styleId="ab">
    <w:name w:val="header"/>
    <w:basedOn w:val="a"/>
    <w:link w:val="13"/>
    <w:uiPriority w:val="99"/>
    <w:rsid w:val="00426EEF"/>
    <w:pPr>
      <w:widowControl w:val="0"/>
      <w:tabs>
        <w:tab w:val="center" w:pos="4677"/>
        <w:tab w:val="right" w:pos="9355"/>
      </w:tabs>
      <w:autoSpaceDE w:val="0"/>
      <w:autoSpaceDN w:val="0"/>
      <w:adjustRightInd w:val="0"/>
      <w:spacing w:after="0" w:line="240" w:lineRule="auto"/>
    </w:pPr>
    <w:rPr>
      <w:rFonts w:cs="Times New Roman"/>
      <w:lang w:val="uk-UA" w:eastAsia="x-none"/>
    </w:rPr>
  </w:style>
  <w:style w:type="character" w:customStyle="1" w:styleId="ad">
    <w:name w:val="Верхний колонтитул Знак"/>
    <w:basedOn w:val="a0"/>
    <w:uiPriority w:val="99"/>
    <w:rsid w:val="00426EEF"/>
  </w:style>
  <w:style w:type="character" w:customStyle="1" w:styleId="ae">
    <w:name w:val="Верхній колонтитул Знак"/>
    <w:basedOn w:val="a0"/>
    <w:uiPriority w:val="99"/>
    <w:semiHidden/>
    <w:rsid w:val="00426EEF"/>
    <w:rPr>
      <w:rFonts w:cs="Times New Roman"/>
      <w:lang w:val="x-none" w:eastAsia="ru-RU"/>
    </w:rPr>
  </w:style>
  <w:style w:type="character" w:customStyle="1" w:styleId="14">
    <w:name w:val="Верхний колонтитул Знак1"/>
    <w:basedOn w:val="a0"/>
    <w:uiPriority w:val="99"/>
    <w:semiHidden/>
    <w:rsid w:val="00426EEF"/>
    <w:rPr>
      <w:rFonts w:cs="Times New Roman"/>
      <w:lang w:val="uk-UA" w:eastAsia="x-none"/>
    </w:rPr>
  </w:style>
  <w:style w:type="character" w:customStyle="1" w:styleId="21">
    <w:name w:val="Верхний колонтитул Знак2"/>
    <w:basedOn w:val="a0"/>
    <w:uiPriority w:val="99"/>
    <w:semiHidden/>
    <w:rsid w:val="00426EEF"/>
    <w:rPr>
      <w:rFonts w:cs="Times New Roman"/>
      <w:lang w:val="uk-UA" w:eastAsia="x-none"/>
    </w:rPr>
  </w:style>
  <w:style w:type="character" w:styleId="af">
    <w:name w:val="annotation reference"/>
    <w:basedOn w:val="a0"/>
    <w:uiPriority w:val="99"/>
    <w:semiHidden/>
    <w:rsid w:val="00426EEF"/>
    <w:rPr>
      <w:rFonts w:cs="Times New Roman"/>
      <w:sz w:val="16"/>
    </w:rPr>
  </w:style>
  <w:style w:type="paragraph" w:styleId="af0">
    <w:name w:val="footer"/>
    <w:basedOn w:val="a"/>
    <w:link w:val="af1"/>
    <w:uiPriority w:val="99"/>
    <w:rsid w:val="00426EEF"/>
    <w:pPr>
      <w:widowControl w:val="0"/>
      <w:tabs>
        <w:tab w:val="center" w:pos="4677"/>
        <w:tab w:val="right" w:pos="9355"/>
      </w:tabs>
      <w:autoSpaceDE w:val="0"/>
      <w:autoSpaceDN w:val="0"/>
      <w:adjustRightInd w:val="0"/>
      <w:spacing w:after="0" w:line="240" w:lineRule="auto"/>
    </w:pPr>
    <w:rPr>
      <w:rFonts w:ascii="Times New Roman" w:eastAsia="Times New Roman" w:hAnsi="Times New Roman" w:cs="Times New Roman"/>
      <w:sz w:val="20"/>
      <w:szCs w:val="20"/>
      <w:lang w:val="uk-UA" w:eastAsia="ru-RU"/>
    </w:rPr>
  </w:style>
  <w:style w:type="character" w:customStyle="1" w:styleId="af1">
    <w:name w:val="Нижній колонтитул Знак"/>
    <w:basedOn w:val="a0"/>
    <w:link w:val="af0"/>
    <w:uiPriority w:val="99"/>
    <w:rsid w:val="00426EEF"/>
    <w:rPr>
      <w:rFonts w:ascii="Times New Roman" w:eastAsia="Times New Roman" w:hAnsi="Times New Roman" w:cs="Times New Roman"/>
      <w:sz w:val="20"/>
      <w:szCs w:val="20"/>
      <w:lang w:val="uk-UA" w:eastAsia="ru-RU"/>
    </w:rPr>
  </w:style>
  <w:style w:type="character" w:customStyle="1" w:styleId="61">
    <w:name w:val="Текст у виносці Знак6"/>
    <w:basedOn w:val="a0"/>
    <w:uiPriority w:val="99"/>
    <w:semiHidden/>
    <w:rsid w:val="00426EEF"/>
    <w:rPr>
      <w:rFonts w:ascii="Segoe UI" w:hAnsi="Segoe UI" w:cs="Segoe UI"/>
      <w:sz w:val="18"/>
      <w:szCs w:val="18"/>
      <w:lang w:val="x-none" w:eastAsia="ru-RU"/>
    </w:rPr>
  </w:style>
  <w:style w:type="character" w:customStyle="1" w:styleId="af2">
    <w:name w:val="Текст у виносці Знак"/>
    <w:basedOn w:val="a0"/>
    <w:uiPriority w:val="99"/>
    <w:semiHidden/>
    <w:rsid w:val="00426EEF"/>
    <w:rPr>
      <w:rFonts w:ascii="Segoe UI" w:hAnsi="Segoe UI" w:cs="Segoe UI"/>
      <w:sz w:val="18"/>
      <w:szCs w:val="18"/>
      <w:lang w:val="x-none" w:eastAsia="ru-RU"/>
    </w:rPr>
  </w:style>
  <w:style w:type="character" w:customStyle="1" w:styleId="15">
    <w:name w:val="Текст выноски Знак15"/>
    <w:basedOn w:val="a0"/>
    <w:uiPriority w:val="99"/>
    <w:semiHidden/>
    <w:rsid w:val="00426EEF"/>
    <w:rPr>
      <w:rFonts w:ascii="Segoe UI" w:hAnsi="Segoe UI" w:cs="Segoe UI"/>
      <w:sz w:val="18"/>
      <w:szCs w:val="18"/>
      <w:lang w:val="uk-UA" w:eastAsia="x-none"/>
    </w:rPr>
  </w:style>
  <w:style w:type="character" w:customStyle="1" w:styleId="140">
    <w:name w:val="Текст выноски Знак14"/>
    <w:basedOn w:val="a0"/>
    <w:uiPriority w:val="99"/>
    <w:semiHidden/>
    <w:rsid w:val="00426EEF"/>
    <w:rPr>
      <w:rFonts w:ascii="Segoe UI" w:hAnsi="Segoe UI" w:cs="Segoe UI"/>
      <w:sz w:val="18"/>
      <w:szCs w:val="18"/>
      <w:lang w:val="uk-UA" w:eastAsia="x-none"/>
    </w:rPr>
  </w:style>
  <w:style w:type="character" w:customStyle="1" w:styleId="7">
    <w:name w:val="Текст у виносці Знак7"/>
    <w:basedOn w:val="a0"/>
    <w:uiPriority w:val="99"/>
    <w:semiHidden/>
    <w:rsid w:val="00426EEF"/>
    <w:rPr>
      <w:rFonts w:ascii="Segoe UI" w:hAnsi="Segoe UI" w:cs="Segoe UI"/>
      <w:sz w:val="18"/>
      <w:szCs w:val="18"/>
      <w:lang w:val="x-none" w:eastAsia="ru-RU"/>
    </w:rPr>
  </w:style>
  <w:style w:type="character" w:customStyle="1" w:styleId="62">
    <w:name w:val="Текст выноски Знак6"/>
    <w:basedOn w:val="a0"/>
    <w:uiPriority w:val="99"/>
    <w:semiHidden/>
    <w:rsid w:val="00426EEF"/>
    <w:rPr>
      <w:rFonts w:ascii="Segoe UI" w:hAnsi="Segoe UI" w:cs="Segoe UI"/>
      <w:sz w:val="18"/>
      <w:szCs w:val="18"/>
      <w:lang w:val="x-none" w:eastAsia="ru-RU"/>
    </w:rPr>
  </w:style>
  <w:style w:type="character" w:customStyle="1" w:styleId="70">
    <w:name w:val="Текст выноски Знак7"/>
    <w:basedOn w:val="a0"/>
    <w:uiPriority w:val="99"/>
    <w:semiHidden/>
    <w:rsid w:val="00426EEF"/>
    <w:rPr>
      <w:rFonts w:ascii="Segoe UI" w:hAnsi="Segoe UI" w:cs="Segoe UI"/>
      <w:sz w:val="18"/>
      <w:szCs w:val="18"/>
      <w:lang w:val="uk-UA" w:eastAsia="x-none"/>
    </w:rPr>
  </w:style>
  <w:style w:type="character" w:customStyle="1" w:styleId="51">
    <w:name w:val="Текст у виносці Знак5"/>
    <w:basedOn w:val="a0"/>
    <w:uiPriority w:val="99"/>
    <w:semiHidden/>
    <w:rsid w:val="00426EEF"/>
    <w:rPr>
      <w:rFonts w:ascii="Segoe UI" w:hAnsi="Segoe UI" w:cs="Segoe UI"/>
      <w:sz w:val="18"/>
      <w:szCs w:val="18"/>
      <w:lang w:val="x-none" w:eastAsia="ru-RU"/>
    </w:rPr>
  </w:style>
  <w:style w:type="character" w:customStyle="1" w:styleId="22">
    <w:name w:val="Текст выноски Знак2"/>
    <w:basedOn w:val="a0"/>
    <w:uiPriority w:val="99"/>
    <w:semiHidden/>
    <w:rsid w:val="00426EEF"/>
    <w:rPr>
      <w:rFonts w:ascii="Segoe UI" w:hAnsi="Segoe UI" w:cs="Segoe UI"/>
      <w:sz w:val="18"/>
      <w:szCs w:val="18"/>
      <w:lang w:val="uk-UA" w:eastAsia="x-none"/>
    </w:rPr>
  </w:style>
  <w:style w:type="character" w:customStyle="1" w:styleId="52">
    <w:name w:val="Текст выноски Знак5"/>
    <w:basedOn w:val="a0"/>
    <w:uiPriority w:val="99"/>
    <w:semiHidden/>
    <w:rsid w:val="00426EEF"/>
    <w:rPr>
      <w:rFonts w:ascii="Segoe UI" w:hAnsi="Segoe UI" w:cs="Segoe UI"/>
      <w:sz w:val="18"/>
      <w:szCs w:val="18"/>
      <w:lang w:val="uk-UA" w:eastAsia="x-none"/>
    </w:rPr>
  </w:style>
  <w:style w:type="character" w:customStyle="1" w:styleId="41">
    <w:name w:val="Текст выноски Знак4"/>
    <w:basedOn w:val="a0"/>
    <w:uiPriority w:val="99"/>
    <w:semiHidden/>
    <w:rsid w:val="00426EEF"/>
    <w:rPr>
      <w:rFonts w:ascii="Segoe UI" w:hAnsi="Segoe UI" w:cs="Segoe UI"/>
      <w:sz w:val="18"/>
      <w:szCs w:val="18"/>
      <w:lang w:val="uk-UA" w:eastAsia="x-none"/>
    </w:rPr>
  </w:style>
  <w:style w:type="character" w:customStyle="1" w:styleId="31">
    <w:name w:val="Текст выноски Знак3"/>
    <w:basedOn w:val="a0"/>
    <w:uiPriority w:val="99"/>
    <w:semiHidden/>
    <w:rsid w:val="00426EEF"/>
    <w:rPr>
      <w:rFonts w:ascii="Segoe UI" w:hAnsi="Segoe UI" w:cs="Segoe UI"/>
      <w:sz w:val="18"/>
      <w:szCs w:val="18"/>
      <w:lang w:val="uk-UA" w:eastAsia="x-none"/>
    </w:rPr>
  </w:style>
  <w:style w:type="character" w:customStyle="1" w:styleId="16">
    <w:name w:val="Текст у виносці Знак1"/>
    <w:basedOn w:val="a0"/>
    <w:uiPriority w:val="99"/>
    <w:semiHidden/>
    <w:rsid w:val="00426EEF"/>
    <w:rPr>
      <w:rFonts w:ascii="Segoe UI" w:hAnsi="Segoe UI" w:cs="Segoe UI"/>
      <w:sz w:val="18"/>
      <w:szCs w:val="18"/>
      <w:lang w:val="x-none" w:eastAsia="ru-RU"/>
    </w:rPr>
  </w:style>
  <w:style w:type="character" w:customStyle="1" w:styleId="42">
    <w:name w:val="Текст у виносці Знак4"/>
    <w:basedOn w:val="a0"/>
    <w:uiPriority w:val="99"/>
    <w:semiHidden/>
    <w:rsid w:val="00426EEF"/>
    <w:rPr>
      <w:rFonts w:ascii="Segoe UI" w:hAnsi="Segoe UI" w:cs="Segoe UI"/>
      <w:sz w:val="18"/>
      <w:szCs w:val="18"/>
      <w:lang w:val="x-none" w:eastAsia="ru-RU"/>
    </w:rPr>
  </w:style>
  <w:style w:type="character" w:customStyle="1" w:styleId="32">
    <w:name w:val="Текст у виносці Знак3"/>
    <w:basedOn w:val="a0"/>
    <w:uiPriority w:val="99"/>
    <w:semiHidden/>
    <w:rsid w:val="00426EEF"/>
    <w:rPr>
      <w:rFonts w:ascii="Segoe UI" w:hAnsi="Segoe UI" w:cs="Segoe UI"/>
      <w:sz w:val="18"/>
      <w:szCs w:val="18"/>
      <w:lang w:val="x-none" w:eastAsia="ru-RU"/>
    </w:rPr>
  </w:style>
  <w:style w:type="character" w:customStyle="1" w:styleId="23">
    <w:name w:val="Текст у виносці Знак2"/>
    <w:basedOn w:val="a0"/>
    <w:uiPriority w:val="99"/>
    <w:semiHidden/>
    <w:rsid w:val="00426EEF"/>
    <w:rPr>
      <w:rFonts w:ascii="Segoe UI" w:hAnsi="Segoe UI" w:cs="Segoe UI"/>
      <w:sz w:val="18"/>
      <w:szCs w:val="18"/>
      <w:lang w:val="x-none" w:eastAsia="ru-RU"/>
    </w:rPr>
  </w:style>
  <w:style w:type="character" w:customStyle="1" w:styleId="130">
    <w:name w:val="Текст выноски Знак13"/>
    <w:basedOn w:val="a0"/>
    <w:uiPriority w:val="99"/>
    <w:semiHidden/>
    <w:rsid w:val="00426EEF"/>
    <w:rPr>
      <w:rFonts w:ascii="Segoe UI" w:hAnsi="Segoe UI" w:cs="Segoe UI"/>
      <w:sz w:val="18"/>
      <w:szCs w:val="18"/>
      <w:lang w:val="uk-UA" w:eastAsia="x-none"/>
    </w:rPr>
  </w:style>
  <w:style w:type="character" w:customStyle="1" w:styleId="120">
    <w:name w:val="Текст выноски Знак12"/>
    <w:basedOn w:val="a0"/>
    <w:uiPriority w:val="99"/>
    <w:semiHidden/>
    <w:rsid w:val="00426EEF"/>
    <w:rPr>
      <w:rFonts w:ascii="Segoe UI" w:hAnsi="Segoe UI" w:cs="Segoe UI"/>
      <w:sz w:val="18"/>
      <w:szCs w:val="18"/>
      <w:lang w:val="uk-UA" w:eastAsia="x-none"/>
    </w:rPr>
  </w:style>
  <w:style w:type="character" w:customStyle="1" w:styleId="110">
    <w:name w:val="Текст выноски Знак11"/>
    <w:uiPriority w:val="99"/>
    <w:semiHidden/>
    <w:rsid w:val="00426EEF"/>
    <w:rPr>
      <w:rFonts w:ascii="Tahoma" w:hAnsi="Tahoma"/>
      <w:sz w:val="16"/>
      <w:lang w:val="x-none" w:eastAsia="ru-RU"/>
    </w:rPr>
  </w:style>
  <w:style w:type="paragraph" w:styleId="af3">
    <w:name w:val="Revision"/>
    <w:hidden/>
    <w:uiPriority w:val="99"/>
    <w:semiHidden/>
    <w:rsid w:val="00426EEF"/>
    <w:pPr>
      <w:spacing w:after="0" w:line="240" w:lineRule="auto"/>
    </w:pPr>
    <w:rPr>
      <w:rFonts w:ascii="Times New Roman" w:eastAsia="Times New Roman" w:hAnsi="Times New Roman" w:cs="Times New Roman"/>
      <w:sz w:val="20"/>
      <w:szCs w:val="20"/>
      <w:lang w:val="uk-UA" w:eastAsia="ru-RU"/>
    </w:rPr>
  </w:style>
  <w:style w:type="paragraph" w:customStyle="1" w:styleId="af4">
    <w:name w:val="Стиль"/>
    <w:basedOn w:val="a"/>
    <w:next w:val="a5"/>
    <w:uiPriority w:val="99"/>
    <w:qFormat/>
    <w:rsid w:val="00426EEF"/>
    <w:pPr>
      <w:autoSpaceDE w:val="0"/>
      <w:autoSpaceDN w:val="0"/>
      <w:spacing w:after="0" w:line="240" w:lineRule="auto"/>
      <w:jc w:val="center"/>
    </w:pPr>
    <w:rPr>
      <w:rFonts w:ascii="Cambria" w:eastAsia="Times New Roman" w:hAnsi="Cambria" w:cs="Cambria"/>
      <w:b/>
      <w:bCs/>
      <w:kern w:val="28"/>
      <w:sz w:val="32"/>
      <w:szCs w:val="32"/>
      <w:lang w:val="uk-UA" w:eastAsia="ru-RU"/>
    </w:rPr>
  </w:style>
  <w:style w:type="paragraph" w:customStyle="1" w:styleId="rvps2">
    <w:name w:val="rvps2"/>
    <w:basedOn w:val="a"/>
    <w:rsid w:val="00426EEF"/>
    <w:pPr>
      <w:spacing w:after="100" w:afterAutospacing="1" w:line="240" w:lineRule="auto"/>
    </w:pPr>
    <w:rPr>
      <w:rFonts w:ascii="Times New Roman" w:eastAsia="Times New Roman" w:hAnsi="Times New Roman" w:cs="Times New Roman"/>
      <w:sz w:val="24"/>
      <w:szCs w:val="24"/>
      <w:lang w:eastAsia="ru-RU"/>
    </w:rPr>
  </w:style>
  <w:style w:type="paragraph" w:customStyle="1" w:styleId="Default">
    <w:name w:val="Default"/>
    <w:rsid w:val="00C125DB"/>
    <w:pPr>
      <w:autoSpaceDE w:val="0"/>
      <w:autoSpaceDN w:val="0"/>
      <w:adjustRightInd w:val="0"/>
      <w:spacing w:after="0" w:line="240" w:lineRule="auto"/>
    </w:pPr>
    <w:rPr>
      <w:rFonts w:ascii="Times New Roman" w:hAnsi="Times New Roman" w:cs="Times New Roman"/>
      <w:color w:val="000000"/>
      <w:sz w:val="24"/>
      <w:szCs w:val="24"/>
      <w:lang w:val="uk-UA"/>
    </w:rPr>
  </w:style>
  <w:style w:type="character" w:customStyle="1" w:styleId="30">
    <w:name w:val="Заголовок 3 Знак"/>
    <w:basedOn w:val="a0"/>
    <w:link w:val="3"/>
    <w:uiPriority w:val="99"/>
    <w:rsid w:val="008E241F"/>
    <w:rPr>
      <w:rFonts w:ascii="Times New Roman" w:eastAsia="Times New Roman" w:hAnsi="Times New Roman" w:cs="Times New Roman"/>
      <w:b/>
      <w:bCs/>
      <w:sz w:val="27"/>
      <w:szCs w:val="27"/>
      <w:lang w:eastAsia="ru-RU"/>
    </w:rPr>
  </w:style>
  <w:style w:type="character" w:customStyle="1" w:styleId="rvts9">
    <w:name w:val="rvts9"/>
    <w:basedOn w:val="a0"/>
    <w:rsid w:val="008E241F"/>
    <w:rPr>
      <w:rFonts w:cs="Times New Roman"/>
    </w:rPr>
  </w:style>
  <w:style w:type="character" w:customStyle="1" w:styleId="rvts46">
    <w:name w:val="rvts46"/>
    <w:basedOn w:val="a0"/>
    <w:rsid w:val="008E241F"/>
    <w:rPr>
      <w:rFonts w:cs="Times New Roman"/>
    </w:rPr>
  </w:style>
  <w:style w:type="character" w:styleId="af5">
    <w:name w:val="Hyperlink"/>
    <w:basedOn w:val="a0"/>
    <w:uiPriority w:val="99"/>
    <w:semiHidden/>
    <w:rsid w:val="008E241F"/>
    <w:rPr>
      <w:rFonts w:cs="Times New Roman"/>
      <w:color w:val="0000FF"/>
      <w:u w:val="single"/>
    </w:rPr>
  </w:style>
  <w:style w:type="character" w:customStyle="1" w:styleId="rvts37">
    <w:name w:val="rvts37"/>
    <w:basedOn w:val="a0"/>
    <w:rsid w:val="008E241F"/>
    <w:rPr>
      <w:rFonts w:cs="Times New Roman"/>
    </w:rPr>
  </w:style>
  <w:style w:type="paragraph" w:customStyle="1" w:styleId="rvps7">
    <w:name w:val="rvps7"/>
    <w:basedOn w:val="a"/>
    <w:rsid w:val="008E241F"/>
    <w:pPr>
      <w:spacing w:before="100" w:beforeAutospacing="1" w:after="100" w:afterAutospacing="1" w:line="240" w:lineRule="auto"/>
    </w:pPr>
    <w:rPr>
      <w:rFonts w:ascii="Times New Roman" w:eastAsia="Times New Roman" w:hAnsi="Times New Roman" w:cs="Times New Roman"/>
      <w:sz w:val="24"/>
      <w:szCs w:val="24"/>
      <w:lang w:val="uk-UA"/>
    </w:rPr>
  </w:style>
  <w:style w:type="character" w:customStyle="1" w:styleId="rvts15">
    <w:name w:val="rvts15"/>
    <w:basedOn w:val="a0"/>
    <w:rsid w:val="008E241F"/>
    <w:rPr>
      <w:rFonts w:cs="Times New Roman"/>
    </w:rPr>
  </w:style>
  <w:style w:type="paragraph" w:styleId="af6">
    <w:name w:val="annotation subject"/>
    <w:basedOn w:val="a9"/>
    <w:next w:val="a9"/>
    <w:link w:val="af7"/>
    <w:uiPriority w:val="99"/>
    <w:semiHidden/>
    <w:rsid w:val="008E241F"/>
    <w:pPr>
      <w:widowControl/>
      <w:autoSpaceDE/>
      <w:autoSpaceDN/>
      <w:adjustRightInd/>
      <w:spacing w:after="160"/>
    </w:pPr>
    <w:rPr>
      <w:rFonts w:ascii="Calibri" w:eastAsia="Calibri" w:hAnsi="Calibri"/>
      <w:b/>
      <w:bCs/>
      <w:lang w:eastAsia="en-US"/>
    </w:rPr>
  </w:style>
  <w:style w:type="character" w:customStyle="1" w:styleId="af7">
    <w:name w:val="Тема примітки Знак"/>
    <w:basedOn w:val="aa"/>
    <w:link w:val="af6"/>
    <w:uiPriority w:val="99"/>
    <w:semiHidden/>
    <w:rsid w:val="008E241F"/>
    <w:rPr>
      <w:rFonts w:ascii="Calibri" w:eastAsia="Calibri" w:hAnsi="Calibri" w:cs="Times New Roman"/>
      <w:b/>
      <w:bCs/>
      <w:sz w:val="20"/>
      <w:szCs w:val="20"/>
      <w:lang w:val="uk-UA" w:eastAsia="ru-RU"/>
    </w:rPr>
  </w:style>
  <w:style w:type="paragraph" w:customStyle="1" w:styleId="af8">
    <w:name w:val="Нормальний текст"/>
    <w:basedOn w:val="a"/>
    <w:uiPriority w:val="99"/>
    <w:rsid w:val="008E241F"/>
    <w:pPr>
      <w:spacing w:before="120" w:after="0" w:line="240" w:lineRule="auto"/>
      <w:ind w:firstLine="567"/>
      <w:jc w:val="both"/>
    </w:pPr>
    <w:rPr>
      <w:rFonts w:ascii="Antiqua" w:eastAsia="Times New Roman" w:hAnsi="Antiqua" w:cs="Times New Roman"/>
      <w:sz w:val="26"/>
      <w:szCs w:val="20"/>
      <w:lang w:val="uk-UA" w:eastAsia="ru-RU"/>
    </w:rPr>
  </w:style>
  <w:style w:type="paragraph" w:customStyle="1" w:styleId="17">
    <w:name w:val="Абзац списку1"/>
    <w:basedOn w:val="a"/>
    <w:uiPriority w:val="99"/>
    <w:rsid w:val="008E241F"/>
    <w:pPr>
      <w:spacing w:after="0" w:line="240" w:lineRule="auto"/>
      <w:ind w:left="708"/>
    </w:pPr>
    <w:rPr>
      <w:rFonts w:ascii="Times New Roman" w:eastAsia="Times New Roman" w:hAnsi="Times New Roman" w:cs="Times New Roman"/>
      <w:sz w:val="20"/>
      <w:szCs w:val="20"/>
      <w:lang w:val="uk-UA" w:eastAsia="ru-RU"/>
    </w:rPr>
  </w:style>
  <w:style w:type="paragraph" w:customStyle="1" w:styleId="StyleZakonu">
    <w:name w:val="StyleZakonu"/>
    <w:basedOn w:val="a"/>
    <w:link w:val="StyleZakonu0"/>
    <w:uiPriority w:val="99"/>
    <w:rsid w:val="008E241F"/>
    <w:pPr>
      <w:spacing w:after="60" w:line="220" w:lineRule="exact"/>
      <w:ind w:firstLine="284"/>
      <w:jc w:val="both"/>
    </w:pPr>
    <w:rPr>
      <w:rFonts w:ascii="Times New Roman" w:eastAsia="Times New Roman" w:hAnsi="Times New Roman" w:cs="Times New Roman"/>
      <w:sz w:val="20"/>
      <w:szCs w:val="20"/>
      <w:lang w:eastAsia="ru-RU"/>
    </w:rPr>
  </w:style>
  <w:style w:type="character" w:customStyle="1" w:styleId="StyleZakonu0">
    <w:name w:val="StyleZakonu Знак"/>
    <w:link w:val="StyleZakonu"/>
    <w:uiPriority w:val="99"/>
    <w:locked/>
    <w:rsid w:val="008E241F"/>
    <w:rPr>
      <w:rFonts w:ascii="Times New Roman" w:eastAsia="Times New Roman" w:hAnsi="Times New Roman" w:cs="Times New Roman"/>
      <w:sz w:val="20"/>
      <w:szCs w:val="20"/>
      <w:lang w:eastAsia="ru-RU"/>
    </w:rPr>
  </w:style>
  <w:style w:type="character" w:customStyle="1" w:styleId="tlid-translation">
    <w:name w:val="tlid-translation"/>
    <w:basedOn w:val="a0"/>
    <w:uiPriority w:val="99"/>
    <w:rsid w:val="008E241F"/>
    <w:rPr>
      <w:rFonts w:cs="Times New Roman"/>
    </w:rPr>
  </w:style>
  <w:style w:type="character" w:customStyle="1" w:styleId="af9">
    <w:name w:val="Основной текст_"/>
    <w:basedOn w:val="a0"/>
    <w:link w:val="18"/>
    <w:rsid w:val="008E241F"/>
    <w:rPr>
      <w:rFonts w:ascii="Times New Roman" w:eastAsia="Times New Roman" w:hAnsi="Times New Roman"/>
      <w:sz w:val="27"/>
      <w:szCs w:val="27"/>
      <w:shd w:val="clear" w:color="auto" w:fill="FFFFFF"/>
    </w:rPr>
  </w:style>
  <w:style w:type="paragraph" w:customStyle="1" w:styleId="18">
    <w:name w:val="Основной текст1"/>
    <w:basedOn w:val="a"/>
    <w:link w:val="af9"/>
    <w:rsid w:val="008E241F"/>
    <w:pPr>
      <w:shd w:val="clear" w:color="auto" w:fill="FFFFFF"/>
      <w:spacing w:before="480" w:after="480" w:line="0" w:lineRule="atLeast"/>
      <w:ind w:hanging="340"/>
      <w:jc w:val="both"/>
    </w:pPr>
    <w:rPr>
      <w:rFonts w:ascii="Times New Roman" w:eastAsia="Times New Roman" w:hAnsi="Times New Roman"/>
      <w:sz w:val="27"/>
      <w:szCs w:val="27"/>
    </w:rPr>
  </w:style>
  <w:style w:type="paragraph" w:customStyle="1" w:styleId="rvps17">
    <w:name w:val="rvps17"/>
    <w:basedOn w:val="a"/>
    <w:rsid w:val="008E241F"/>
    <w:pPr>
      <w:spacing w:after="100" w:afterAutospacing="1" w:line="240" w:lineRule="auto"/>
    </w:pPr>
    <w:rPr>
      <w:rFonts w:ascii="Times New Roman" w:eastAsia="Times New Roman" w:hAnsi="Times New Roman" w:cs="Times New Roman"/>
      <w:sz w:val="24"/>
      <w:szCs w:val="24"/>
      <w:lang w:val="uk-UA"/>
    </w:rPr>
  </w:style>
  <w:style w:type="character" w:customStyle="1" w:styleId="rvts78">
    <w:name w:val="rvts78"/>
    <w:basedOn w:val="a0"/>
    <w:rsid w:val="008E241F"/>
  </w:style>
  <w:style w:type="paragraph" w:customStyle="1" w:styleId="rvps6">
    <w:name w:val="rvps6"/>
    <w:basedOn w:val="a"/>
    <w:rsid w:val="008E241F"/>
    <w:pPr>
      <w:spacing w:after="100" w:afterAutospacing="1" w:line="240" w:lineRule="auto"/>
    </w:pPr>
    <w:rPr>
      <w:rFonts w:ascii="Times New Roman" w:eastAsia="Times New Roman" w:hAnsi="Times New Roman" w:cs="Times New Roman"/>
      <w:sz w:val="24"/>
      <w:szCs w:val="24"/>
      <w:lang w:val="uk-UA"/>
    </w:rPr>
  </w:style>
  <w:style w:type="character" w:customStyle="1" w:styleId="rvts23">
    <w:name w:val="rvts23"/>
    <w:basedOn w:val="a0"/>
    <w:rsid w:val="008E241F"/>
  </w:style>
  <w:style w:type="character" w:customStyle="1" w:styleId="20">
    <w:name w:val="Заголовок 2 Знак"/>
    <w:basedOn w:val="a0"/>
    <w:link w:val="2"/>
    <w:rsid w:val="00F563C6"/>
    <w:rPr>
      <w:rFonts w:ascii="Arial" w:eastAsia="Arial" w:hAnsi="Arial" w:cs="Arial"/>
      <w:b/>
      <w:i/>
      <w:sz w:val="28"/>
      <w:szCs w:val="28"/>
      <w:lang w:eastAsia="ru-RU"/>
    </w:rPr>
  </w:style>
  <w:style w:type="character" w:customStyle="1" w:styleId="40">
    <w:name w:val="Заголовок 4 Знак"/>
    <w:basedOn w:val="a0"/>
    <w:link w:val="4"/>
    <w:rsid w:val="00F563C6"/>
    <w:rPr>
      <w:rFonts w:ascii="Calibri" w:eastAsia="Calibri" w:hAnsi="Calibri" w:cs="Calibri"/>
      <w:b/>
      <w:sz w:val="28"/>
      <w:szCs w:val="28"/>
      <w:lang w:eastAsia="ru-RU"/>
    </w:rPr>
  </w:style>
  <w:style w:type="character" w:customStyle="1" w:styleId="50">
    <w:name w:val="Заголовок 5 Знак"/>
    <w:basedOn w:val="a0"/>
    <w:link w:val="5"/>
    <w:rsid w:val="00F563C6"/>
    <w:rPr>
      <w:rFonts w:ascii="Calibri" w:eastAsia="Calibri" w:hAnsi="Calibri" w:cs="Calibri"/>
      <w:b/>
      <w:i/>
      <w:sz w:val="26"/>
      <w:szCs w:val="26"/>
      <w:lang w:eastAsia="ru-RU"/>
    </w:rPr>
  </w:style>
  <w:style w:type="character" w:customStyle="1" w:styleId="60">
    <w:name w:val="Заголовок 6 Знак"/>
    <w:basedOn w:val="a0"/>
    <w:link w:val="6"/>
    <w:rsid w:val="00F563C6"/>
    <w:rPr>
      <w:rFonts w:ascii="Calibri" w:eastAsia="Calibri" w:hAnsi="Calibri" w:cs="Calibri"/>
      <w:b/>
      <w:lang w:eastAsia="ru-RU"/>
    </w:rPr>
  </w:style>
  <w:style w:type="table" w:customStyle="1" w:styleId="TableNormal">
    <w:name w:val="Table Normal"/>
    <w:rsid w:val="00F563C6"/>
    <w:rPr>
      <w:rFonts w:ascii="Calibri" w:eastAsia="Calibri" w:hAnsi="Calibri" w:cs="Calibri"/>
      <w:lang w:eastAsia="ru-RU"/>
    </w:rPr>
    <w:tblPr>
      <w:tblCellMar>
        <w:top w:w="0" w:type="dxa"/>
        <w:left w:w="0" w:type="dxa"/>
        <w:bottom w:w="0" w:type="dxa"/>
        <w:right w:w="0" w:type="dxa"/>
      </w:tblCellMar>
    </w:tblPr>
  </w:style>
  <w:style w:type="paragraph" w:styleId="afa">
    <w:name w:val="Subtitle"/>
    <w:basedOn w:val="a"/>
    <w:next w:val="a"/>
    <w:link w:val="afb"/>
    <w:rsid w:val="00F563C6"/>
    <w:pPr>
      <w:pBdr>
        <w:top w:val="nil"/>
        <w:left w:val="nil"/>
        <w:bottom w:val="nil"/>
        <w:right w:val="nil"/>
        <w:between w:val="nil"/>
      </w:pBdr>
      <w:spacing w:after="60"/>
      <w:jc w:val="center"/>
    </w:pPr>
    <w:rPr>
      <w:rFonts w:ascii="Arial" w:eastAsia="Arial" w:hAnsi="Arial" w:cs="Arial"/>
      <w:lang w:eastAsia="ru-RU"/>
    </w:rPr>
  </w:style>
  <w:style w:type="character" w:customStyle="1" w:styleId="afb">
    <w:name w:val="Підзаголовок Знак"/>
    <w:basedOn w:val="a0"/>
    <w:link w:val="afa"/>
    <w:rsid w:val="00F563C6"/>
    <w:rPr>
      <w:rFonts w:ascii="Arial" w:eastAsia="Arial" w:hAnsi="Arial" w:cs="Arial"/>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706064">
      <w:bodyDiv w:val="1"/>
      <w:marLeft w:val="0"/>
      <w:marRight w:val="0"/>
      <w:marTop w:val="0"/>
      <w:marBottom w:val="0"/>
      <w:divBdr>
        <w:top w:val="none" w:sz="0" w:space="0" w:color="auto"/>
        <w:left w:val="none" w:sz="0" w:space="0" w:color="auto"/>
        <w:bottom w:val="none" w:sz="0" w:space="0" w:color="auto"/>
        <w:right w:val="none" w:sz="0" w:space="0" w:color="auto"/>
      </w:divBdr>
    </w:div>
    <w:div w:id="1328095072">
      <w:bodyDiv w:val="1"/>
      <w:marLeft w:val="0"/>
      <w:marRight w:val="0"/>
      <w:marTop w:val="0"/>
      <w:marBottom w:val="0"/>
      <w:divBdr>
        <w:top w:val="none" w:sz="0" w:space="0" w:color="auto"/>
        <w:left w:val="none" w:sz="0" w:space="0" w:color="auto"/>
        <w:bottom w:val="none" w:sz="0" w:space="0" w:color="auto"/>
        <w:right w:val="none" w:sz="0" w:space="0" w:color="auto"/>
      </w:divBdr>
    </w:div>
    <w:div w:id="1783764246">
      <w:bodyDiv w:val="1"/>
      <w:marLeft w:val="0"/>
      <w:marRight w:val="0"/>
      <w:marTop w:val="0"/>
      <w:marBottom w:val="0"/>
      <w:divBdr>
        <w:top w:val="none" w:sz="0" w:space="0" w:color="auto"/>
        <w:left w:val="none" w:sz="0" w:space="0" w:color="auto"/>
        <w:bottom w:val="none" w:sz="0" w:space="0" w:color="auto"/>
        <w:right w:val="none" w:sz="0" w:space="0" w:color="auto"/>
      </w:divBdr>
    </w:div>
    <w:div w:id="1967346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zakon.rada.gov.ua/laws/show/3659-12/print" TargetMode="External"/><Relationship Id="rId18" Type="http://schemas.openxmlformats.org/officeDocument/2006/relationships/hyperlink" Target="about:blank" TargetMode="External"/><Relationship Id="rId26" Type="http://schemas.openxmlformats.org/officeDocument/2006/relationships/hyperlink" Target="https://zakon.rada.gov.ua/laws/show/2210-14" TargetMode="External"/><Relationship Id="rId39" Type="http://schemas.openxmlformats.org/officeDocument/2006/relationships/hyperlink" Target="https://zakon.rada.gov.ua/laws/show/2210-14" TargetMode="External"/><Relationship Id="rId21" Type="http://schemas.openxmlformats.org/officeDocument/2006/relationships/hyperlink" Target="about:blank" TargetMode="External"/><Relationship Id="rId34" Type="http://schemas.openxmlformats.org/officeDocument/2006/relationships/hyperlink" Target="https://zakon.rada.gov.ua/laws/show/2210-14" TargetMode="External"/><Relationship Id="rId42" Type="http://schemas.openxmlformats.org/officeDocument/2006/relationships/hyperlink" Target="https://zakon.rada.gov.ua/laws/show/2210-14"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about:blank" TargetMode="External"/><Relationship Id="rId29" Type="http://schemas.openxmlformats.org/officeDocument/2006/relationships/hyperlink" Target="https://zakon.rada.gov.ua/laws/show/2210-1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3659-12/print" TargetMode="External"/><Relationship Id="rId24" Type="http://schemas.openxmlformats.org/officeDocument/2006/relationships/hyperlink" Target="https://zakon.rada.gov.ua/laws/show/2210-14" TargetMode="External"/><Relationship Id="rId32" Type="http://schemas.openxmlformats.org/officeDocument/2006/relationships/hyperlink" Target="https://zakon.rada.gov.ua/laws/show/2210-14?find=1&amp;text=%D1%81%D1%82%D0%B0%D1%82%D1%82%D1%8F+48" TargetMode="External"/><Relationship Id="rId37" Type="http://schemas.openxmlformats.org/officeDocument/2006/relationships/hyperlink" Target="https://zakon.rada.gov.ua/laws/show/2210-14?find=1&amp;text=%D1%81%D1%82%D0%B0%D1%82%D1%82%D1%8F+48" TargetMode="External"/><Relationship Id="rId40" Type="http://schemas.openxmlformats.org/officeDocument/2006/relationships/hyperlink" Target="https://zakon.rada.gov.ua/laws/show/2210-14"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zakon.rada.gov.ua/laws/show/3659-12/print" TargetMode="External"/><Relationship Id="rId23" Type="http://schemas.openxmlformats.org/officeDocument/2006/relationships/hyperlink" Target="https://zakon.rada.gov.ua/laws/show/2210-14" TargetMode="External"/><Relationship Id="rId28" Type="http://schemas.openxmlformats.org/officeDocument/2006/relationships/hyperlink" Target="https://zakon.rada.gov.ua/laws/show/2210-14" TargetMode="External"/><Relationship Id="rId36" Type="http://schemas.openxmlformats.org/officeDocument/2006/relationships/hyperlink" Target="https://zakon.rada.gov.ua/laws/show/2210-14?find=1&amp;text=%D1%81%D1%82%D0%B0%D1%82%D1%82%D1%8F+48" TargetMode="External"/><Relationship Id="rId10" Type="http://schemas.openxmlformats.org/officeDocument/2006/relationships/endnotes" Target="endnotes.xml"/><Relationship Id="rId19" Type="http://schemas.openxmlformats.org/officeDocument/2006/relationships/hyperlink" Target="about:blank" TargetMode="External"/><Relationship Id="rId31" Type="http://schemas.openxmlformats.org/officeDocument/2006/relationships/hyperlink" Target="https://zakon.rada.gov.ua/laws/show/2210-14" TargetMode="External"/><Relationship Id="rId44"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zakon.rada.gov.ua/laws/show/3659-12/print" TargetMode="External"/><Relationship Id="rId22" Type="http://schemas.openxmlformats.org/officeDocument/2006/relationships/hyperlink" Target="https://zakon.rada.gov.ua/laws/show/2210-14" TargetMode="External"/><Relationship Id="rId27" Type="http://schemas.openxmlformats.org/officeDocument/2006/relationships/hyperlink" Target="https://zakon.rada.gov.ua/laws/show/2210-14" TargetMode="External"/><Relationship Id="rId30" Type="http://schemas.openxmlformats.org/officeDocument/2006/relationships/hyperlink" Target="https://zakon.rada.gov.ua/laws/show/2210-14" TargetMode="External"/><Relationship Id="rId35" Type="http://schemas.openxmlformats.org/officeDocument/2006/relationships/hyperlink" Target="https://zakon.rada.gov.ua/laws/show/2210-14?find=1&amp;text=%D1%81%D1%82%D0%B0%D1%82%D1%82%D1%8F+48" TargetMode="External"/><Relationship Id="rId43" Type="http://schemas.openxmlformats.org/officeDocument/2006/relationships/hyperlink" Target="about:blank"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zakon.rada.gov.ua/laws/show/3659-12/print" TargetMode="External"/><Relationship Id="rId17" Type="http://schemas.openxmlformats.org/officeDocument/2006/relationships/hyperlink" Target="about:blank" TargetMode="External"/><Relationship Id="rId25" Type="http://schemas.openxmlformats.org/officeDocument/2006/relationships/hyperlink" Target="https://zakon.rada.gov.ua/laws/show/2210-14?find=1&amp;text=%D1%81%D1%82%D0%B0%D1%82%D1%82%D1%8F+48" TargetMode="External"/><Relationship Id="rId33" Type="http://schemas.openxmlformats.org/officeDocument/2006/relationships/hyperlink" Target="https://zakon.rada.gov.ua/laws/show/2210-14" TargetMode="External"/><Relationship Id="rId38" Type="http://schemas.openxmlformats.org/officeDocument/2006/relationships/hyperlink" Target="https://zakon.rada.gov.ua/laws/show/2210-14?find=1&amp;text=%D1%81%D1%82%D0%B0%D1%82%D1%82%D1%8F+48" TargetMode="External"/><Relationship Id="rId46" Type="http://schemas.openxmlformats.org/officeDocument/2006/relationships/theme" Target="theme/theme1.xml"/><Relationship Id="rId20" Type="http://schemas.openxmlformats.org/officeDocument/2006/relationships/hyperlink" Target="about:blank" TargetMode="External"/><Relationship Id="rId41" Type="http://schemas.openxmlformats.org/officeDocument/2006/relationships/hyperlink" Target="https://zakon.rada.gov.ua/laws/show/2210-1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9B7C3E-9933-4982-8DA5-96700432E98E}">
  <ds:schemaRefs>
    <ds:schemaRef ds:uri="http://schemas.microsoft.com/sharepoint/v3/contenttype/forms"/>
  </ds:schemaRefs>
</ds:datastoreItem>
</file>

<file path=customXml/itemProps2.xml><?xml version="1.0" encoding="utf-8"?>
<ds:datastoreItem xmlns:ds="http://schemas.openxmlformats.org/officeDocument/2006/customXml" ds:itemID="{E7CFEBE3-6374-478F-87CA-C3EB39F1B2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819F068-8063-46E7-B16F-7DC7A778B4E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0069EC4-1255-4846-9F87-6E9EB305B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97</Pages>
  <Words>176852</Words>
  <Characters>100807</Characters>
  <Application>Microsoft Office Word</Application>
  <DocSecurity>0</DocSecurity>
  <Lines>840</Lines>
  <Paragraphs>554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277105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2021-05-13T11:22:00Z</dcterms:created>
  <dcterms:modified xsi:type="dcterms:W3CDTF">2021-05-13T11:22:00Z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