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4B5" w:rsidRDefault="007C54B5" w:rsidP="009A185C">
      <w:pPr>
        <w:pStyle w:val="11"/>
        <w:jc w:val="center"/>
        <w:rPr>
          <w:b/>
          <w:sz w:val="28"/>
          <w:szCs w:val="28"/>
          <w:lang w:val="uk-UA"/>
        </w:rPr>
      </w:pPr>
    </w:p>
    <w:p w:rsidR="00ED6BBE" w:rsidRDefault="00ED6BBE" w:rsidP="009A185C">
      <w:pPr>
        <w:pStyle w:val="11"/>
        <w:jc w:val="center"/>
        <w:rPr>
          <w:b/>
          <w:sz w:val="28"/>
          <w:szCs w:val="28"/>
          <w:lang w:val="uk-UA"/>
        </w:rPr>
      </w:pPr>
    </w:p>
    <w:p w:rsidR="00ED6BBE" w:rsidRDefault="00ED6BBE" w:rsidP="009A185C">
      <w:pPr>
        <w:pStyle w:val="11"/>
        <w:jc w:val="center"/>
        <w:rPr>
          <w:b/>
          <w:sz w:val="28"/>
          <w:szCs w:val="28"/>
          <w:lang w:val="uk-UA"/>
        </w:rPr>
      </w:pPr>
    </w:p>
    <w:p w:rsidR="00ED6BBE" w:rsidRDefault="00ED6BBE" w:rsidP="009A185C">
      <w:pPr>
        <w:pStyle w:val="11"/>
        <w:jc w:val="center"/>
        <w:rPr>
          <w:b/>
          <w:sz w:val="28"/>
          <w:szCs w:val="28"/>
          <w:lang w:val="uk-UA"/>
        </w:rPr>
      </w:pPr>
    </w:p>
    <w:p w:rsidR="00ED6BBE" w:rsidRDefault="00ED6BBE" w:rsidP="009A185C">
      <w:pPr>
        <w:pStyle w:val="11"/>
        <w:jc w:val="center"/>
        <w:rPr>
          <w:b/>
          <w:sz w:val="28"/>
          <w:szCs w:val="28"/>
          <w:lang w:val="uk-UA"/>
        </w:rPr>
      </w:pPr>
    </w:p>
    <w:p w:rsidR="00ED6BBE" w:rsidRDefault="00ED6BBE" w:rsidP="009A185C">
      <w:pPr>
        <w:pStyle w:val="11"/>
        <w:jc w:val="center"/>
        <w:rPr>
          <w:b/>
          <w:sz w:val="28"/>
          <w:szCs w:val="28"/>
          <w:lang w:val="uk-UA"/>
        </w:rPr>
      </w:pPr>
    </w:p>
    <w:p w:rsidR="00ED6BBE" w:rsidRDefault="00ED6BBE" w:rsidP="009A185C">
      <w:pPr>
        <w:pStyle w:val="11"/>
        <w:jc w:val="center"/>
        <w:rPr>
          <w:b/>
          <w:sz w:val="28"/>
          <w:szCs w:val="28"/>
          <w:lang w:val="uk-UA"/>
        </w:rPr>
      </w:pPr>
    </w:p>
    <w:p w:rsidR="007C54B5" w:rsidRDefault="007C54B5"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Pr="00E03C8B" w:rsidRDefault="00E03C8B" w:rsidP="00E03C8B">
      <w:pPr>
        <w:jc w:val="center"/>
        <w:rPr>
          <w:b/>
          <w:bCs/>
          <w:sz w:val="28"/>
          <w:szCs w:val="28"/>
          <w:lang w:val="uk-UA"/>
        </w:rPr>
      </w:pPr>
      <w:r w:rsidRPr="00E03C8B">
        <w:rPr>
          <w:b/>
          <w:bCs/>
          <w:sz w:val="28"/>
          <w:szCs w:val="28"/>
          <w:lang w:val="uk-UA"/>
        </w:rPr>
        <w:t>ВИСНОВОК</w:t>
      </w:r>
    </w:p>
    <w:p w:rsidR="00E03C8B" w:rsidRPr="00E03C8B" w:rsidRDefault="00E03C8B" w:rsidP="00E03C8B">
      <w:pPr>
        <w:spacing w:after="160" w:line="259" w:lineRule="auto"/>
        <w:jc w:val="center"/>
        <w:rPr>
          <w:rFonts w:eastAsia="Calibri"/>
          <w:b/>
          <w:sz w:val="28"/>
          <w:szCs w:val="28"/>
          <w:lang w:val="uk-UA" w:eastAsia="en-US"/>
        </w:rPr>
      </w:pPr>
      <w:r w:rsidRPr="00E03C8B">
        <w:rPr>
          <w:rFonts w:eastAsia="Calibri"/>
          <w:b/>
          <w:sz w:val="28"/>
          <w:szCs w:val="28"/>
          <w:lang w:val="uk-UA" w:eastAsia="en-US"/>
        </w:rPr>
        <w:t>на проект Закону України «Про корінні народи України»</w:t>
      </w:r>
    </w:p>
    <w:p w:rsidR="00E03C8B" w:rsidRPr="00E03C8B" w:rsidRDefault="00E03C8B" w:rsidP="00E03C8B">
      <w:pPr>
        <w:widowControl w:val="0"/>
        <w:ind w:firstLine="709"/>
        <w:jc w:val="both"/>
        <w:rPr>
          <w:rFonts w:eastAsia="Calibri"/>
          <w:sz w:val="28"/>
          <w:szCs w:val="28"/>
          <w:lang w:val="uk-UA" w:eastAsia="en-US"/>
        </w:rPr>
      </w:pPr>
      <w:r w:rsidRPr="00E03C8B">
        <w:rPr>
          <w:rFonts w:eastAsia="Calibri"/>
          <w:sz w:val="28"/>
          <w:szCs w:val="28"/>
          <w:lang w:val="uk-UA"/>
        </w:rPr>
        <w:t>Головне управління розглянуло поданий законопроект, у якому пропонується на законодавчому рівні визначити по</w:t>
      </w:r>
      <w:r w:rsidRPr="00E03C8B">
        <w:rPr>
          <w:rFonts w:eastAsia="Calibri"/>
          <w:sz w:val="28"/>
          <w:szCs w:val="28"/>
          <w:lang w:val="uk-UA" w:eastAsia="en-US"/>
        </w:rPr>
        <w:t>няття корінного народу України та правосуб’єктність корінних народів України, їх основоположні права, культурні, освітні та мовні, інформаційні права, право на сталий розвиток, встановити правовий статус представницьких органів і їх ресурсне забезпечення, а також міжнародне представництво корінних народів України. Крім того, пропонується внести зміни до Закону України «Про телебачення і радіомовлення» щодо врегулювання можливості бюджетного утримання засобів масової інформації корінних народів України.</w:t>
      </w:r>
    </w:p>
    <w:p w:rsidR="00E03C8B" w:rsidRPr="00E03C8B" w:rsidRDefault="00E03C8B" w:rsidP="00E03C8B">
      <w:pPr>
        <w:tabs>
          <w:tab w:val="left" w:pos="0"/>
        </w:tabs>
        <w:ind w:firstLine="709"/>
        <w:jc w:val="both"/>
        <w:rPr>
          <w:rFonts w:eastAsia="Calibri"/>
          <w:bCs/>
          <w:sz w:val="28"/>
          <w:szCs w:val="28"/>
          <w:shd w:val="clear" w:color="auto" w:fill="FFFFFF"/>
          <w:lang w:val="uk-UA" w:bidi="uk-UA"/>
        </w:rPr>
      </w:pPr>
      <w:r w:rsidRPr="00E03C8B">
        <w:rPr>
          <w:rFonts w:eastAsia="Calibri"/>
          <w:bCs/>
          <w:sz w:val="28"/>
          <w:szCs w:val="28"/>
          <w:shd w:val="clear" w:color="auto" w:fill="FFFFFF"/>
          <w:lang w:val="uk-UA" w:bidi="uk-UA"/>
        </w:rPr>
        <w:t xml:space="preserve">Метою законопроекту, як зазначається у п. 2 </w:t>
      </w:r>
      <w:r w:rsidRPr="00E03C8B">
        <w:rPr>
          <w:rFonts w:eastAsia="Calibri"/>
          <w:sz w:val="28"/>
          <w:szCs w:val="28"/>
          <w:lang w:val="uk-UA" w:eastAsia="en-US"/>
        </w:rPr>
        <w:t>пояснювальної записки,</w:t>
      </w:r>
      <w:r w:rsidRPr="00E03C8B">
        <w:rPr>
          <w:rFonts w:eastAsia="Calibri"/>
          <w:bCs/>
          <w:sz w:val="28"/>
          <w:szCs w:val="28"/>
          <w:shd w:val="clear" w:color="auto" w:fill="FFFFFF"/>
          <w:lang w:val="uk-UA" w:bidi="uk-UA"/>
        </w:rPr>
        <w:t xml:space="preserve"> є «визначення правового статусу корінних народів України та встановлення правових гарантій на повне володіння всіма правами людини і основоположними свободами осіб, що належать до корінних народів України, що встановлені  нормами міжнародного права, а також передбачені в Конституції та законах України».</w:t>
      </w:r>
    </w:p>
    <w:p w:rsidR="00E03C8B" w:rsidRPr="00E03C8B" w:rsidRDefault="00E03C8B" w:rsidP="00E03C8B">
      <w:pPr>
        <w:shd w:val="clear" w:color="auto" w:fill="FFFFFF"/>
        <w:ind w:firstLine="709"/>
        <w:jc w:val="both"/>
        <w:rPr>
          <w:sz w:val="28"/>
          <w:szCs w:val="28"/>
          <w:lang w:val="uk-UA"/>
        </w:rPr>
      </w:pPr>
      <w:r w:rsidRPr="00E03C8B">
        <w:rPr>
          <w:rFonts w:eastAsia="Calibri"/>
          <w:sz w:val="28"/>
          <w:szCs w:val="28"/>
          <w:lang w:val="uk-UA"/>
        </w:rPr>
        <w:t xml:space="preserve">Зазначений проект на момент підготовки висновку включений до </w:t>
      </w:r>
      <w:r w:rsidRPr="00E03C8B">
        <w:rPr>
          <w:bCs/>
          <w:sz w:val="28"/>
          <w:szCs w:val="28"/>
          <w:lang w:val="uk-UA"/>
        </w:rPr>
        <w:t>Плану законопроектної роботи Верховної Ради України на 2021 рік, затвердженого постановою Верховної Ради України від 02.02.2021 № 1165-ІХ (п. 26 Плану)</w:t>
      </w:r>
      <w:r w:rsidRPr="00E03C8B">
        <w:rPr>
          <w:sz w:val="28"/>
          <w:szCs w:val="28"/>
          <w:lang w:val="uk-UA"/>
        </w:rPr>
        <w:t xml:space="preserve">. </w:t>
      </w:r>
    </w:p>
    <w:p w:rsidR="00E03C8B" w:rsidRPr="00E03C8B" w:rsidRDefault="00E03C8B" w:rsidP="00E03C8B">
      <w:pPr>
        <w:ind w:firstLine="709"/>
        <w:jc w:val="both"/>
        <w:rPr>
          <w:rFonts w:eastAsia="Calibri"/>
          <w:sz w:val="28"/>
          <w:szCs w:val="28"/>
          <w:lang w:val="uk-UA" w:eastAsia="en-US"/>
        </w:rPr>
      </w:pPr>
      <w:r w:rsidRPr="00E03C8B">
        <w:rPr>
          <w:rFonts w:eastAsia="Calibri"/>
          <w:bCs/>
          <w:sz w:val="28"/>
          <w:szCs w:val="28"/>
          <w:lang w:val="uk-UA" w:eastAsia="en-US"/>
        </w:rPr>
        <w:t xml:space="preserve">Головне управління, розглянувши законопроект, </w:t>
      </w:r>
      <w:r w:rsidRPr="00E03C8B">
        <w:rPr>
          <w:rFonts w:eastAsia="Calibri"/>
          <w:sz w:val="28"/>
          <w:szCs w:val="28"/>
          <w:lang w:val="uk-UA" w:eastAsia="en-US"/>
        </w:rPr>
        <w:t>висловлює такі зауваження і пропозиції до його положень.</w:t>
      </w:r>
    </w:p>
    <w:p w:rsidR="00E03C8B" w:rsidRPr="00E03C8B" w:rsidRDefault="00E03C8B" w:rsidP="00E03C8B">
      <w:pPr>
        <w:shd w:val="clear" w:color="auto" w:fill="FFFFFF"/>
        <w:ind w:firstLine="709"/>
        <w:jc w:val="both"/>
        <w:rPr>
          <w:sz w:val="28"/>
          <w:szCs w:val="28"/>
          <w:lang w:val="uk-UA"/>
        </w:rPr>
      </w:pPr>
      <w:r w:rsidRPr="00E03C8B">
        <w:rPr>
          <w:b/>
          <w:sz w:val="28"/>
          <w:szCs w:val="28"/>
          <w:lang w:val="uk-UA"/>
        </w:rPr>
        <w:t>1.</w:t>
      </w:r>
      <w:r w:rsidRPr="00E03C8B">
        <w:rPr>
          <w:sz w:val="28"/>
          <w:szCs w:val="28"/>
          <w:lang w:val="uk-UA"/>
        </w:rPr>
        <w:t xml:space="preserve"> Конституційні засади захисту прав корінних народів України визначено в положеннях Основного Закону України. Держава взяла на себе зобов’язання сприяти </w:t>
      </w:r>
      <w:r w:rsidRPr="00E03C8B">
        <w:rPr>
          <w:sz w:val="28"/>
          <w:szCs w:val="28"/>
          <w:shd w:val="clear" w:color="auto" w:fill="FFFFFF"/>
          <w:lang w:val="uk-UA"/>
        </w:rPr>
        <w:t xml:space="preserve">розвиткові етнічної, культурної, мовної та релігійної самобутності всіх корінних народів і національних меншин України (ст. 11 Конституції </w:t>
      </w:r>
      <w:r w:rsidRPr="00E03C8B">
        <w:rPr>
          <w:sz w:val="28"/>
          <w:szCs w:val="28"/>
          <w:lang w:val="uk-UA"/>
        </w:rPr>
        <w:t>України</w:t>
      </w:r>
      <w:r w:rsidRPr="00E03C8B">
        <w:rPr>
          <w:sz w:val="28"/>
          <w:szCs w:val="28"/>
          <w:shd w:val="clear" w:color="auto" w:fill="FFFFFF"/>
          <w:lang w:val="uk-UA"/>
        </w:rPr>
        <w:t xml:space="preserve">). Пріоритетність такого завдання держави підкреслює виключне право парламенту України </w:t>
      </w:r>
      <w:r w:rsidRPr="00E03C8B">
        <w:rPr>
          <w:i/>
          <w:sz w:val="28"/>
          <w:szCs w:val="28"/>
          <w:shd w:val="clear" w:color="auto" w:fill="FFFFFF"/>
          <w:lang w:val="uk-UA"/>
        </w:rPr>
        <w:t xml:space="preserve">на рівні закону визначати </w:t>
      </w:r>
      <w:r w:rsidRPr="00E03C8B">
        <w:rPr>
          <w:i/>
          <w:sz w:val="28"/>
          <w:szCs w:val="28"/>
          <w:lang w:val="uk-UA"/>
        </w:rPr>
        <w:t>права корінних народів</w:t>
      </w:r>
      <w:r w:rsidRPr="00E03C8B">
        <w:rPr>
          <w:sz w:val="28"/>
          <w:szCs w:val="28"/>
          <w:lang w:val="uk-UA"/>
        </w:rPr>
        <w:t xml:space="preserve"> і національних меншин (п. 3 ч. 1 ст. 92 Основного Закону України). На місцевому рівні конституційними повноваженнями щодо виконання державних і регіональних програм національно-культурного розвитку в місцях компактного проживання корінних народів і національних меншин наділені місцеві державні адміністрації (п. 3 ч. 1 ст. 119 Конституції України).</w:t>
      </w:r>
    </w:p>
    <w:p w:rsidR="00E03C8B" w:rsidRPr="00E03C8B" w:rsidRDefault="00E03C8B" w:rsidP="00E03C8B">
      <w:pPr>
        <w:shd w:val="clear" w:color="auto" w:fill="FFFFFF"/>
        <w:ind w:firstLine="709"/>
        <w:jc w:val="both"/>
        <w:rPr>
          <w:sz w:val="28"/>
          <w:szCs w:val="28"/>
          <w:lang w:val="uk-UA"/>
        </w:rPr>
      </w:pPr>
      <w:r w:rsidRPr="00E03C8B">
        <w:rPr>
          <w:sz w:val="28"/>
          <w:szCs w:val="28"/>
          <w:lang w:val="uk-UA"/>
        </w:rPr>
        <w:lastRenderedPageBreak/>
        <w:t>На міжнародному рівні питанням прав корінних народів присвячена, зокрема, Декларація Організації Об’єднаних Націй про права корінних народів (далі – Декларація), схвалена резолюцією Генеральної Асамблеї ООН від 13.09.2007 № 61/295. У Декларації, в тому числі, зазначається, що: будь-які доктрини, політика і практика, які засновані на перевазі народів або людей за ознакою національного походження або расових, релігійних, етнічних і культурних відмінностей або які стверджують таку перевагу, є расистськими, науково необґрунтованими, юридично недійсними, морально недозволеними і соціально несправедливими; здійснення корінними народами контролю за подіями, які зачіпають їх та їхні землі, території і ресурси, дозволить їм зберігати та укріпляти свої інститути, культуру і традиції, а також сприяти своєму розвитку відповідно до їхніх прагнень та потреб; визнання прав корінних народів відповідно до цієї Декларації буде сприяти розвитку гармонійних та які ґрунтуються на співпраці відносин між державою та корінними народами, заснованих на принципах справедливості, демократії, поваги до прав людини, недискримінації та добросовісності; становище корінних народів є різним у різних регіонах та в різних державах і що необхідно приймати до уваги важливість національних та релігійних особливостей та різноманітних історичних та культурних традицій.</w:t>
      </w:r>
    </w:p>
    <w:p w:rsidR="00E03C8B" w:rsidRPr="00E03C8B" w:rsidRDefault="00E03C8B" w:rsidP="00E03C8B">
      <w:pPr>
        <w:shd w:val="clear" w:color="auto" w:fill="FFFFFF"/>
        <w:ind w:firstLine="709"/>
        <w:jc w:val="both"/>
        <w:rPr>
          <w:rFonts w:eastAsia="Calibri"/>
          <w:sz w:val="28"/>
          <w:szCs w:val="28"/>
          <w:lang w:val="uk-UA" w:eastAsia="en-US"/>
        </w:rPr>
      </w:pPr>
      <w:r w:rsidRPr="00E03C8B">
        <w:rPr>
          <w:sz w:val="28"/>
          <w:szCs w:val="28"/>
          <w:lang w:val="uk-UA"/>
        </w:rPr>
        <w:t xml:space="preserve">Проте в міжнародному праві відсутнє загальновизнане визначення терміну «корінні народи». Загалом в теоретичній та практичній площині виділяються критерії, що дозволяють окреслити корінні народи в якості окремого суб’єкта: самоідентифікація; історичний зв’язок з тими суспільствами, які розвивалися на їх території в період до завоювання і/або колонізації; самобутність; недомінуюче становище; </w:t>
      </w:r>
      <w:r w:rsidRPr="00E03C8B">
        <w:rPr>
          <w:rFonts w:eastAsia="Calibri"/>
          <w:sz w:val="28"/>
          <w:szCs w:val="28"/>
          <w:lang w:val="uk-UA" w:eastAsia="en-US"/>
        </w:rPr>
        <w:t>намір зберігати, розвивати і передавати майбутнім поколінням свої споконвічні території і свою самобутність в якості народів відповідно до своїх  культурних особливостей, соціальних інститутів і правових систем;</w:t>
      </w:r>
      <w:r w:rsidRPr="00E03C8B">
        <w:rPr>
          <w:rFonts w:ascii="Calibri" w:eastAsia="Calibri" w:hAnsi="Calibri"/>
          <w:sz w:val="28"/>
          <w:szCs w:val="28"/>
          <w:lang w:val="uk-UA" w:eastAsia="en-US"/>
        </w:rPr>
        <w:t xml:space="preserve"> </w:t>
      </w:r>
      <w:r w:rsidRPr="00E03C8B">
        <w:rPr>
          <w:rFonts w:eastAsia="Calibri"/>
          <w:sz w:val="28"/>
          <w:szCs w:val="28"/>
          <w:lang w:val="uk-UA" w:eastAsia="en-US"/>
        </w:rPr>
        <w:t>тісний зв'язок з територіями і природними ресурсами;  відособленість соціальних, економічних та політичних систем; відособленість мови, культури і переконань</w:t>
      </w:r>
      <w:r w:rsidRPr="00E03C8B">
        <w:rPr>
          <w:rFonts w:eastAsia="Calibri"/>
          <w:sz w:val="28"/>
          <w:szCs w:val="28"/>
          <w:vertAlign w:val="superscript"/>
          <w:lang w:val="uk-UA" w:eastAsia="en-US"/>
        </w:rPr>
        <w:footnoteReference w:id="1"/>
      </w:r>
      <w:r w:rsidRPr="00E03C8B">
        <w:rPr>
          <w:rFonts w:eastAsia="Calibri"/>
          <w:sz w:val="28"/>
          <w:szCs w:val="28"/>
          <w:lang w:val="uk-UA" w:eastAsia="en-US"/>
        </w:rPr>
        <w:t>.</w:t>
      </w:r>
    </w:p>
    <w:p w:rsidR="00E03C8B" w:rsidRPr="00E03C8B" w:rsidRDefault="00E03C8B" w:rsidP="00E03C8B">
      <w:pPr>
        <w:shd w:val="clear" w:color="auto" w:fill="FFFFFF"/>
        <w:ind w:firstLine="709"/>
        <w:jc w:val="both"/>
        <w:rPr>
          <w:sz w:val="28"/>
          <w:szCs w:val="28"/>
          <w:lang w:val="uk-UA"/>
        </w:rPr>
      </w:pPr>
      <w:r w:rsidRPr="00E03C8B">
        <w:rPr>
          <w:sz w:val="28"/>
          <w:szCs w:val="28"/>
          <w:lang w:val="uk-UA"/>
        </w:rPr>
        <w:t xml:space="preserve">У зв’язку з вищевикладеним, враховуючи вимоги п. 3 ч. 1 ст. 92 Конституції України, Головне управління підтримує пропозиції щодо законодавчого врегулювання прав корінних народів України.    </w:t>
      </w:r>
    </w:p>
    <w:p w:rsidR="00E03C8B" w:rsidRPr="00E03C8B" w:rsidRDefault="00E03C8B" w:rsidP="00E03C8B">
      <w:pPr>
        <w:tabs>
          <w:tab w:val="left" w:pos="915"/>
        </w:tabs>
        <w:ind w:firstLine="709"/>
        <w:jc w:val="both"/>
        <w:rPr>
          <w:sz w:val="28"/>
          <w:szCs w:val="28"/>
          <w:shd w:val="clear" w:color="auto" w:fill="FFFFFF"/>
          <w:lang w:val="uk-UA"/>
        </w:rPr>
      </w:pPr>
      <w:r w:rsidRPr="00E03C8B">
        <w:rPr>
          <w:b/>
          <w:sz w:val="28"/>
          <w:szCs w:val="28"/>
        </w:rPr>
        <w:t>2</w:t>
      </w:r>
      <w:r w:rsidRPr="00E03C8B">
        <w:rPr>
          <w:b/>
          <w:sz w:val="28"/>
          <w:szCs w:val="28"/>
          <w:lang w:val="uk-UA"/>
        </w:rPr>
        <w:t xml:space="preserve">. </w:t>
      </w:r>
      <w:r w:rsidRPr="00E03C8B">
        <w:rPr>
          <w:sz w:val="28"/>
          <w:szCs w:val="28"/>
          <w:lang w:val="uk-UA"/>
        </w:rPr>
        <w:t>У проекті Закону пропонується врегулювати інститут представницьких органів корінних народів України. Так, зокрема, відповідно до новел законопроекту  «</w:t>
      </w:r>
      <w:r w:rsidRPr="00E03C8B">
        <w:rPr>
          <w:i/>
          <w:sz w:val="28"/>
          <w:szCs w:val="28"/>
          <w:lang w:val="uk-UA"/>
        </w:rPr>
        <w:t>п</w:t>
      </w:r>
      <w:r w:rsidRPr="00E03C8B">
        <w:rPr>
          <w:i/>
          <w:sz w:val="28"/>
          <w:szCs w:val="28"/>
          <w:shd w:val="clear" w:color="auto" w:fill="FFFFFF"/>
          <w:lang w:val="uk-UA"/>
        </w:rPr>
        <w:t>редставницькі органи корінних народів України</w:t>
      </w:r>
      <w:r w:rsidRPr="00E03C8B">
        <w:rPr>
          <w:sz w:val="28"/>
          <w:szCs w:val="28"/>
          <w:shd w:val="clear" w:color="auto" w:fill="FFFFFF"/>
          <w:lang w:val="uk-UA"/>
        </w:rPr>
        <w:t xml:space="preserve"> – відповідні представницькі інститути, що створюються корінними народами і у відповідності з Конституцією </w:t>
      </w:r>
      <w:r w:rsidRPr="00E03C8B">
        <w:rPr>
          <w:i/>
          <w:sz w:val="28"/>
          <w:szCs w:val="28"/>
          <w:shd w:val="clear" w:color="auto" w:fill="FFFFFF"/>
          <w:lang w:val="uk-UA"/>
        </w:rPr>
        <w:t>та законами України</w:t>
      </w:r>
      <w:r w:rsidRPr="00E03C8B">
        <w:rPr>
          <w:sz w:val="28"/>
          <w:szCs w:val="28"/>
          <w:shd w:val="clear" w:color="auto" w:fill="FFFFFF"/>
          <w:lang w:val="uk-UA"/>
        </w:rPr>
        <w:t xml:space="preserve"> наділяються правом представляти корінні народи і приймати рішення від їх імені (далі – представницькі органи)» (ч. 3 ст. 1 проекту).</w:t>
      </w:r>
    </w:p>
    <w:p w:rsidR="00E03C8B" w:rsidRPr="00E03C8B" w:rsidRDefault="00E03C8B" w:rsidP="00E03C8B">
      <w:pPr>
        <w:ind w:firstLine="709"/>
        <w:jc w:val="both"/>
        <w:rPr>
          <w:rFonts w:eastAsia="Calibri"/>
          <w:spacing w:val="-4"/>
          <w:sz w:val="28"/>
          <w:szCs w:val="28"/>
          <w:lang w:val="uk-UA" w:eastAsia="en-US"/>
        </w:rPr>
      </w:pPr>
      <w:r w:rsidRPr="00E03C8B">
        <w:rPr>
          <w:rFonts w:eastAsia="Calibri"/>
          <w:sz w:val="28"/>
          <w:szCs w:val="28"/>
          <w:lang w:val="uk-UA" w:eastAsia="en-US"/>
        </w:rPr>
        <w:t xml:space="preserve">На думку Головного управління, концептуальний недолік цих пропозицій законопроекту полягає у правовій невизначеності природи зазначених </w:t>
      </w:r>
      <w:r w:rsidRPr="00E03C8B">
        <w:rPr>
          <w:rFonts w:eastAsia="Calibri"/>
          <w:sz w:val="28"/>
          <w:szCs w:val="28"/>
          <w:lang w:val="uk-UA" w:eastAsia="en-US"/>
        </w:rPr>
        <w:lastRenderedPageBreak/>
        <w:t xml:space="preserve">представницьких органів. Зі змісту запропонованого визначення, новел щодо правового статусу представницьких органів (ч. 3 ст. 1, ч. 2 ст. 2, ст. 8 проекту) не можна дійти однозначного висновку щодо правових характеристик </w:t>
      </w:r>
      <w:r w:rsidRPr="00E03C8B">
        <w:rPr>
          <w:rFonts w:eastAsia="Calibri"/>
          <w:spacing w:val="-4"/>
          <w:sz w:val="28"/>
          <w:szCs w:val="28"/>
          <w:lang w:val="uk-UA" w:eastAsia="en-US"/>
        </w:rPr>
        <w:t>таких представницьких органів.</w:t>
      </w:r>
    </w:p>
    <w:p w:rsidR="00E03C8B" w:rsidRPr="00E03C8B" w:rsidRDefault="00E03C8B" w:rsidP="00E03C8B">
      <w:pPr>
        <w:ind w:firstLine="709"/>
        <w:jc w:val="both"/>
        <w:rPr>
          <w:rFonts w:eastAsia="Calibri"/>
          <w:spacing w:val="-4"/>
          <w:sz w:val="28"/>
          <w:szCs w:val="28"/>
          <w:lang w:val="uk-UA" w:eastAsia="en-US"/>
        </w:rPr>
      </w:pPr>
      <w:r w:rsidRPr="00E03C8B">
        <w:rPr>
          <w:rFonts w:eastAsia="Calibri"/>
          <w:spacing w:val="-4"/>
          <w:sz w:val="28"/>
          <w:szCs w:val="28"/>
          <w:lang w:val="uk-UA" w:eastAsia="en-US"/>
        </w:rPr>
        <w:t xml:space="preserve">Також звертають на себе увагу положення проекту, відповідно до яких «представницькі органи набувають та втрачають права та обов'язки, передбачені цим та іншими законами України, </w:t>
      </w:r>
      <w:r w:rsidRPr="00E03C8B">
        <w:rPr>
          <w:rFonts w:eastAsia="Calibri"/>
          <w:i/>
          <w:spacing w:val="-4"/>
          <w:sz w:val="28"/>
          <w:szCs w:val="28"/>
          <w:lang w:val="uk-UA" w:eastAsia="en-US"/>
        </w:rPr>
        <w:t>після прийняття Кабінетом Міністрів України рішення про закріплення їх правового статусу чи його позбавлення</w:t>
      </w:r>
      <w:r w:rsidRPr="00E03C8B">
        <w:rPr>
          <w:rFonts w:eastAsia="Calibri"/>
          <w:spacing w:val="-4"/>
          <w:sz w:val="28"/>
          <w:szCs w:val="28"/>
          <w:lang w:val="uk-UA" w:eastAsia="en-US"/>
        </w:rPr>
        <w:t xml:space="preserve">. Проект такого рішення вноситься на розгляд Кабінету Міністрів України центральним органом виконавчої влади, що забезпечує формування та реалізацію державної політики у сфері міжнаціональних відносин, релігії та захисту прав національних меншин України» (ч. 1 ст. 8 проекту). Проте такий підхід виглядає дещо сумнівним, адже ставить набуття та втрату </w:t>
      </w:r>
      <w:r w:rsidRPr="00E03C8B">
        <w:rPr>
          <w:rFonts w:eastAsia="Calibri"/>
          <w:i/>
          <w:spacing w:val="-4"/>
          <w:sz w:val="28"/>
          <w:szCs w:val="28"/>
          <w:lang w:val="uk-UA" w:eastAsia="en-US"/>
        </w:rPr>
        <w:t>прав та обов'язків представницьких органів корінних народів України, що представляють корінні народи та приймають рішення від їх імені,</w:t>
      </w:r>
      <w:r w:rsidRPr="00E03C8B">
        <w:rPr>
          <w:rFonts w:eastAsia="Calibri"/>
          <w:spacing w:val="-4"/>
          <w:sz w:val="28"/>
          <w:szCs w:val="28"/>
          <w:lang w:val="uk-UA" w:eastAsia="en-US"/>
        </w:rPr>
        <w:t xml:space="preserve"> в</w:t>
      </w:r>
      <w:r w:rsidRPr="00E03C8B">
        <w:rPr>
          <w:rFonts w:eastAsia="Calibri"/>
          <w:i/>
          <w:spacing w:val="-4"/>
          <w:sz w:val="28"/>
          <w:szCs w:val="28"/>
          <w:lang w:val="uk-UA" w:eastAsia="en-US"/>
        </w:rPr>
        <w:t xml:space="preserve"> </w:t>
      </w:r>
      <w:r w:rsidRPr="00E03C8B">
        <w:rPr>
          <w:rFonts w:eastAsia="Calibri"/>
          <w:spacing w:val="-4"/>
          <w:sz w:val="28"/>
          <w:szCs w:val="28"/>
          <w:lang w:val="uk-UA" w:eastAsia="en-US"/>
        </w:rPr>
        <w:t xml:space="preserve">залежність від підзаконних актів органів виконавчої влади. Крім того, такі положення недостатньо узгоджуються з іншими новелами законопроекту, відповідно до яких: </w:t>
      </w:r>
      <w:r w:rsidRPr="00E03C8B">
        <w:rPr>
          <w:sz w:val="28"/>
          <w:szCs w:val="28"/>
          <w:lang w:val="uk-UA" w:eastAsia="uk-UA" w:bidi="uk-UA"/>
        </w:rPr>
        <w:t xml:space="preserve">«представницькі органи корінних народів України … </w:t>
      </w:r>
      <w:r w:rsidRPr="00E03C8B">
        <w:rPr>
          <w:i/>
          <w:sz w:val="28"/>
          <w:szCs w:val="28"/>
          <w:lang w:val="uk-UA" w:eastAsia="uk-UA" w:bidi="uk-UA"/>
        </w:rPr>
        <w:t xml:space="preserve">у відповідності з Конституцією та законами України наділяються </w:t>
      </w:r>
      <w:r w:rsidRPr="00E03C8B">
        <w:rPr>
          <w:i/>
          <w:sz w:val="28"/>
          <w:szCs w:val="28"/>
          <w:lang w:val="uk-UA" w:bidi="ru-RU"/>
        </w:rPr>
        <w:t xml:space="preserve">правом </w:t>
      </w:r>
      <w:r w:rsidRPr="00E03C8B">
        <w:rPr>
          <w:i/>
          <w:sz w:val="28"/>
          <w:szCs w:val="28"/>
          <w:lang w:val="uk-UA" w:eastAsia="uk-UA" w:bidi="uk-UA"/>
        </w:rPr>
        <w:t>представляти корінні народи і приймати рішення від їх імені»</w:t>
      </w:r>
      <w:r w:rsidRPr="00E03C8B">
        <w:rPr>
          <w:sz w:val="28"/>
          <w:szCs w:val="28"/>
          <w:lang w:val="uk-UA" w:eastAsia="uk-UA" w:bidi="uk-UA"/>
        </w:rPr>
        <w:t xml:space="preserve"> (ч. 3 ст. 1 проекту); </w:t>
      </w:r>
      <w:r w:rsidRPr="00E03C8B">
        <w:rPr>
          <w:rFonts w:eastAsia="Calibri"/>
          <w:spacing w:val="-4"/>
          <w:sz w:val="28"/>
          <w:szCs w:val="28"/>
          <w:lang w:val="uk-UA" w:eastAsia="en-US"/>
        </w:rPr>
        <w:t xml:space="preserve">«корінні народи України, реалізуючи своє право на самовизначення, мають право на самоврядування в питаннях, що відносяться до їхніх внутрішніх справ, у тому </w:t>
      </w:r>
      <w:r w:rsidRPr="00E03C8B">
        <w:rPr>
          <w:rFonts w:eastAsia="Calibri"/>
          <w:i/>
          <w:spacing w:val="-4"/>
          <w:sz w:val="28"/>
          <w:szCs w:val="28"/>
          <w:lang w:val="uk-UA" w:eastAsia="en-US"/>
        </w:rPr>
        <w:t>числі стосовно шляхів створення їх представницьких органів, що утворюються та діють у межах Конституції та законів України</w:t>
      </w:r>
      <w:r w:rsidRPr="00E03C8B">
        <w:rPr>
          <w:rFonts w:eastAsia="Calibri"/>
          <w:spacing w:val="-4"/>
          <w:sz w:val="28"/>
          <w:szCs w:val="28"/>
          <w:lang w:val="uk-UA" w:eastAsia="en-US"/>
        </w:rPr>
        <w:t>»</w:t>
      </w:r>
      <w:r w:rsidR="00ED6BBE">
        <w:rPr>
          <w:rFonts w:eastAsia="Calibri"/>
          <w:spacing w:val="-4"/>
          <w:sz w:val="28"/>
          <w:szCs w:val="28"/>
          <w:lang w:val="uk-UA" w:eastAsia="en-US"/>
        </w:rPr>
        <w:t xml:space="preserve">                                     </w:t>
      </w:r>
      <w:r w:rsidRPr="00E03C8B">
        <w:rPr>
          <w:rFonts w:eastAsia="Calibri"/>
          <w:spacing w:val="-4"/>
          <w:sz w:val="28"/>
          <w:szCs w:val="28"/>
          <w:lang w:val="uk-UA" w:eastAsia="en-US"/>
        </w:rPr>
        <w:t xml:space="preserve"> (ч. 2 ст. 2 проекту).</w:t>
      </w:r>
    </w:p>
    <w:p w:rsidR="00E03C8B" w:rsidRPr="00E03C8B" w:rsidRDefault="00E03C8B" w:rsidP="00E03C8B">
      <w:pPr>
        <w:ind w:firstLine="709"/>
        <w:jc w:val="both"/>
        <w:rPr>
          <w:rFonts w:eastAsia="Calibri"/>
          <w:sz w:val="28"/>
          <w:szCs w:val="28"/>
          <w:lang w:val="uk-UA" w:eastAsia="en-US"/>
        </w:rPr>
      </w:pPr>
      <w:r w:rsidRPr="00E03C8B">
        <w:rPr>
          <w:rFonts w:eastAsia="Calibri"/>
          <w:b/>
          <w:sz w:val="28"/>
          <w:szCs w:val="28"/>
          <w:lang w:val="uk-UA" w:eastAsia="en-US"/>
        </w:rPr>
        <w:t>3.</w:t>
      </w:r>
      <w:r w:rsidRPr="00E03C8B">
        <w:rPr>
          <w:rFonts w:eastAsia="Calibri"/>
          <w:sz w:val="28"/>
          <w:szCs w:val="28"/>
          <w:lang w:val="uk-UA" w:eastAsia="en-US"/>
        </w:rPr>
        <w:t xml:space="preserve"> Проект містить низку формулювань, яким бракує правової визначеності та однозначності сприйняття й які не є властивими для текстів законів. Разом з тим, Конституційний Суд України вважає, що принцип правової визначеності вимагає чіткості, зрозумілості й однозначності правових норм, зокрема, їх передбачуваності (прогнозованості) та стабільності </w:t>
      </w:r>
      <w:r w:rsidR="00E10AC6">
        <w:rPr>
          <w:rFonts w:eastAsia="Calibri"/>
          <w:sz w:val="28"/>
          <w:szCs w:val="28"/>
          <w:lang w:val="uk-UA" w:eastAsia="en-US"/>
        </w:rPr>
        <w:t xml:space="preserve">                          </w:t>
      </w:r>
      <w:r w:rsidRPr="00E03C8B">
        <w:rPr>
          <w:rFonts w:eastAsia="Calibri"/>
          <w:sz w:val="28"/>
          <w:szCs w:val="28"/>
          <w:lang w:val="uk-UA" w:eastAsia="en-US"/>
        </w:rPr>
        <w:t>(абз. 6 п. 2.1 мотивувальної частини Рішення Великої палати Конституційного Суду України від 20.12.2017 № 2-р/2017).</w:t>
      </w:r>
    </w:p>
    <w:p w:rsidR="00E03C8B" w:rsidRPr="00E03C8B" w:rsidRDefault="00E03C8B" w:rsidP="00E03C8B">
      <w:pPr>
        <w:widowControl w:val="0"/>
        <w:tabs>
          <w:tab w:val="left" w:pos="883"/>
        </w:tabs>
        <w:ind w:firstLine="709"/>
        <w:jc w:val="both"/>
        <w:rPr>
          <w:rFonts w:eastAsia="Calibri"/>
          <w:sz w:val="28"/>
          <w:szCs w:val="28"/>
          <w:lang w:val="uk-UA" w:eastAsia="en-US"/>
        </w:rPr>
      </w:pPr>
      <w:r w:rsidRPr="00E03C8B">
        <w:rPr>
          <w:rFonts w:eastAsia="Calibri"/>
          <w:sz w:val="28"/>
          <w:szCs w:val="28"/>
          <w:lang w:val="uk-UA" w:eastAsia="en-US"/>
        </w:rPr>
        <w:t xml:space="preserve">3.1. У положенні ч. 3 ст. 3 проекту, в якому визначено, що «держава реалізує заходи посиленої підтримки корінних народів України – тимчасові заходи, що вживаються державою для подолання негативних для корінних народів явищ соціального, правового чи </w:t>
      </w:r>
      <w:r w:rsidRPr="00E03C8B">
        <w:rPr>
          <w:rFonts w:eastAsia="Calibri"/>
          <w:sz w:val="28"/>
          <w:szCs w:val="28"/>
          <w:lang w:val="uk-UA" w:bidi="ru-RU"/>
        </w:rPr>
        <w:t xml:space="preserve">культурного </w:t>
      </w:r>
      <w:r w:rsidRPr="00E03C8B">
        <w:rPr>
          <w:rFonts w:eastAsia="Calibri"/>
          <w:sz w:val="28"/>
          <w:szCs w:val="28"/>
          <w:lang w:val="uk-UA" w:eastAsia="en-US"/>
        </w:rPr>
        <w:t xml:space="preserve">характеру, через створення спеціальних сприятливих механізмів реалізації </w:t>
      </w:r>
      <w:r w:rsidRPr="00E03C8B">
        <w:rPr>
          <w:rFonts w:eastAsia="Calibri"/>
          <w:sz w:val="28"/>
          <w:szCs w:val="28"/>
          <w:lang w:val="uk-UA" w:bidi="ru-RU"/>
        </w:rPr>
        <w:t xml:space="preserve">прав, </w:t>
      </w:r>
      <w:r w:rsidRPr="00E03C8B">
        <w:rPr>
          <w:rFonts w:eastAsia="Calibri"/>
          <w:sz w:val="28"/>
          <w:szCs w:val="28"/>
          <w:lang w:val="uk-UA" w:eastAsia="en-US"/>
        </w:rPr>
        <w:t xml:space="preserve">свобод і </w:t>
      </w:r>
      <w:r w:rsidRPr="00E03C8B">
        <w:rPr>
          <w:rFonts w:eastAsia="Calibri"/>
          <w:sz w:val="28"/>
          <w:szCs w:val="28"/>
          <w:lang w:val="uk-UA" w:bidi="ru-RU"/>
        </w:rPr>
        <w:t xml:space="preserve">потреб </w:t>
      </w:r>
      <w:r w:rsidRPr="00E03C8B">
        <w:rPr>
          <w:rFonts w:eastAsia="Calibri"/>
          <w:sz w:val="28"/>
          <w:szCs w:val="28"/>
          <w:lang w:val="uk-UA" w:eastAsia="en-US"/>
        </w:rPr>
        <w:t>корінних народів» доцільно уточнити зміст формулювання «</w:t>
      </w:r>
      <w:r w:rsidRPr="00E03C8B">
        <w:rPr>
          <w:rFonts w:eastAsia="Calibri"/>
          <w:i/>
          <w:sz w:val="28"/>
          <w:szCs w:val="28"/>
          <w:lang w:val="uk-UA" w:eastAsia="en-US"/>
        </w:rPr>
        <w:t xml:space="preserve">негативних для корінних народів явищ соціального, правового чи </w:t>
      </w:r>
      <w:r w:rsidRPr="00E03C8B">
        <w:rPr>
          <w:rFonts w:eastAsia="Calibri"/>
          <w:i/>
          <w:sz w:val="28"/>
          <w:szCs w:val="28"/>
          <w:lang w:val="uk-UA" w:bidi="ru-RU"/>
        </w:rPr>
        <w:t xml:space="preserve">культурного </w:t>
      </w:r>
      <w:r w:rsidRPr="00E03C8B">
        <w:rPr>
          <w:rFonts w:eastAsia="Calibri"/>
          <w:i/>
          <w:sz w:val="28"/>
          <w:szCs w:val="28"/>
          <w:lang w:val="uk-UA" w:eastAsia="en-US"/>
        </w:rPr>
        <w:t>характеру</w:t>
      </w:r>
      <w:r w:rsidRPr="00E03C8B">
        <w:rPr>
          <w:rFonts w:eastAsia="Calibri"/>
          <w:sz w:val="28"/>
          <w:szCs w:val="28"/>
          <w:lang w:val="uk-UA" w:eastAsia="en-US"/>
        </w:rPr>
        <w:t xml:space="preserve">». Також незрозуміло, </w:t>
      </w:r>
      <w:r w:rsidRPr="00E03C8B">
        <w:rPr>
          <w:rFonts w:eastAsia="Calibri"/>
          <w:i/>
          <w:sz w:val="28"/>
          <w:szCs w:val="28"/>
          <w:lang w:val="uk-UA" w:eastAsia="en-US"/>
        </w:rPr>
        <w:t xml:space="preserve">створення </w:t>
      </w:r>
      <w:r w:rsidRPr="00E03C8B">
        <w:rPr>
          <w:rFonts w:eastAsia="Calibri"/>
          <w:sz w:val="28"/>
          <w:szCs w:val="28"/>
          <w:lang w:val="uk-UA" w:eastAsia="en-US"/>
        </w:rPr>
        <w:t>яких «</w:t>
      </w:r>
      <w:r w:rsidRPr="00E03C8B">
        <w:rPr>
          <w:rFonts w:eastAsia="Calibri"/>
          <w:i/>
          <w:sz w:val="28"/>
          <w:szCs w:val="28"/>
          <w:lang w:val="uk-UA" w:eastAsia="en-US"/>
        </w:rPr>
        <w:t xml:space="preserve">спеціальних сприятливих механізмів реалізації </w:t>
      </w:r>
      <w:r w:rsidRPr="00E03C8B">
        <w:rPr>
          <w:rFonts w:eastAsia="Calibri"/>
          <w:i/>
          <w:sz w:val="28"/>
          <w:szCs w:val="28"/>
          <w:lang w:val="uk-UA" w:bidi="ru-RU"/>
        </w:rPr>
        <w:t xml:space="preserve">прав, </w:t>
      </w:r>
      <w:r w:rsidRPr="00E03C8B">
        <w:rPr>
          <w:rFonts w:eastAsia="Calibri"/>
          <w:i/>
          <w:sz w:val="28"/>
          <w:szCs w:val="28"/>
          <w:lang w:val="uk-UA" w:eastAsia="en-US"/>
        </w:rPr>
        <w:t xml:space="preserve">свобод і </w:t>
      </w:r>
      <w:r w:rsidRPr="00E03C8B">
        <w:rPr>
          <w:rFonts w:eastAsia="Calibri"/>
          <w:i/>
          <w:sz w:val="28"/>
          <w:szCs w:val="28"/>
          <w:lang w:val="uk-UA" w:bidi="ru-RU"/>
        </w:rPr>
        <w:t xml:space="preserve">потреб </w:t>
      </w:r>
      <w:r w:rsidRPr="00E03C8B">
        <w:rPr>
          <w:rFonts w:eastAsia="Calibri"/>
          <w:i/>
          <w:sz w:val="28"/>
          <w:szCs w:val="28"/>
          <w:lang w:val="uk-UA" w:eastAsia="en-US"/>
        </w:rPr>
        <w:t>корінних народів</w:t>
      </w:r>
      <w:r w:rsidRPr="00E03C8B">
        <w:rPr>
          <w:rFonts w:eastAsia="Calibri"/>
          <w:sz w:val="28"/>
          <w:szCs w:val="28"/>
          <w:lang w:val="uk-UA" w:eastAsia="en-US"/>
        </w:rPr>
        <w:t xml:space="preserve">» мається на увазі. </w:t>
      </w:r>
    </w:p>
    <w:p w:rsidR="00E03C8B" w:rsidRPr="00E03C8B" w:rsidRDefault="00E03C8B" w:rsidP="00E03C8B">
      <w:pPr>
        <w:widowControl w:val="0"/>
        <w:tabs>
          <w:tab w:val="left" w:pos="883"/>
        </w:tabs>
        <w:ind w:firstLine="709"/>
        <w:jc w:val="both"/>
        <w:rPr>
          <w:rFonts w:eastAsia="Calibri"/>
          <w:sz w:val="28"/>
          <w:szCs w:val="28"/>
          <w:lang w:val="uk-UA" w:eastAsia="en-US"/>
        </w:rPr>
      </w:pPr>
      <w:r w:rsidRPr="00E03C8B">
        <w:rPr>
          <w:rFonts w:eastAsia="Calibri"/>
          <w:sz w:val="28"/>
          <w:szCs w:val="28"/>
          <w:lang w:val="uk-UA" w:eastAsia="en-US"/>
        </w:rPr>
        <w:t xml:space="preserve">3.2. У ч. 4 ст. 3 проекту пропонується закріпити норму, відповідно до якої «корінним народам України гарантується право на правовий захист від будь-яких дій, направлених на: позбавлення ознак етнічної приналежності та цілісності як самобутніх народів, позбавлення культурних цінностей; виселення або примусове переміщення із місць компактного проживання у будь-якій </w:t>
      </w:r>
      <w:r w:rsidRPr="00E03C8B">
        <w:rPr>
          <w:rFonts w:eastAsia="Calibri"/>
          <w:sz w:val="28"/>
          <w:szCs w:val="28"/>
          <w:lang w:val="uk-UA" w:eastAsia="en-US"/>
        </w:rPr>
        <w:lastRenderedPageBreak/>
        <w:t>формі; примусову асиміляцію або примусову інтеграцію у будь-якій формі; заохочення або розпалювання расової, етнічної чи релігійної ненависті, направленої проти них», проте механізм реалізації зазначених гарантій виглядає недостатньо визначеним.</w:t>
      </w:r>
    </w:p>
    <w:p w:rsidR="00E03C8B" w:rsidRPr="00E03C8B" w:rsidRDefault="00E03C8B" w:rsidP="00E03C8B">
      <w:pPr>
        <w:widowControl w:val="0"/>
        <w:tabs>
          <w:tab w:val="left" w:pos="883"/>
        </w:tabs>
        <w:ind w:firstLine="709"/>
        <w:jc w:val="both"/>
        <w:rPr>
          <w:rFonts w:eastAsia="Calibri"/>
          <w:sz w:val="28"/>
          <w:szCs w:val="28"/>
          <w:lang w:eastAsia="en-US"/>
        </w:rPr>
      </w:pPr>
      <w:r w:rsidRPr="00E03C8B">
        <w:rPr>
          <w:rFonts w:eastAsia="Calibri"/>
          <w:sz w:val="28"/>
          <w:szCs w:val="28"/>
          <w:lang w:val="uk-UA" w:eastAsia="en-US"/>
        </w:rPr>
        <w:t xml:space="preserve">3.3. </w:t>
      </w:r>
      <w:r w:rsidRPr="00E03C8B">
        <w:rPr>
          <w:rFonts w:eastAsia="Calibri"/>
          <w:sz w:val="28"/>
          <w:szCs w:val="28"/>
          <w:lang w:eastAsia="en-US"/>
        </w:rPr>
        <w:t xml:space="preserve">У ст. 6 проекту пропонується визначити інформаційні права автохтонних етнічних спільнот в Україні. Зокрема, право через представницькі органи створювати засоби масової інформації (ч. 1). </w:t>
      </w: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t xml:space="preserve">Законом України «Про телебачення і радіомовлення» в залежності від території розповсюдження програм визначається територіальна категорія мовлення та територіальна категорія каналу мовлення або багатоканальної телемережі (ч. 4 ст. 23 Закону України «Про телебачення і радіомовлення»). Зокрема, до місцевої та регіональної категорії мовлення можуть бути віднесені визначені Законом </w:t>
      </w:r>
      <w:r w:rsidRPr="00E03C8B">
        <w:rPr>
          <w:rFonts w:eastAsia="Calibri"/>
          <w:i/>
          <w:sz w:val="28"/>
          <w:szCs w:val="28"/>
          <w:lang w:val="uk-UA" w:eastAsia="en-US"/>
        </w:rPr>
        <w:t>громадські телерадіоорганізації</w:t>
      </w:r>
      <w:r w:rsidRPr="00E03C8B">
        <w:rPr>
          <w:rFonts w:eastAsia="Calibri"/>
          <w:sz w:val="28"/>
          <w:szCs w:val="28"/>
          <w:lang w:val="uk-UA" w:eastAsia="en-US"/>
        </w:rPr>
        <w:t xml:space="preserve">, які є «неприбутковими організаціями, створеними з метою задоволення інформаційних потреб територіальних громад» та </w:t>
      </w:r>
      <w:r w:rsidRPr="00E03C8B">
        <w:rPr>
          <w:rFonts w:eastAsia="Calibri"/>
          <w:i/>
          <w:sz w:val="28"/>
          <w:szCs w:val="28"/>
          <w:lang w:val="uk-UA" w:eastAsia="en-US"/>
        </w:rPr>
        <w:t>комунальні телерадіоорганізації</w:t>
      </w:r>
      <w:r w:rsidRPr="00E03C8B">
        <w:rPr>
          <w:rFonts w:eastAsia="Calibri"/>
          <w:sz w:val="28"/>
          <w:szCs w:val="28"/>
          <w:lang w:val="uk-UA" w:eastAsia="en-US"/>
        </w:rPr>
        <w:t>, «створені органами місцевого самоврядування за участі територіальної громади у встановленому законом порядку телерадіоорганізації, не менше половини акцій або часток статутного капіталу яких перебувають у комунальній власності».</w:t>
      </w: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t>Натомість, ні в проекті, ні у супровідних матеріалах належна деталізація щодо засобів масової інформації представницьких органів не наводиться.</w:t>
      </w:r>
    </w:p>
    <w:p w:rsidR="00E03C8B" w:rsidRPr="00E03C8B" w:rsidRDefault="00E03C8B" w:rsidP="00E03C8B">
      <w:pPr>
        <w:widowControl w:val="0"/>
        <w:ind w:firstLine="709"/>
        <w:contextualSpacing/>
        <w:jc w:val="both"/>
        <w:rPr>
          <w:rFonts w:eastAsia="Calibri"/>
          <w:sz w:val="28"/>
          <w:szCs w:val="28"/>
          <w:lang w:val="uk-UA" w:eastAsia="en-US"/>
        </w:rPr>
      </w:pPr>
      <w:r w:rsidRPr="00E03C8B">
        <w:rPr>
          <w:rFonts w:eastAsia="Calibri"/>
          <w:sz w:val="28"/>
          <w:szCs w:val="28"/>
          <w:lang w:val="uk-UA" w:eastAsia="en-US"/>
        </w:rPr>
        <w:t>3.4. Відповідно до ч. 2 ст. 6 проекту «держава може надавати підтримку засобам масової інформації, в яких представницькі органи корінних народів самостійно прямо володіють … Порядок надання такої підтримки визначається Кабінетом Міністрів України після проведення консультацій з представницькими органами». Проте зі змісту наведених положень неможливо встановити, про який вид державної підтримки йдеться, у яких випадках вона надається.</w:t>
      </w:r>
    </w:p>
    <w:p w:rsidR="00E03C8B" w:rsidRPr="00E03C8B" w:rsidRDefault="00E03C8B" w:rsidP="00E03C8B">
      <w:pPr>
        <w:widowControl w:val="0"/>
        <w:ind w:firstLine="709"/>
        <w:contextualSpacing/>
        <w:jc w:val="both"/>
        <w:rPr>
          <w:rFonts w:eastAsia="Calibri"/>
          <w:sz w:val="28"/>
          <w:szCs w:val="28"/>
          <w:lang w:val="uk-UA" w:eastAsia="en-US"/>
        </w:rPr>
      </w:pPr>
      <w:r w:rsidRPr="00E03C8B">
        <w:rPr>
          <w:rFonts w:eastAsia="Calibri"/>
          <w:sz w:val="28"/>
          <w:szCs w:val="28"/>
          <w:lang w:val="uk-UA" w:eastAsia="en-US"/>
        </w:rPr>
        <w:t xml:space="preserve">Зауважимо також, що аналогічною першому реченню ч. 2 ст. 6 проекту Закону нормою пропонується доповнити ст. 19 Закону України </w:t>
      </w:r>
      <w:r w:rsidRPr="00E03C8B">
        <w:rPr>
          <w:rFonts w:eastAsia="Calibri"/>
          <w:sz w:val="28"/>
          <w:szCs w:val="28"/>
          <w:lang w:val="uk-UA" w:eastAsia="en-US"/>
        </w:rPr>
        <w:br/>
        <w:t xml:space="preserve">«Про телебачення і радіомовлення» (нова ч. 6). Разом з тим, такий спосіб вирішення питання виглядає недостатньо конструктивним, адже допускає дублювання правових норм. На нашу думку, більш виваженим було б розміщення в ч. 2 ст. 6 проекту відсильної норми до Закону України </w:t>
      </w:r>
      <w:r w:rsidRPr="00E03C8B">
        <w:rPr>
          <w:rFonts w:eastAsia="Calibri"/>
          <w:sz w:val="28"/>
          <w:szCs w:val="28"/>
          <w:lang w:val="uk-UA" w:eastAsia="en-US"/>
        </w:rPr>
        <w:br/>
        <w:t>«Про телебачення і радіомовлення».</w:t>
      </w:r>
    </w:p>
    <w:p w:rsidR="00E03C8B" w:rsidRPr="00E03C8B" w:rsidRDefault="00E03C8B" w:rsidP="00E03C8B">
      <w:pPr>
        <w:ind w:firstLine="708"/>
        <w:jc w:val="both"/>
        <w:rPr>
          <w:rFonts w:eastAsia="Calibri"/>
          <w:sz w:val="28"/>
          <w:szCs w:val="28"/>
          <w:lang w:val="uk-UA" w:eastAsia="en-US"/>
        </w:rPr>
      </w:pPr>
      <w:r w:rsidRPr="00E03C8B">
        <w:rPr>
          <w:bCs/>
          <w:sz w:val="28"/>
          <w:szCs w:val="28"/>
          <w:lang w:val="uk-UA"/>
        </w:rPr>
        <w:t>3.5. Деякі терміни, які використовуються у положеннях законопроекту, потребують додаткового законодавчого визначення (наприклад,</w:t>
      </w:r>
      <w:r w:rsidRPr="00E03C8B">
        <w:rPr>
          <w:rFonts w:eastAsia="Calibri"/>
          <w:sz w:val="28"/>
          <w:szCs w:val="28"/>
          <w:lang w:val="uk-UA" w:eastAsia="en-US"/>
        </w:rPr>
        <w:t xml:space="preserve"> «автохтонна етнічна спільнота» (ст. 1),</w:t>
      </w:r>
      <w:r w:rsidRPr="00E03C8B">
        <w:rPr>
          <w:bCs/>
          <w:sz w:val="28"/>
          <w:szCs w:val="28"/>
          <w:lang w:val="uk-UA"/>
        </w:rPr>
        <w:t xml:space="preserve"> «політичний статус» (ст. 2),  «</w:t>
      </w:r>
      <w:r w:rsidRPr="00E03C8B">
        <w:rPr>
          <w:sz w:val="28"/>
          <w:szCs w:val="28"/>
          <w:lang w:val="uk-UA"/>
        </w:rPr>
        <w:t>примусова асиміляція або примусова інтеграція у будь-якій формі»</w:t>
      </w:r>
      <w:r w:rsidRPr="00E03C8B">
        <w:rPr>
          <w:rFonts w:eastAsia="Calibri"/>
          <w:sz w:val="28"/>
          <w:szCs w:val="28"/>
          <w:lang w:val="uk-UA" w:eastAsia="en-US"/>
        </w:rPr>
        <w:t>,</w:t>
      </w:r>
      <w:r w:rsidRPr="00E03C8B">
        <w:rPr>
          <w:sz w:val="28"/>
          <w:szCs w:val="28"/>
          <w:lang w:val="uk-UA"/>
        </w:rPr>
        <w:t xml:space="preserve"> </w:t>
      </w:r>
      <w:r w:rsidRPr="00E03C8B">
        <w:rPr>
          <w:rFonts w:eastAsia="Calibri"/>
          <w:sz w:val="28"/>
          <w:szCs w:val="28"/>
          <w:lang w:val="uk-UA" w:eastAsia="en-US"/>
        </w:rPr>
        <w:t>«етнічна приналежність», «етнічна самобутність», «самобутні народи» (ст. 3), «самобутні етнічні спільноти» (ст. 6)).</w:t>
      </w:r>
    </w:p>
    <w:p w:rsidR="00E03C8B" w:rsidRPr="00E03C8B" w:rsidRDefault="00E03C8B" w:rsidP="00E03C8B">
      <w:pPr>
        <w:ind w:firstLine="709"/>
        <w:jc w:val="both"/>
        <w:rPr>
          <w:rFonts w:eastAsia="Calibri"/>
          <w:sz w:val="28"/>
          <w:szCs w:val="28"/>
          <w:lang w:val="uk-UA" w:eastAsia="en-US"/>
        </w:rPr>
      </w:pPr>
      <w:r w:rsidRPr="00E03C8B">
        <w:rPr>
          <w:rFonts w:eastAsia="Calibri"/>
          <w:b/>
          <w:sz w:val="28"/>
          <w:szCs w:val="28"/>
          <w:lang w:val="uk-UA" w:eastAsia="en-US"/>
        </w:rPr>
        <w:t>4.</w:t>
      </w:r>
      <w:r w:rsidRPr="00E03C8B">
        <w:rPr>
          <w:rFonts w:eastAsia="Calibri"/>
          <w:sz w:val="28"/>
          <w:szCs w:val="28"/>
          <w:lang w:val="uk-UA" w:eastAsia="en-US"/>
        </w:rPr>
        <w:t xml:space="preserve"> У ч. 2 ст. 6 проекту, в контексті можливості надання державної підтримки відповідним засобам масової інформації, пропонується  регламентувати частку мовлення таких телерадіоорганізацій мовами корінних народів України та їх програмну політику (щодо висвітлення питань реалізації прав корінних народів).</w:t>
      </w: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lastRenderedPageBreak/>
        <w:t>Зауважимо, що приписи щодо «</w:t>
      </w:r>
      <w:r w:rsidRPr="00E03C8B">
        <w:rPr>
          <w:rFonts w:eastAsia="Calibri"/>
          <w:i/>
          <w:sz w:val="28"/>
          <w:szCs w:val="28"/>
          <w:lang w:val="uk-UA" w:eastAsia="en-US"/>
        </w:rPr>
        <w:t>не менше 50 відсотків мовлення мовами корінних народів України</w:t>
      </w:r>
      <w:r w:rsidRPr="00E03C8B">
        <w:rPr>
          <w:rFonts w:eastAsia="Calibri"/>
          <w:sz w:val="28"/>
          <w:szCs w:val="28"/>
          <w:lang w:val="uk-UA" w:eastAsia="en-US"/>
        </w:rPr>
        <w:t xml:space="preserve">» не повною мірою узгоджені із положеннями </w:t>
      </w:r>
      <w:r w:rsidR="00436F2E">
        <w:rPr>
          <w:rFonts w:eastAsia="Calibri"/>
          <w:sz w:val="28"/>
          <w:szCs w:val="28"/>
          <w:lang w:val="uk-UA" w:eastAsia="en-US"/>
        </w:rPr>
        <w:t xml:space="preserve">                         </w:t>
      </w:r>
      <w:r w:rsidRPr="00E03C8B">
        <w:rPr>
          <w:rFonts w:eastAsia="Calibri"/>
          <w:sz w:val="28"/>
          <w:szCs w:val="28"/>
          <w:lang w:val="uk-UA" w:eastAsia="en-US"/>
        </w:rPr>
        <w:t>абз. 3</w:t>
      </w:r>
      <w:r w:rsidR="00436F2E">
        <w:rPr>
          <w:rFonts w:eastAsia="Calibri"/>
          <w:sz w:val="28"/>
          <w:szCs w:val="28"/>
          <w:lang w:val="uk-UA" w:eastAsia="en-US"/>
        </w:rPr>
        <w:t xml:space="preserve"> </w:t>
      </w:r>
      <w:r w:rsidRPr="00E03C8B">
        <w:rPr>
          <w:rFonts w:eastAsia="Calibri"/>
          <w:sz w:val="28"/>
          <w:szCs w:val="28"/>
          <w:lang w:val="uk-UA" w:eastAsia="en-US"/>
        </w:rPr>
        <w:t>ч. 4 ст. 10 Закону України «Про телебачення і радіомовлення», згідно з якими «телерадіоорганізації, які відповідно до ліцензії, виданої Національною радою, здійснюють мовлення мовами корінних народів України, незалежно від категорії мовлення забезпечують с</w:t>
      </w:r>
      <w:r w:rsidRPr="00E03C8B">
        <w:rPr>
          <w:rFonts w:eastAsia="Calibri"/>
          <w:i/>
          <w:sz w:val="28"/>
          <w:szCs w:val="28"/>
          <w:lang w:val="uk-UA" w:eastAsia="en-US"/>
        </w:rPr>
        <w:t xml:space="preserve">умарний тижневий обсяг телемовлення державною мовою та мовами корінних народів України в </w:t>
      </w:r>
      <w:r w:rsidR="00436F2E">
        <w:rPr>
          <w:rFonts w:eastAsia="Calibri"/>
          <w:i/>
          <w:sz w:val="28"/>
          <w:szCs w:val="28"/>
          <w:lang w:val="uk-UA" w:eastAsia="en-US"/>
        </w:rPr>
        <w:t xml:space="preserve">                                          </w:t>
      </w:r>
      <w:r w:rsidRPr="00E03C8B">
        <w:rPr>
          <w:rFonts w:eastAsia="Calibri"/>
          <w:i/>
          <w:sz w:val="28"/>
          <w:szCs w:val="28"/>
          <w:lang w:val="uk-UA" w:eastAsia="en-US"/>
        </w:rPr>
        <w:t>обсязі не менше 75 відсотків, при цьому не менше 30 відсотків - державною мовою</w:t>
      </w:r>
      <w:r w:rsidRPr="00E03C8B">
        <w:rPr>
          <w:rFonts w:eastAsia="Calibri"/>
          <w:sz w:val="28"/>
          <w:szCs w:val="28"/>
          <w:lang w:val="uk-UA" w:eastAsia="en-US"/>
        </w:rPr>
        <w:t>, та забезпечують сумарний тижневий обсяг радіомовлення державною мовою, у тому числі передач новин, інформаційно-аналітичних та розважальних передач (ведучими (дикторами) радіопередач), в обсязі не менше 30 відсотків».</w:t>
      </w:r>
    </w:p>
    <w:p w:rsidR="00E03C8B" w:rsidRPr="00E03C8B" w:rsidRDefault="00E03C8B" w:rsidP="00E03C8B">
      <w:pPr>
        <w:ind w:firstLine="709"/>
        <w:jc w:val="both"/>
        <w:rPr>
          <w:rFonts w:eastAsia="Calibri"/>
          <w:sz w:val="28"/>
          <w:szCs w:val="28"/>
          <w:lang w:val="uk-UA" w:eastAsia="en-US"/>
        </w:rPr>
      </w:pPr>
      <w:r w:rsidRPr="00E03C8B">
        <w:rPr>
          <w:rFonts w:eastAsia="Calibri"/>
          <w:b/>
          <w:sz w:val="28"/>
          <w:szCs w:val="28"/>
          <w:lang w:val="uk-UA" w:eastAsia="en-US"/>
        </w:rPr>
        <w:t>5.</w:t>
      </w:r>
      <w:r w:rsidRPr="00E03C8B">
        <w:rPr>
          <w:rFonts w:eastAsia="Calibri"/>
          <w:sz w:val="28"/>
          <w:szCs w:val="28"/>
          <w:lang w:val="uk-UA" w:eastAsia="en-US"/>
        </w:rPr>
        <w:t xml:space="preserve"> Вбачаються дискусійними у правовому відношенні положення </w:t>
      </w:r>
      <w:r w:rsidR="00436F2E">
        <w:rPr>
          <w:rFonts w:eastAsia="Calibri"/>
          <w:sz w:val="28"/>
          <w:szCs w:val="28"/>
          <w:lang w:val="uk-UA" w:eastAsia="en-US"/>
        </w:rPr>
        <w:t xml:space="preserve">                      </w:t>
      </w:r>
      <w:r w:rsidRPr="00E03C8B">
        <w:rPr>
          <w:rFonts w:eastAsia="Calibri"/>
          <w:sz w:val="28"/>
          <w:szCs w:val="28"/>
          <w:lang w:val="uk-UA" w:eastAsia="en-US"/>
        </w:rPr>
        <w:t>ч. 3 ст. 7, ч. 2 ст. 9 проекту, якими, відповідно, передбачено, що «</w:t>
      </w:r>
      <w:r w:rsidRPr="00E03C8B">
        <w:rPr>
          <w:rFonts w:eastAsia="Calibri"/>
          <w:i/>
          <w:sz w:val="28"/>
          <w:szCs w:val="28"/>
          <w:lang w:val="uk-UA" w:eastAsia="en-US"/>
        </w:rPr>
        <w:t xml:space="preserve">корінні народи мають право на </w:t>
      </w:r>
      <w:bookmarkStart w:id="0" w:name="_Hlk74044056"/>
      <w:r w:rsidRPr="00E03C8B">
        <w:rPr>
          <w:rFonts w:eastAsia="Calibri"/>
          <w:i/>
          <w:sz w:val="28"/>
          <w:szCs w:val="28"/>
          <w:lang w:val="uk-UA" w:eastAsia="en-US"/>
        </w:rPr>
        <w:t>спрямування частини доходів, отриманих бюджетами всіх рівнів</w:t>
      </w:r>
      <w:bookmarkEnd w:id="0"/>
      <w:r w:rsidRPr="00E03C8B">
        <w:rPr>
          <w:rFonts w:eastAsia="Calibri"/>
          <w:i/>
          <w:sz w:val="28"/>
          <w:szCs w:val="28"/>
          <w:lang w:val="uk-UA" w:eastAsia="en-US"/>
        </w:rPr>
        <w:t xml:space="preserve"> від користування природними ресурсами, що знаходяться на території Автономної Республіки Крим та міста Севастополя, на потреби корінних народів України, що встановлені цим Законом. Порядок спрямування частини доходів, отриманих бюджетами всіх рівнів від користування природними ресурсами, що знаходяться на території Автономної Республіки Крим та міста Севастополя, на передбачені цим Законом потреби корінних народів України, визначається Бюджетним кодексом України</w:t>
      </w:r>
      <w:r w:rsidRPr="00E03C8B">
        <w:rPr>
          <w:rFonts w:eastAsia="Calibri"/>
          <w:sz w:val="28"/>
          <w:szCs w:val="28"/>
          <w:lang w:val="uk-UA" w:eastAsia="en-US"/>
        </w:rPr>
        <w:t>», «</w:t>
      </w:r>
      <w:r w:rsidRPr="00E03C8B">
        <w:rPr>
          <w:rFonts w:eastAsia="Calibri"/>
          <w:i/>
          <w:sz w:val="28"/>
          <w:szCs w:val="28"/>
          <w:lang w:val="uk-UA" w:eastAsia="en-US"/>
        </w:rPr>
        <w:t>фінансове забезпечення діяльності представницьких органів, передбаченої цим Законом, відбувається за рахунок Державного бюджету України за окремою бюджетною програмою. Фінансові потреби представницьких органів визначаються щорічно за їх мотивованими запитами. Порядок звітування за кошти, отримані з Державного бюджету України, визначається Кабінетом Міністрів України та передбачає оприлюднення інформації про надходження і витрати</w:t>
      </w:r>
      <w:r w:rsidRPr="00E03C8B">
        <w:rPr>
          <w:rFonts w:eastAsia="Calibri"/>
          <w:sz w:val="28"/>
          <w:szCs w:val="28"/>
          <w:lang w:val="uk-UA" w:eastAsia="en-US"/>
        </w:rPr>
        <w:t>».</w:t>
      </w:r>
    </w:p>
    <w:p w:rsidR="00E03C8B" w:rsidRPr="00E03C8B" w:rsidRDefault="00E03C8B" w:rsidP="00E03C8B">
      <w:pPr>
        <w:widowControl w:val="0"/>
        <w:ind w:firstLine="709"/>
        <w:contextualSpacing/>
        <w:jc w:val="both"/>
        <w:rPr>
          <w:rFonts w:eastAsia="Calibri"/>
          <w:sz w:val="28"/>
          <w:szCs w:val="28"/>
          <w:lang w:val="uk-UA" w:eastAsia="en-US"/>
        </w:rPr>
      </w:pPr>
      <w:r w:rsidRPr="00E03C8B">
        <w:rPr>
          <w:rFonts w:eastAsia="Calibri"/>
          <w:sz w:val="28"/>
          <w:szCs w:val="28"/>
          <w:lang w:val="uk-UA" w:eastAsia="en-US"/>
        </w:rPr>
        <w:t xml:space="preserve">Так, у пропонованому вигляді вказані норми не стільки розкривають цілі, завдання, напрями правового регулювання у сфері корінних народів, скільки спрямовані на унормування конкретних бюджетних відносин, що є предметом регулювання Бюджетного кодексу України. До того ж, вказані норми не містять завершеного механізму регулювання та вимагатимуть необхідної конкретизації у бюджетному законодавстві, що видається проблематичним у контексті чинних бюджетних механізмів. Зокрема, виникають питання: що включається до складу «доходів від користування природними ресурсами»; якою є частка доходів відповідних бюджетів, що має спрямовуватись на потреби корінних народів та якими є, власне, такі потреби (їх класифікація); яким є механізм фінансування таких потреб, виходячи із формулювання «спрямування частини доходів, отриманих бюджетами всіх рівнів», у тому числі, й у контексті розмежування видатків між бюджетами; яким є статус представницьких органів як учасника бюджетних відносин; чи слід фінансувати представницькі органи лише за рахунок доходів, отриманих від користування відповідними природними ресурсами, та лише в межах обсягу таких доходів; чи «фінансові </w:t>
      </w:r>
      <w:r w:rsidRPr="00E03C8B">
        <w:rPr>
          <w:rFonts w:eastAsia="Calibri"/>
          <w:sz w:val="28"/>
          <w:szCs w:val="28"/>
          <w:lang w:val="uk-UA" w:eastAsia="en-US"/>
        </w:rPr>
        <w:lastRenderedPageBreak/>
        <w:t>потреби представницьких органів за їх мотивованими запитами» враховуються повністю, чи можуть корегуватись (у цьому аспекті, звертаємо увагу на вимоги ст. 95 Конституції України, за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яким є порядок подання та розгляду вказаного мотивованого запиту тощо.</w:t>
      </w:r>
    </w:p>
    <w:p w:rsidR="00E03C8B" w:rsidRPr="00E03C8B" w:rsidRDefault="00E03C8B" w:rsidP="00E03C8B">
      <w:pPr>
        <w:tabs>
          <w:tab w:val="left" w:pos="915"/>
        </w:tabs>
        <w:ind w:firstLine="709"/>
        <w:jc w:val="both"/>
        <w:rPr>
          <w:sz w:val="28"/>
          <w:szCs w:val="28"/>
          <w:lang w:val="uk-UA"/>
        </w:rPr>
      </w:pPr>
      <w:r w:rsidRPr="00E03C8B">
        <w:rPr>
          <w:b/>
          <w:sz w:val="28"/>
          <w:szCs w:val="28"/>
        </w:rPr>
        <w:t>6</w:t>
      </w:r>
      <w:r w:rsidRPr="00E03C8B">
        <w:rPr>
          <w:b/>
          <w:sz w:val="28"/>
          <w:szCs w:val="28"/>
          <w:lang w:val="uk-UA"/>
        </w:rPr>
        <w:t xml:space="preserve">. </w:t>
      </w:r>
      <w:r w:rsidRPr="00E03C8B">
        <w:rPr>
          <w:spacing w:val="-8"/>
          <w:sz w:val="28"/>
          <w:szCs w:val="28"/>
          <w:lang w:val="uk-UA"/>
        </w:rPr>
        <w:t>Ч</w:t>
      </w:r>
      <w:r w:rsidRPr="00E03C8B">
        <w:rPr>
          <w:sz w:val="28"/>
          <w:szCs w:val="28"/>
          <w:lang w:val="uk-UA"/>
        </w:rPr>
        <w:t>астина положень законопроекту має ознаки декларативного характеру, не має механізму їх реалізації та не наповнена конкретним нормативним змістом, тобто, не встановлює конкретні права і обов’язки учасників відповідних суспільних відносин, що не узгоджується з природою закону як нормативно-правового акту. Такими, наприклад, є положення, які адресовані державі («держава сприяє представництву корінних народів», «держава сприяє формуванню спроможностей територіальних громад», «держава гарантує захист корінних народів України» (ст. 2 проекту), «держава гарантує дослідження, збереження та розвиток мов корінних народів України» (ст. 5 проекту) тощо). Однак подібні формулювання притаманні здебільшого нормам Конституції, а не законів, в яких мають визначатися конкретні повноваження державних органів та інших учасників відповідних суспільних відносин, а не держави в цілому.</w:t>
      </w:r>
    </w:p>
    <w:p w:rsidR="00E03C8B" w:rsidRPr="00E03C8B" w:rsidRDefault="00E03C8B" w:rsidP="00E03C8B">
      <w:pPr>
        <w:widowControl w:val="0"/>
        <w:tabs>
          <w:tab w:val="left" w:pos="911"/>
        </w:tabs>
        <w:ind w:firstLine="709"/>
        <w:jc w:val="both"/>
        <w:rPr>
          <w:rFonts w:eastAsia="Calibri"/>
          <w:sz w:val="28"/>
          <w:szCs w:val="28"/>
          <w:lang w:val="uk-UA" w:eastAsia="en-US"/>
        </w:rPr>
      </w:pPr>
      <w:r w:rsidRPr="00E03C8B">
        <w:rPr>
          <w:rFonts w:eastAsia="Calibri"/>
          <w:b/>
          <w:sz w:val="28"/>
          <w:szCs w:val="28"/>
          <w:lang w:val="uk-UA" w:eastAsia="en-US"/>
        </w:rPr>
        <w:t xml:space="preserve">7. </w:t>
      </w:r>
      <w:r w:rsidRPr="00E03C8B">
        <w:rPr>
          <w:rFonts w:eastAsia="Calibri"/>
          <w:sz w:val="28"/>
          <w:szCs w:val="28"/>
          <w:lang w:val="uk-UA" w:eastAsia="en-US"/>
        </w:rPr>
        <w:t xml:space="preserve">Законопроект потребує техніко-юридичного та редакційного вдосконалення. </w:t>
      </w: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t>7.1. У преамбулі проекту містяться посилання на окремі міжнародно-правові документи, зокрема, Віденську конвенцію. Звернути увагу на те, що її повна назва «Віденська декларація та Програма дій, прийняті на Всесвітній конференції з прав людини 25 червня 1993 року»</w:t>
      </w:r>
      <w:r w:rsidRPr="00E03C8B">
        <w:rPr>
          <w:rFonts w:eastAsia="Calibri"/>
          <w:sz w:val="28"/>
          <w:szCs w:val="28"/>
          <w:vertAlign w:val="superscript"/>
          <w:lang w:val="uk-UA" w:eastAsia="en-US"/>
        </w:rPr>
        <w:footnoteReference w:id="2"/>
      </w:r>
      <w:r w:rsidRPr="00E03C8B">
        <w:rPr>
          <w:rFonts w:eastAsia="Calibri"/>
          <w:sz w:val="28"/>
          <w:szCs w:val="28"/>
          <w:lang w:val="uk-UA" w:eastAsia="en-US"/>
        </w:rPr>
        <w:t>.</w:t>
      </w:r>
    </w:p>
    <w:p w:rsidR="00E03C8B" w:rsidRPr="00E03C8B" w:rsidRDefault="00E03C8B" w:rsidP="00E03C8B">
      <w:pPr>
        <w:widowControl w:val="0"/>
        <w:tabs>
          <w:tab w:val="left" w:pos="911"/>
        </w:tabs>
        <w:ind w:firstLine="709"/>
        <w:jc w:val="both"/>
        <w:rPr>
          <w:rFonts w:eastAsia="Calibri"/>
          <w:sz w:val="28"/>
          <w:szCs w:val="28"/>
          <w:lang w:val="uk-UA" w:eastAsia="en-US"/>
        </w:rPr>
      </w:pPr>
      <w:r w:rsidRPr="00E03C8B">
        <w:rPr>
          <w:rFonts w:eastAsia="Calibri"/>
          <w:sz w:val="28"/>
          <w:szCs w:val="28"/>
          <w:lang w:val="uk-UA" w:eastAsia="en-US"/>
        </w:rPr>
        <w:t xml:space="preserve">7.2. Потребує уточнення редакція ч. 4 ст. 6 проекту, яка передбачає що  «державна політика </w:t>
      </w:r>
      <w:r w:rsidRPr="00E03C8B">
        <w:rPr>
          <w:rFonts w:eastAsia="Calibri"/>
          <w:i/>
          <w:sz w:val="28"/>
          <w:szCs w:val="28"/>
          <w:lang w:val="uk-UA" w:eastAsia="en-US"/>
        </w:rPr>
        <w:t>у сфері освіти</w:t>
      </w:r>
      <w:r w:rsidRPr="00E03C8B">
        <w:rPr>
          <w:rFonts w:eastAsia="Calibri"/>
          <w:sz w:val="28"/>
          <w:szCs w:val="28"/>
          <w:lang w:val="uk-UA" w:eastAsia="en-US"/>
        </w:rPr>
        <w:t xml:space="preserve"> та державна інформаційна політика …», в той час як ця стаття має назву «Інформаційні права корінних народів», а питанням освіти та мовним правам корінних народів України присвячена</w:t>
      </w:r>
      <w:r w:rsidR="00436F2E">
        <w:rPr>
          <w:rFonts w:eastAsia="Calibri"/>
          <w:sz w:val="28"/>
          <w:szCs w:val="28"/>
          <w:lang w:val="uk-UA" w:eastAsia="en-US"/>
        </w:rPr>
        <w:t xml:space="preserve">                    </w:t>
      </w:r>
      <w:r w:rsidRPr="00E03C8B">
        <w:rPr>
          <w:rFonts w:eastAsia="Calibri"/>
          <w:sz w:val="28"/>
          <w:szCs w:val="28"/>
          <w:lang w:val="uk-UA" w:eastAsia="en-US"/>
        </w:rPr>
        <w:t xml:space="preserve"> ст. 5 проекту. </w:t>
      </w:r>
    </w:p>
    <w:p w:rsidR="00E03C8B" w:rsidRDefault="00E03C8B" w:rsidP="00E03C8B">
      <w:pPr>
        <w:widowControl w:val="0"/>
        <w:tabs>
          <w:tab w:val="left" w:pos="911"/>
        </w:tabs>
        <w:ind w:firstLine="709"/>
        <w:jc w:val="both"/>
        <w:rPr>
          <w:rFonts w:eastAsia="Calibri"/>
          <w:sz w:val="28"/>
          <w:szCs w:val="28"/>
          <w:lang w:val="uk-UA" w:eastAsia="en-US"/>
        </w:rPr>
      </w:pPr>
      <w:r w:rsidRPr="00E03C8B">
        <w:rPr>
          <w:rFonts w:eastAsia="Calibri"/>
          <w:b/>
          <w:sz w:val="28"/>
          <w:szCs w:val="28"/>
          <w:lang w:val="uk-UA" w:eastAsia="en-US"/>
        </w:rPr>
        <w:t>8.</w:t>
      </w:r>
      <w:r w:rsidRPr="00E03C8B">
        <w:rPr>
          <w:rFonts w:eastAsia="Calibri"/>
          <w:sz w:val="28"/>
          <w:szCs w:val="28"/>
          <w:lang w:val="uk-UA" w:eastAsia="en-US"/>
        </w:rPr>
        <w:t xml:space="preserve"> В абз. 2 ч. 3 ст. 11 проекту Кабінету Міністрів України доручається «у шестимісячний строк з дня набрання чинності цим Законом: підготувати та подати до Верховної Ради України пропозиції щодо приведення законів України у відповідність із цим Законом». Наведене не узгоджується з вимогами ч. 8 ст. 90 Регламенту Верховної Ради України, за якими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E10AC6" w:rsidRPr="00E03C8B" w:rsidRDefault="00E10AC6" w:rsidP="00E03C8B">
      <w:pPr>
        <w:widowControl w:val="0"/>
        <w:tabs>
          <w:tab w:val="left" w:pos="911"/>
        </w:tabs>
        <w:ind w:firstLine="709"/>
        <w:jc w:val="both"/>
        <w:rPr>
          <w:rFonts w:eastAsia="Calibri"/>
          <w:sz w:val="28"/>
          <w:szCs w:val="28"/>
          <w:lang w:val="uk-UA" w:eastAsia="en-US"/>
        </w:rPr>
      </w:pP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lastRenderedPageBreak/>
        <w:t>Крім того, звертаємо увагу на необхідність дотримання вимог ч. 1 ст. 27 Бюджетного кодексу України та ч. 3 ст. 91 Регламенту Верховної Ради України, відповідно до яких до проекту повинно бути надане фінансово-економічного обґрунтування (включаючи відповідні розрахунки) та пропозиції змін до законодавчих актів щодо скорочень витрат бюджету та/або джерел додаткових надходжень бюджету, які необхідні у разі, якщо зміни показників бюджету передбачають збільшення його витрат, для досягнення збалансованості бюджету.</w:t>
      </w:r>
    </w:p>
    <w:p w:rsidR="00E03C8B" w:rsidRPr="00E03C8B" w:rsidRDefault="00E03C8B" w:rsidP="00E03C8B">
      <w:pPr>
        <w:ind w:firstLine="709"/>
        <w:jc w:val="both"/>
        <w:rPr>
          <w:rFonts w:eastAsia="Calibri"/>
          <w:sz w:val="28"/>
          <w:szCs w:val="28"/>
          <w:lang w:val="uk-UA" w:eastAsia="en-US"/>
        </w:rPr>
      </w:pPr>
    </w:p>
    <w:p w:rsidR="00E03C8B" w:rsidRPr="00E03C8B" w:rsidRDefault="00E03C8B" w:rsidP="00E03C8B">
      <w:pPr>
        <w:ind w:firstLine="709"/>
        <w:jc w:val="both"/>
        <w:rPr>
          <w:rFonts w:eastAsia="Calibri"/>
          <w:sz w:val="28"/>
          <w:szCs w:val="28"/>
          <w:lang w:val="uk-UA" w:eastAsia="en-US"/>
        </w:rPr>
      </w:pPr>
    </w:p>
    <w:p w:rsidR="00E03C8B" w:rsidRPr="00E03C8B" w:rsidRDefault="00E03C8B" w:rsidP="00E03C8B">
      <w:pPr>
        <w:ind w:firstLine="709"/>
        <w:jc w:val="both"/>
        <w:rPr>
          <w:rFonts w:eastAsia="Calibri"/>
          <w:sz w:val="28"/>
          <w:szCs w:val="28"/>
          <w:lang w:val="uk-UA" w:eastAsia="en-US"/>
        </w:rPr>
      </w:pPr>
      <w:r w:rsidRPr="00E03C8B">
        <w:rPr>
          <w:rFonts w:eastAsia="Calibri"/>
          <w:sz w:val="28"/>
          <w:szCs w:val="28"/>
          <w:lang w:val="uk-UA" w:eastAsia="en-US"/>
        </w:rPr>
        <w:t xml:space="preserve">Керівник Головного управління                                              </w:t>
      </w:r>
      <w:r w:rsidR="00E10AC6">
        <w:rPr>
          <w:rFonts w:eastAsia="Calibri"/>
          <w:sz w:val="28"/>
          <w:szCs w:val="28"/>
          <w:lang w:val="uk-UA" w:eastAsia="en-US"/>
        </w:rPr>
        <w:t xml:space="preserve">      </w:t>
      </w:r>
      <w:bookmarkStart w:id="1" w:name="_GoBack"/>
      <w:bookmarkEnd w:id="1"/>
      <w:r w:rsidRPr="00E03C8B">
        <w:rPr>
          <w:rFonts w:eastAsia="Calibri"/>
          <w:sz w:val="28"/>
          <w:szCs w:val="28"/>
          <w:lang w:val="uk-UA" w:eastAsia="en-US"/>
        </w:rPr>
        <w:t>С. Тихонюк</w:t>
      </w:r>
    </w:p>
    <w:p w:rsidR="00E03C8B" w:rsidRPr="00E03C8B" w:rsidRDefault="00E03C8B" w:rsidP="00E03C8B">
      <w:pPr>
        <w:tabs>
          <w:tab w:val="left" w:pos="3686"/>
        </w:tabs>
        <w:ind w:firstLine="709"/>
        <w:jc w:val="both"/>
        <w:rPr>
          <w:rFonts w:eastAsia="Calibri"/>
          <w:sz w:val="28"/>
          <w:szCs w:val="28"/>
          <w:lang w:val="uk-UA" w:eastAsia="en-US"/>
        </w:rPr>
      </w:pPr>
    </w:p>
    <w:p w:rsidR="00E03C8B" w:rsidRPr="00E03C8B" w:rsidRDefault="00E03C8B" w:rsidP="00E03C8B">
      <w:pPr>
        <w:tabs>
          <w:tab w:val="left" w:pos="3686"/>
        </w:tabs>
        <w:ind w:firstLine="709"/>
        <w:jc w:val="both"/>
        <w:rPr>
          <w:rFonts w:eastAsia="Calibri"/>
          <w:sz w:val="28"/>
          <w:szCs w:val="28"/>
          <w:lang w:val="uk-UA" w:eastAsia="en-US"/>
        </w:rPr>
      </w:pPr>
    </w:p>
    <w:p w:rsidR="00E03C8B" w:rsidRPr="00E03C8B" w:rsidRDefault="00E03C8B" w:rsidP="00E03C8B">
      <w:pPr>
        <w:tabs>
          <w:tab w:val="center" w:pos="4677"/>
          <w:tab w:val="right" w:pos="9355"/>
        </w:tabs>
        <w:ind w:firstLine="709"/>
        <w:jc w:val="both"/>
        <w:rPr>
          <w:rFonts w:ascii="Arial" w:eastAsia="Calibri" w:hAnsi="Arial" w:cs="Arial"/>
          <w:sz w:val="26"/>
          <w:szCs w:val="26"/>
          <w:lang w:val="uk-UA" w:eastAsia="en-US"/>
        </w:rPr>
      </w:pPr>
      <w:r w:rsidRPr="00E03C8B">
        <w:rPr>
          <w:rFonts w:eastAsia="Calibri"/>
          <w:sz w:val="20"/>
          <w:szCs w:val="20"/>
          <w:lang w:val="uk-UA" w:eastAsia="en-US"/>
        </w:rPr>
        <w:t>Вик.: Н. Лебедь, О. Макаренко,  Н. Пархоменко, Є. Гришко</w:t>
      </w: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E03C8B" w:rsidRDefault="00E03C8B" w:rsidP="009A185C">
      <w:pPr>
        <w:pStyle w:val="11"/>
        <w:jc w:val="center"/>
        <w:rPr>
          <w:b/>
          <w:sz w:val="28"/>
          <w:szCs w:val="28"/>
          <w:lang w:val="uk-UA"/>
        </w:rPr>
      </w:pPr>
    </w:p>
    <w:p w:rsidR="00D31C1B" w:rsidRDefault="00377C06" w:rsidP="00F00007">
      <w:pPr>
        <w:ind w:firstLine="709"/>
        <w:jc w:val="both"/>
        <w:rPr>
          <w:sz w:val="20"/>
          <w:szCs w:val="20"/>
          <w:lang w:val="uk-UA"/>
        </w:rPr>
      </w:pPr>
      <w:r>
        <w:rPr>
          <w:sz w:val="20"/>
          <w:szCs w:val="20"/>
          <w:lang w:val="uk-UA"/>
        </w:rPr>
        <w:t xml:space="preserve"> </w:t>
      </w:r>
    </w:p>
    <w:sectPr w:rsidR="00D31C1B" w:rsidSect="00E95FDA">
      <w:headerReference w:type="default" r:id="rId7"/>
      <w:footerReference w:type="default" r:id="rId8"/>
      <w:head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B58" w:rsidRDefault="00951B58">
      <w:r>
        <w:separator/>
      </w:r>
    </w:p>
  </w:endnote>
  <w:endnote w:type="continuationSeparator" w:id="0">
    <w:p w:rsidR="00951B58" w:rsidRDefault="00951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07" w:rsidRPr="00F00007" w:rsidRDefault="00F00007" w:rsidP="00F00007">
    <w:pPr>
      <w:pStyle w:val="a5"/>
      <w:tabs>
        <w:tab w:val="clear" w:pos="4819"/>
        <w:tab w:val="clear" w:pos="9639"/>
        <w:tab w:val="left" w:pos="1080"/>
      </w:tabs>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B58" w:rsidRDefault="00951B58">
      <w:r>
        <w:separator/>
      </w:r>
    </w:p>
  </w:footnote>
  <w:footnote w:type="continuationSeparator" w:id="0">
    <w:p w:rsidR="00951B58" w:rsidRDefault="00951B58">
      <w:r>
        <w:continuationSeparator/>
      </w:r>
    </w:p>
  </w:footnote>
  <w:footnote w:id="1">
    <w:p w:rsidR="00E03C8B" w:rsidRPr="00713837" w:rsidRDefault="00E03C8B" w:rsidP="00E03C8B">
      <w:pPr>
        <w:pStyle w:val="aa"/>
        <w:ind w:firstLine="709"/>
        <w:jc w:val="both"/>
        <w:rPr>
          <w:lang w:val="ru-RU"/>
        </w:rPr>
      </w:pPr>
      <w:r w:rsidRPr="00713837">
        <w:rPr>
          <w:rStyle w:val="ac"/>
          <w:lang w:val="ru-RU"/>
        </w:rPr>
        <w:footnoteRef/>
      </w:r>
      <w:r w:rsidRPr="00713837">
        <w:rPr>
          <w:lang w:val="ru-RU"/>
        </w:rPr>
        <w:t xml:space="preserve"> Коренные народы и правозащитная система Организации Объединенных Наций. Изложение фактов </w:t>
      </w:r>
      <w:r>
        <w:rPr>
          <w:lang w:val="ru-RU"/>
        </w:rPr>
        <w:t xml:space="preserve">              </w:t>
      </w:r>
      <w:r w:rsidRPr="00713837">
        <w:rPr>
          <w:lang w:val="ru-RU"/>
        </w:rPr>
        <w:t>№ 9/Rev.2. – Нью-Йорк и Женева: Управление Верховного Комиссара, 2013. – С. 3-4.</w:t>
      </w:r>
    </w:p>
  </w:footnote>
  <w:footnote w:id="2">
    <w:p w:rsidR="00E03C8B" w:rsidRPr="00713837" w:rsidRDefault="00E03C8B" w:rsidP="00E03C8B">
      <w:pPr>
        <w:pStyle w:val="aa"/>
        <w:ind w:firstLine="709"/>
        <w:jc w:val="both"/>
      </w:pPr>
      <w:r w:rsidRPr="00713837">
        <w:rPr>
          <w:rStyle w:val="ac"/>
        </w:rPr>
        <w:footnoteRef/>
      </w:r>
      <w:r w:rsidRPr="00713837">
        <w:t xml:space="preserve"> </w:t>
      </w:r>
      <w:r>
        <w:t>URL</w:t>
      </w:r>
      <w:r w:rsidRPr="00713837">
        <w:t>: https://digitallibrary.un.org/record/495371?ln=ru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9EF" w:rsidRPr="00E95FDA" w:rsidRDefault="00A619EF" w:rsidP="003247F3">
    <w:pPr>
      <w:pStyle w:val="a3"/>
      <w:rPr>
        <w:sz w:val="20"/>
        <w:szCs w:val="20"/>
        <w:lang w:val="uk-UA"/>
      </w:rPr>
    </w:pPr>
    <w:r>
      <w:rPr>
        <w:lang w:val="uk-UA"/>
      </w:rPr>
      <w:tab/>
    </w:r>
    <w:r w:rsidRPr="00E95FDA">
      <w:rPr>
        <w:rStyle w:val="af1"/>
        <w:sz w:val="20"/>
        <w:szCs w:val="20"/>
      </w:rPr>
      <w:fldChar w:fldCharType="begin"/>
    </w:r>
    <w:r w:rsidRPr="00E95FDA">
      <w:rPr>
        <w:rStyle w:val="af1"/>
        <w:sz w:val="20"/>
        <w:szCs w:val="20"/>
      </w:rPr>
      <w:instrText xml:space="preserve"> PAGE </w:instrText>
    </w:r>
    <w:r w:rsidRPr="00E95FDA">
      <w:rPr>
        <w:rStyle w:val="af1"/>
        <w:sz w:val="20"/>
        <w:szCs w:val="20"/>
      </w:rPr>
      <w:fldChar w:fldCharType="separate"/>
    </w:r>
    <w:r w:rsidR="00E10AC6">
      <w:rPr>
        <w:rStyle w:val="af1"/>
        <w:noProof/>
        <w:sz w:val="20"/>
        <w:szCs w:val="20"/>
      </w:rPr>
      <w:t>7</w:t>
    </w:r>
    <w:r w:rsidRPr="00E95FDA">
      <w:rPr>
        <w:rStyle w:val="af1"/>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4B5" w:rsidRPr="007C54B5" w:rsidRDefault="007C54B5" w:rsidP="007C54B5">
    <w:pPr>
      <w:pStyle w:val="a3"/>
      <w:jc w:val="right"/>
      <w:rPr>
        <w:sz w:val="20"/>
        <w:szCs w:val="20"/>
        <w:lang w:val="uk-UA"/>
      </w:rPr>
    </w:pPr>
    <w:r w:rsidRPr="007C54B5">
      <w:rPr>
        <w:sz w:val="20"/>
        <w:szCs w:val="20"/>
        <w:lang w:val="uk-UA"/>
      </w:rPr>
      <w:t>До реєстр. № 5506 від 18.05.2021</w:t>
    </w:r>
  </w:p>
  <w:p w:rsidR="00A619EF" w:rsidRPr="00E40C71" w:rsidRDefault="007C54B5" w:rsidP="007C54B5">
    <w:pPr>
      <w:pStyle w:val="a3"/>
      <w:jc w:val="right"/>
      <w:rPr>
        <w:sz w:val="20"/>
        <w:szCs w:val="20"/>
        <w:lang w:val="uk-UA"/>
      </w:rPr>
    </w:pPr>
    <w:r w:rsidRPr="007C54B5">
      <w:rPr>
        <w:sz w:val="20"/>
        <w:szCs w:val="20"/>
        <w:lang w:val="uk-UA"/>
      </w:rPr>
      <w:t>Президент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12A90"/>
    <w:multiLevelType w:val="hybridMultilevel"/>
    <w:tmpl w:val="FFD66362"/>
    <w:lvl w:ilvl="0" w:tplc="4C224900">
      <w:start w:val="1"/>
      <w:numFmt w:val="decimal"/>
      <w:lvlText w:val="%1."/>
      <w:lvlJc w:val="left"/>
      <w:pPr>
        <w:ind w:left="1069" w:hanging="360"/>
      </w:pPr>
      <w:rPr>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54"/>
    <w:rsid w:val="000005BC"/>
    <w:rsid w:val="000010CA"/>
    <w:rsid w:val="000022DA"/>
    <w:rsid w:val="00004788"/>
    <w:rsid w:val="00010A25"/>
    <w:rsid w:val="00011F27"/>
    <w:rsid w:val="000143CF"/>
    <w:rsid w:val="00014987"/>
    <w:rsid w:val="000150A3"/>
    <w:rsid w:val="00015EFE"/>
    <w:rsid w:val="00016668"/>
    <w:rsid w:val="00024CE3"/>
    <w:rsid w:val="00026EEB"/>
    <w:rsid w:val="00031425"/>
    <w:rsid w:val="000350C1"/>
    <w:rsid w:val="00035E0E"/>
    <w:rsid w:val="000366D3"/>
    <w:rsid w:val="000367BB"/>
    <w:rsid w:val="00044442"/>
    <w:rsid w:val="000464B5"/>
    <w:rsid w:val="000470DB"/>
    <w:rsid w:val="00051454"/>
    <w:rsid w:val="00052BE7"/>
    <w:rsid w:val="00053D57"/>
    <w:rsid w:val="0005410D"/>
    <w:rsid w:val="00057353"/>
    <w:rsid w:val="00057DA3"/>
    <w:rsid w:val="0006219C"/>
    <w:rsid w:val="0006304C"/>
    <w:rsid w:val="00064778"/>
    <w:rsid w:val="000661B7"/>
    <w:rsid w:val="000677A5"/>
    <w:rsid w:val="00070944"/>
    <w:rsid w:val="00071250"/>
    <w:rsid w:val="000717D5"/>
    <w:rsid w:val="0007181A"/>
    <w:rsid w:val="00071ADA"/>
    <w:rsid w:val="00073730"/>
    <w:rsid w:val="0007433A"/>
    <w:rsid w:val="00081669"/>
    <w:rsid w:val="00081E85"/>
    <w:rsid w:val="00082B3C"/>
    <w:rsid w:val="0009481C"/>
    <w:rsid w:val="000965DA"/>
    <w:rsid w:val="000A05D3"/>
    <w:rsid w:val="000A2FAB"/>
    <w:rsid w:val="000B262C"/>
    <w:rsid w:val="000B2775"/>
    <w:rsid w:val="000B5250"/>
    <w:rsid w:val="000B70B1"/>
    <w:rsid w:val="000B7528"/>
    <w:rsid w:val="000C077A"/>
    <w:rsid w:val="000C4EA5"/>
    <w:rsid w:val="000C5F32"/>
    <w:rsid w:val="000C7560"/>
    <w:rsid w:val="000C75F1"/>
    <w:rsid w:val="000D0163"/>
    <w:rsid w:val="000D0A59"/>
    <w:rsid w:val="000D21F7"/>
    <w:rsid w:val="000D3CA9"/>
    <w:rsid w:val="000D4A77"/>
    <w:rsid w:val="000D5A5B"/>
    <w:rsid w:val="000E2E4D"/>
    <w:rsid w:val="000E322F"/>
    <w:rsid w:val="000E380B"/>
    <w:rsid w:val="000E466A"/>
    <w:rsid w:val="000E545D"/>
    <w:rsid w:val="000E7279"/>
    <w:rsid w:val="000F0801"/>
    <w:rsid w:val="000F0D89"/>
    <w:rsid w:val="000F244D"/>
    <w:rsid w:val="000F26B7"/>
    <w:rsid w:val="000F29B5"/>
    <w:rsid w:val="000F39D4"/>
    <w:rsid w:val="000F53DB"/>
    <w:rsid w:val="000F6013"/>
    <w:rsid w:val="00100E8B"/>
    <w:rsid w:val="00102C2C"/>
    <w:rsid w:val="0010414E"/>
    <w:rsid w:val="00105B6C"/>
    <w:rsid w:val="00105F43"/>
    <w:rsid w:val="0010704E"/>
    <w:rsid w:val="00110B93"/>
    <w:rsid w:val="0011153B"/>
    <w:rsid w:val="001118F6"/>
    <w:rsid w:val="001125AA"/>
    <w:rsid w:val="00115BD7"/>
    <w:rsid w:val="00116CA8"/>
    <w:rsid w:val="00116E63"/>
    <w:rsid w:val="00120C98"/>
    <w:rsid w:val="00120D3F"/>
    <w:rsid w:val="0012280D"/>
    <w:rsid w:val="00123125"/>
    <w:rsid w:val="00130040"/>
    <w:rsid w:val="00134A6E"/>
    <w:rsid w:val="00135453"/>
    <w:rsid w:val="00137BF0"/>
    <w:rsid w:val="0014000E"/>
    <w:rsid w:val="00140A05"/>
    <w:rsid w:val="00142AB8"/>
    <w:rsid w:val="00143AE5"/>
    <w:rsid w:val="00144E30"/>
    <w:rsid w:val="00146415"/>
    <w:rsid w:val="0014644E"/>
    <w:rsid w:val="00150D92"/>
    <w:rsid w:val="001523C8"/>
    <w:rsid w:val="001526F1"/>
    <w:rsid w:val="00152F26"/>
    <w:rsid w:val="001556C7"/>
    <w:rsid w:val="001577A9"/>
    <w:rsid w:val="00157B26"/>
    <w:rsid w:val="001619FB"/>
    <w:rsid w:val="00164101"/>
    <w:rsid w:val="00166B4A"/>
    <w:rsid w:val="00166FEB"/>
    <w:rsid w:val="001716D5"/>
    <w:rsid w:val="00172EBE"/>
    <w:rsid w:val="001733AD"/>
    <w:rsid w:val="0017432F"/>
    <w:rsid w:val="00174952"/>
    <w:rsid w:val="00176506"/>
    <w:rsid w:val="0018107D"/>
    <w:rsid w:val="00182293"/>
    <w:rsid w:val="00184C25"/>
    <w:rsid w:val="00186AA9"/>
    <w:rsid w:val="00191CF7"/>
    <w:rsid w:val="00193CF0"/>
    <w:rsid w:val="00194655"/>
    <w:rsid w:val="00195285"/>
    <w:rsid w:val="001A1407"/>
    <w:rsid w:val="001A1AC8"/>
    <w:rsid w:val="001A29DB"/>
    <w:rsid w:val="001A46D0"/>
    <w:rsid w:val="001B72AD"/>
    <w:rsid w:val="001C06C0"/>
    <w:rsid w:val="001C3891"/>
    <w:rsid w:val="001C43FA"/>
    <w:rsid w:val="001C5741"/>
    <w:rsid w:val="001C5946"/>
    <w:rsid w:val="001C5DF6"/>
    <w:rsid w:val="001C7277"/>
    <w:rsid w:val="001D35F8"/>
    <w:rsid w:val="001D62D5"/>
    <w:rsid w:val="001E05F0"/>
    <w:rsid w:val="001E1F71"/>
    <w:rsid w:val="001E30F2"/>
    <w:rsid w:val="001E342D"/>
    <w:rsid w:val="001E361A"/>
    <w:rsid w:val="001E5E60"/>
    <w:rsid w:val="001E74ED"/>
    <w:rsid w:val="001F232A"/>
    <w:rsid w:val="001F604E"/>
    <w:rsid w:val="00204EC2"/>
    <w:rsid w:val="00207CC1"/>
    <w:rsid w:val="00207E88"/>
    <w:rsid w:val="002113C4"/>
    <w:rsid w:val="0021468F"/>
    <w:rsid w:val="00214690"/>
    <w:rsid w:val="00216748"/>
    <w:rsid w:val="00217D0E"/>
    <w:rsid w:val="00233842"/>
    <w:rsid w:val="0023521E"/>
    <w:rsid w:val="002374A4"/>
    <w:rsid w:val="00242C8B"/>
    <w:rsid w:val="00242FCF"/>
    <w:rsid w:val="00243FA5"/>
    <w:rsid w:val="00244562"/>
    <w:rsid w:val="002452D6"/>
    <w:rsid w:val="002462EB"/>
    <w:rsid w:val="002475BB"/>
    <w:rsid w:val="0024770E"/>
    <w:rsid w:val="0024779F"/>
    <w:rsid w:val="0025181C"/>
    <w:rsid w:val="00251C8B"/>
    <w:rsid w:val="00252199"/>
    <w:rsid w:val="0025324A"/>
    <w:rsid w:val="002536CE"/>
    <w:rsid w:val="00255601"/>
    <w:rsid w:val="002572B7"/>
    <w:rsid w:val="00260C41"/>
    <w:rsid w:val="002619E2"/>
    <w:rsid w:val="0026282B"/>
    <w:rsid w:val="00263E3A"/>
    <w:rsid w:val="00264A05"/>
    <w:rsid w:val="0026657F"/>
    <w:rsid w:val="002668BE"/>
    <w:rsid w:val="00271FA9"/>
    <w:rsid w:val="002747C7"/>
    <w:rsid w:val="0027484C"/>
    <w:rsid w:val="002773C7"/>
    <w:rsid w:val="0028139B"/>
    <w:rsid w:val="00285100"/>
    <w:rsid w:val="002852FC"/>
    <w:rsid w:val="00285991"/>
    <w:rsid w:val="00285C0E"/>
    <w:rsid w:val="00285E51"/>
    <w:rsid w:val="00286178"/>
    <w:rsid w:val="00286984"/>
    <w:rsid w:val="00287714"/>
    <w:rsid w:val="00287A72"/>
    <w:rsid w:val="00290633"/>
    <w:rsid w:val="00290EA1"/>
    <w:rsid w:val="00296BDE"/>
    <w:rsid w:val="002A22F1"/>
    <w:rsid w:val="002A2FE0"/>
    <w:rsid w:val="002A33A9"/>
    <w:rsid w:val="002A3D74"/>
    <w:rsid w:val="002A75E7"/>
    <w:rsid w:val="002B1C1F"/>
    <w:rsid w:val="002B48B8"/>
    <w:rsid w:val="002B4BB5"/>
    <w:rsid w:val="002B7CAE"/>
    <w:rsid w:val="002C4947"/>
    <w:rsid w:val="002C6467"/>
    <w:rsid w:val="002D005C"/>
    <w:rsid w:val="002D03BC"/>
    <w:rsid w:val="002D08A5"/>
    <w:rsid w:val="002D7328"/>
    <w:rsid w:val="002D782F"/>
    <w:rsid w:val="002E12AE"/>
    <w:rsid w:val="002E3F57"/>
    <w:rsid w:val="002E5DE5"/>
    <w:rsid w:val="002E6FB0"/>
    <w:rsid w:val="002F2BE2"/>
    <w:rsid w:val="002F4750"/>
    <w:rsid w:val="002F51A4"/>
    <w:rsid w:val="002F6F54"/>
    <w:rsid w:val="00300435"/>
    <w:rsid w:val="00300CFF"/>
    <w:rsid w:val="00301291"/>
    <w:rsid w:val="0030533D"/>
    <w:rsid w:val="00313537"/>
    <w:rsid w:val="00320470"/>
    <w:rsid w:val="00321789"/>
    <w:rsid w:val="003247F3"/>
    <w:rsid w:val="00327704"/>
    <w:rsid w:val="00332228"/>
    <w:rsid w:val="003379F1"/>
    <w:rsid w:val="00337C6D"/>
    <w:rsid w:val="003405F7"/>
    <w:rsid w:val="00343DEF"/>
    <w:rsid w:val="003441F6"/>
    <w:rsid w:val="003442B3"/>
    <w:rsid w:val="0034509A"/>
    <w:rsid w:val="00345DC4"/>
    <w:rsid w:val="00345F65"/>
    <w:rsid w:val="00345F7E"/>
    <w:rsid w:val="00347830"/>
    <w:rsid w:val="003507B9"/>
    <w:rsid w:val="00354434"/>
    <w:rsid w:val="00357407"/>
    <w:rsid w:val="0036502E"/>
    <w:rsid w:val="00366771"/>
    <w:rsid w:val="00371048"/>
    <w:rsid w:val="00373844"/>
    <w:rsid w:val="003774F5"/>
    <w:rsid w:val="00377C06"/>
    <w:rsid w:val="0038150C"/>
    <w:rsid w:val="00384EA8"/>
    <w:rsid w:val="00392E2B"/>
    <w:rsid w:val="003A1129"/>
    <w:rsid w:val="003A3E9F"/>
    <w:rsid w:val="003A689A"/>
    <w:rsid w:val="003B375A"/>
    <w:rsid w:val="003B40D3"/>
    <w:rsid w:val="003C1ABF"/>
    <w:rsid w:val="003C60CA"/>
    <w:rsid w:val="003C7E45"/>
    <w:rsid w:val="003E5A7B"/>
    <w:rsid w:val="003E6B43"/>
    <w:rsid w:val="003E7A6C"/>
    <w:rsid w:val="003F1656"/>
    <w:rsid w:val="003F1A99"/>
    <w:rsid w:val="003F2C13"/>
    <w:rsid w:val="003F40F3"/>
    <w:rsid w:val="003F7F3E"/>
    <w:rsid w:val="00401363"/>
    <w:rsid w:val="00401456"/>
    <w:rsid w:val="00401D77"/>
    <w:rsid w:val="0040459D"/>
    <w:rsid w:val="00405CD1"/>
    <w:rsid w:val="00407534"/>
    <w:rsid w:val="00411363"/>
    <w:rsid w:val="00411693"/>
    <w:rsid w:val="0041276D"/>
    <w:rsid w:val="00412BAB"/>
    <w:rsid w:val="00415B03"/>
    <w:rsid w:val="004169FD"/>
    <w:rsid w:val="004227EB"/>
    <w:rsid w:val="00424432"/>
    <w:rsid w:val="00424DE1"/>
    <w:rsid w:val="00431044"/>
    <w:rsid w:val="0043309C"/>
    <w:rsid w:val="0043549E"/>
    <w:rsid w:val="00435DF9"/>
    <w:rsid w:val="00436F2E"/>
    <w:rsid w:val="00436F9E"/>
    <w:rsid w:val="0044312D"/>
    <w:rsid w:val="00444181"/>
    <w:rsid w:val="00444208"/>
    <w:rsid w:val="004466FD"/>
    <w:rsid w:val="0045086F"/>
    <w:rsid w:val="00452427"/>
    <w:rsid w:val="00463286"/>
    <w:rsid w:val="00466521"/>
    <w:rsid w:val="00470D70"/>
    <w:rsid w:val="00471570"/>
    <w:rsid w:val="0047778B"/>
    <w:rsid w:val="00477EC5"/>
    <w:rsid w:val="00483A33"/>
    <w:rsid w:val="00483A58"/>
    <w:rsid w:val="00483A9B"/>
    <w:rsid w:val="00484536"/>
    <w:rsid w:val="00485CF5"/>
    <w:rsid w:val="00485F3A"/>
    <w:rsid w:val="004902C4"/>
    <w:rsid w:val="004A0FD0"/>
    <w:rsid w:val="004A1C18"/>
    <w:rsid w:val="004B2322"/>
    <w:rsid w:val="004B61FF"/>
    <w:rsid w:val="004C0B15"/>
    <w:rsid w:val="004C45D6"/>
    <w:rsid w:val="004C60EB"/>
    <w:rsid w:val="004D2087"/>
    <w:rsid w:val="004D3C7E"/>
    <w:rsid w:val="004D4AF6"/>
    <w:rsid w:val="004D5C73"/>
    <w:rsid w:val="004E268C"/>
    <w:rsid w:val="004E32BF"/>
    <w:rsid w:val="004E476A"/>
    <w:rsid w:val="004E4CD6"/>
    <w:rsid w:val="004F2866"/>
    <w:rsid w:val="004F6155"/>
    <w:rsid w:val="004F728C"/>
    <w:rsid w:val="005035ED"/>
    <w:rsid w:val="005125EE"/>
    <w:rsid w:val="005143DD"/>
    <w:rsid w:val="00514EE9"/>
    <w:rsid w:val="005215FE"/>
    <w:rsid w:val="00522D73"/>
    <w:rsid w:val="00523901"/>
    <w:rsid w:val="005250C3"/>
    <w:rsid w:val="005257B7"/>
    <w:rsid w:val="00527168"/>
    <w:rsid w:val="00531306"/>
    <w:rsid w:val="005331D5"/>
    <w:rsid w:val="00533836"/>
    <w:rsid w:val="0053428F"/>
    <w:rsid w:val="0054192E"/>
    <w:rsid w:val="00541F84"/>
    <w:rsid w:val="0054316E"/>
    <w:rsid w:val="00544382"/>
    <w:rsid w:val="00550ADF"/>
    <w:rsid w:val="00552A75"/>
    <w:rsid w:val="00554350"/>
    <w:rsid w:val="005550DC"/>
    <w:rsid w:val="00557255"/>
    <w:rsid w:val="00561372"/>
    <w:rsid w:val="00563F2A"/>
    <w:rsid w:val="005647CD"/>
    <w:rsid w:val="00566D74"/>
    <w:rsid w:val="00570E89"/>
    <w:rsid w:val="005747EC"/>
    <w:rsid w:val="00577062"/>
    <w:rsid w:val="005774A8"/>
    <w:rsid w:val="00580F25"/>
    <w:rsid w:val="00584F89"/>
    <w:rsid w:val="0058764C"/>
    <w:rsid w:val="005951FD"/>
    <w:rsid w:val="005A0D6B"/>
    <w:rsid w:val="005A137C"/>
    <w:rsid w:val="005A20E2"/>
    <w:rsid w:val="005B0D6D"/>
    <w:rsid w:val="005B135D"/>
    <w:rsid w:val="005B53DF"/>
    <w:rsid w:val="005B7A0C"/>
    <w:rsid w:val="005C32B9"/>
    <w:rsid w:val="005C7957"/>
    <w:rsid w:val="005C7DBF"/>
    <w:rsid w:val="005D1632"/>
    <w:rsid w:val="005D3323"/>
    <w:rsid w:val="005D50BD"/>
    <w:rsid w:val="005D6BA3"/>
    <w:rsid w:val="005D7BEB"/>
    <w:rsid w:val="005E15DC"/>
    <w:rsid w:val="005E3D78"/>
    <w:rsid w:val="005E66E6"/>
    <w:rsid w:val="005E7E8F"/>
    <w:rsid w:val="005F01BC"/>
    <w:rsid w:val="005F08DA"/>
    <w:rsid w:val="005F0A21"/>
    <w:rsid w:val="005F1039"/>
    <w:rsid w:val="005F3470"/>
    <w:rsid w:val="005F74BE"/>
    <w:rsid w:val="00602CED"/>
    <w:rsid w:val="00605830"/>
    <w:rsid w:val="006072BD"/>
    <w:rsid w:val="006102E2"/>
    <w:rsid w:val="00611F82"/>
    <w:rsid w:val="0061370A"/>
    <w:rsid w:val="00617713"/>
    <w:rsid w:val="00621585"/>
    <w:rsid w:val="0062188C"/>
    <w:rsid w:val="00621FAD"/>
    <w:rsid w:val="0062249D"/>
    <w:rsid w:val="00622B37"/>
    <w:rsid w:val="00625657"/>
    <w:rsid w:val="00627436"/>
    <w:rsid w:val="006308FA"/>
    <w:rsid w:val="0063140D"/>
    <w:rsid w:val="006317FC"/>
    <w:rsid w:val="0063254C"/>
    <w:rsid w:val="0063313E"/>
    <w:rsid w:val="00635D15"/>
    <w:rsid w:val="006379D0"/>
    <w:rsid w:val="00637B66"/>
    <w:rsid w:val="00640391"/>
    <w:rsid w:val="00642782"/>
    <w:rsid w:val="0065384A"/>
    <w:rsid w:val="006551BB"/>
    <w:rsid w:val="0065529A"/>
    <w:rsid w:val="006558A1"/>
    <w:rsid w:val="00662955"/>
    <w:rsid w:val="00662F34"/>
    <w:rsid w:val="00665FDC"/>
    <w:rsid w:val="006663C8"/>
    <w:rsid w:val="00666A39"/>
    <w:rsid w:val="00674424"/>
    <w:rsid w:val="00675B3C"/>
    <w:rsid w:val="00677760"/>
    <w:rsid w:val="00680F9F"/>
    <w:rsid w:val="0068398D"/>
    <w:rsid w:val="00683CFB"/>
    <w:rsid w:val="00685134"/>
    <w:rsid w:val="00690FE3"/>
    <w:rsid w:val="00691B69"/>
    <w:rsid w:val="00692347"/>
    <w:rsid w:val="00692F2E"/>
    <w:rsid w:val="00694AD2"/>
    <w:rsid w:val="00696F2C"/>
    <w:rsid w:val="0069771D"/>
    <w:rsid w:val="00697A12"/>
    <w:rsid w:val="006A3E04"/>
    <w:rsid w:val="006A5346"/>
    <w:rsid w:val="006A5CCC"/>
    <w:rsid w:val="006A6241"/>
    <w:rsid w:val="006B1578"/>
    <w:rsid w:val="006B39D1"/>
    <w:rsid w:val="006B4247"/>
    <w:rsid w:val="006B614A"/>
    <w:rsid w:val="006B6C64"/>
    <w:rsid w:val="006B7659"/>
    <w:rsid w:val="006C1205"/>
    <w:rsid w:val="006C2FB4"/>
    <w:rsid w:val="006D4BFE"/>
    <w:rsid w:val="006D7DAC"/>
    <w:rsid w:val="006E7072"/>
    <w:rsid w:val="006F3934"/>
    <w:rsid w:val="006F404D"/>
    <w:rsid w:val="006F51F3"/>
    <w:rsid w:val="00700E3F"/>
    <w:rsid w:val="00701836"/>
    <w:rsid w:val="007025A4"/>
    <w:rsid w:val="00702B62"/>
    <w:rsid w:val="00706BDB"/>
    <w:rsid w:val="00706F55"/>
    <w:rsid w:val="00711F5A"/>
    <w:rsid w:val="0071250D"/>
    <w:rsid w:val="007146E2"/>
    <w:rsid w:val="00715012"/>
    <w:rsid w:val="007166F7"/>
    <w:rsid w:val="00717D31"/>
    <w:rsid w:val="00721D01"/>
    <w:rsid w:val="007226D5"/>
    <w:rsid w:val="00725B03"/>
    <w:rsid w:val="00725DE4"/>
    <w:rsid w:val="00726405"/>
    <w:rsid w:val="007277C0"/>
    <w:rsid w:val="0073084C"/>
    <w:rsid w:val="00732355"/>
    <w:rsid w:val="00734774"/>
    <w:rsid w:val="00736F34"/>
    <w:rsid w:val="0074210B"/>
    <w:rsid w:val="00743117"/>
    <w:rsid w:val="00743F3F"/>
    <w:rsid w:val="00744726"/>
    <w:rsid w:val="007456C7"/>
    <w:rsid w:val="00747D89"/>
    <w:rsid w:val="00747D98"/>
    <w:rsid w:val="00754991"/>
    <w:rsid w:val="0076237A"/>
    <w:rsid w:val="007629DF"/>
    <w:rsid w:val="00764452"/>
    <w:rsid w:val="00764EC2"/>
    <w:rsid w:val="007666AC"/>
    <w:rsid w:val="00775811"/>
    <w:rsid w:val="0077799A"/>
    <w:rsid w:val="00777CB8"/>
    <w:rsid w:val="0078201F"/>
    <w:rsid w:val="007821A3"/>
    <w:rsid w:val="00782FE9"/>
    <w:rsid w:val="00787689"/>
    <w:rsid w:val="007936C5"/>
    <w:rsid w:val="00794503"/>
    <w:rsid w:val="007A0A9C"/>
    <w:rsid w:val="007A0EAA"/>
    <w:rsid w:val="007A0F3E"/>
    <w:rsid w:val="007A2768"/>
    <w:rsid w:val="007A333E"/>
    <w:rsid w:val="007A3409"/>
    <w:rsid w:val="007A55D8"/>
    <w:rsid w:val="007A5D11"/>
    <w:rsid w:val="007A78D2"/>
    <w:rsid w:val="007B0B1B"/>
    <w:rsid w:val="007B0EF2"/>
    <w:rsid w:val="007B21ED"/>
    <w:rsid w:val="007B2641"/>
    <w:rsid w:val="007B3398"/>
    <w:rsid w:val="007B3DA5"/>
    <w:rsid w:val="007B4AA8"/>
    <w:rsid w:val="007B619D"/>
    <w:rsid w:val="007B6217"/>
    <w:rsid w:val="007B67F6"/>
    <w:rsid w:val="007B70F4"/>
    <w:rsid w:val="007B7A73"/>
    <w:rsid w:val="007C42E4"/>
    <w:rsid w:val="007C4A49"/>
    <w:rsid w:val="007C54B5"/>
    <w:rsid w:val="007C6357"/>
    <w:rsid w:val="007C66AC"/>
    <w:rsid w:val="007C69DF"/>
    <w:rsid w:val="007D2160"/>
    <w:rsid w:val="007D7DAA"/>
    <w:rsid w:val="007E2DFF"/>
    <w:rsid w:val="007E35FA"/>
    <w:rsid w:val="007E5BF3"/>
    <w:rsid w:val="007E7B67"/>
    <w:rsid w:val="007F378E"/>
    <w:rsid w:val="007F5861"/>
    <w:rsid w:val="007F7CEB"/>
    <w:rsid w:val="00800817"/>
    <w:rsid w:val="00804C29"/>
    <w:rsid w:val="008050E0"/>
    <w:rsid w:val="008122CC"/>
    <w:rsid w:val="00814C20"/>
    <w:rsid w:val="00815738"/>
    <w:rsid w:val="0081650D"/>
    <w:rsid w:val="008209D9"/>
    <w:rsid w:val="00822959"/>
    <w:rsid w:val="00822F5C"/>
    <w:rsid w:val="008239FA"/>
    <w:rsid w:val="008331B3"/>
    <w:rsid w:val="00833D34"/>
    <w:rsid w:val="008349EB"/>
    <w:rsid w:val="0083570C"/>
    <w:rsid w:val="00836255"/>
    <w:rsid w:val="008402CC"/>
    <w:rsid w:val="00841442"/>
    <w:rsid w:val="0084375D"/>
    <w:rsid w:val="0084626D"/>
    <w:rsid w:val="008463FF"/>
    <w:rsid w:val="0085031C"/>
    <w:rsid w:val="0085073B"/>
    <w:rsid w:val="00851DF3"/>
    <w:rsid w:val="00854237"/>
    <w:rsid w:val="00855380"/>
    <w:rsid w:val="008558B9"/>
    <w:rsid w:val="00861030"/>
    <w:rsid w:val="00866AA1"/>
    <w:rsid w:val="00866EAF"/>
    <w:rsid w:val="008727DB"/>
    <w:rsid w:val="00873FEF"/>
    <w:rsid w:val="00874045"/>
    <w:rsid w:val="00876051"/>
    <w:rsid w:val="0087622B"/>
    <w:rsid w:val="00876E75"/>
    <w:rsid w:val="00877096"/>
    <w:rsid w:val="00877596"/>
    <w:rsid w:val="00881EBD"/>
    <w:rsid w:val="008828CA"/>
    <w:rsid w:val="00884AF3"/>
    <w:rsid w:val="00884D6C"/>
    <w:rsid w:val="00886518"/>
    <w:rsid w:val="0088741A"/>
    <w:rsid w:val="00894BBA"/>
    <w:rsid w:val="00896A3C"/>
    <w:rsid w:val="00897993"/>
    <w:rsid w:val="008979F0"/>
    <w:rsid w:val="008A0C49"/>
    <w:rsid w:val="008A33BC"/>
    <w:rsid w:val="008A34B1"/>
    <w:rsid w:val="008A45B2"/>
    <w:rsid w:val="008A7EC6"/>
    <w:rsid w:val="008B0095"/>
    <w:rsid w:val="008B5A5A"/>
    <w:rsid w:val="008C0034"/>
    <w:rsid w:val="008C3608"/>
    <w:rsid w:val="008C4075"/>
    <w:rsid w:val="008C4A8B"/>
    <w:rsid w:val="008C55F7"/>
    <w:rsid w:val="008C5D05"/>
    <w:rsid w:val="008C5FA7"/>
    <w:rsid w:val="008C6BD1"/>
    <w:rsid w:val="008C6CC8"/>
    <w:rsid w:val="008C745B"/>
    <w:rsid w:val="008D13BE"/>
    <w:rsid w:val="008D4C9A"/>
    <w:rsid w:val="008D514D"/>
    <w:rsid w:val="008E336D"/>
    <w:rsid w:val="008E6718"/>
    <w:rsid w:val="008E7468"/>
    <w:rsid w:val="008F1E1C"/>
    <w:rsid w:val="008F2E29"/>
    <w:rsid w:val="008F56EF"/>
    <w:rsid w:val="008F5A00"/>
    <w:rsid w:val="008F6BA7"/>
    <w:rsid w:val="009009D2"/>
    <w:rsid w:val="00902654"/>
    <w:rsid w:val="00903095"/>
    <w:rsid w:val="009045B5"/>
    <w:rsid w:val="00904FD3"/>
    <w:rsid w:val="00905B1A"/>
    <w:rsid w:val="00905CBC"/>
    <w:rsid w:val="00905EA4"/>
    <w:rsid w:val="00907DB7"/>
    <w:rsid w:val="00910B6C"/>
    <w:rsid w:val="00911152"/>
    <w:rsid w:val="00911901"/>
    <w:rsid w:val="00912176"/>
    <w:rsid w:val="00912EF8"/>
    <w:rsid w:val="0091332F"/>
    <w:rsid w:val="009140C0"/>
    <w:rsid w:val="00914DD2"/>
    <w:rsid w:val="00921BCF"/>
    <w:rsid w:val="00921C26"/>
    <w:rsid w:val="009226F7"/>
    <w:rsid w:val="00926555"/>
    <w:rsid w:val="009316A5"/>
    <w:rsid w:val="009339B3"/>
    <w:rsid w:val="009353C7"/>
    <w:rsid w:val="00936982"/>
    <w:rsid w:val="009406FA"/>
    <w:rsid w:val="00940E2C"/>
    <w:rsid w:val="00943059"/>
    <w:rsid w:val="009430EC"/>
    <w:rsid w:val="00945E83"/>
    <w:rsid w:val="00947BEF"/>
    <w:rsid w:val="009503D2"/>
    <w:rsid w:val="009515E9"/>
    <w:rsid w:val="00951B58"/>
    <w:rsid w:val="00954019"/>
    <w:rsid w:val="0095534F"/>
    <w:rsid w:val="00955ABD"/>
    <w:rsid w:val="009622A5"/>
    <w:rsid w:val="00962B4F"/>
    <w:rsid w:val="009651E5"/>
    <w:rsid w:val="0097039C"/>
    <w:rsid w:val="00977C14"/>
    <w:rsid w:val="00984C16"/>
    <w:rsid w:val="009862A2"/>
    <w:rsid w:val="009935F8"/>
    <w:rsid w:val="00994697"/>
    <w:rsid w:val="00994D3D"/>
    <w:rsid w:val="00996A2F"/>
    <w:rsid w:val="00997754"/>
    <w:rsid w:val="00997DB3"/>
    <w:rsid w:val="009A12C8"/>
    <w:rsid w:val="009A169E"/>
    <w:rsid w:val="009A185C"/>
    <w:rsid w:val="009A2C14"/>
    <w:rsid w:val="009A2D18"/>
    <w:rsid w:val="009A48B7"/>
    <w:rsid w:val="009A5E30"/>
    <w:rsid w:val="009A76F4"/>
    <w:rsid w:val="009A7F32"/>
    <w:rsid w:val="009B2469"/>
    <w:rsid w:val="009B7A36"/>
    <w:rsid w:val="009B7C91"/>
    <w:rsid w:val="009C0C6C"/>
    <w:rsid w:val="009C1E5F"/>
    <w:rsid w:val="009C2836"/>
    <w:rsid w:val="009C4BDA"/>
    <w:rsid w:val="009C503A"/>
    <w:rsid w:val="009D4B80"/>
    <w:rsid w:val="009D64F5"/>
    <w:rsid w:val="009D7DCC"/>
    <w:rsid w:val="009E3913"/>
    <w:rsid w:val="009E41CE"/>
    <w:rsid w:val="009E5425"/>
    <w:rsid w:val="009E61DB"/>
    <w:rsid w:val="009E753B"/>
    <w:rsid w:val="009F3D38"/>
    <w:rsid w:val="009F6C07"/>
    <w:rsid w:val="009F74DF"/>
    <w:rsid w:val="00A01CEC"/>
    <w:rsid w:val="00A04060"/>
    <w:rsid w:val="00A06831"/>
    <w:rsid w:val="00A1789A"/>
    <w:rsid w:val="00A17B8A"/>
    <w:rsid w:val="00A24876"/>
    <w:rsid w:val="00A25744"/>
    <w:rsid w:val="00A2649E"/>
    <w:rsid w:val="00A30AA7"/>
    <w:rsid w:val="00A33558"/>
    <w:rsid w:val="00A33CE0"/>
    <w:rsid w:val="00A35ED9"/>
    <w:rsid w:val="00A41C60"/>
    <w:rsid w:val="00A4223F"/>
    <w:rsid w:val="00A51B6A"/>
    <w:rsid w:val="00A52CA9"/>
    <w:rsid w:val="00A5548A"/>
    <w:rsid w:val="00A56162"/>
    <w:rsid w:val="00A6141E"/>
    <w:rsid w:val="00A619EF"/>
    <w:rsid w:val="00A63705"/>
    <w:rsid w:val="00A640F3"/>
    <w:rsid w:val="00A6796A"/>
    <w:rsid w:val="00A71410"/>
    <w:rsid w:val="00A724CE"/>
    <w:rsid w:val="00A73663"/>
    <w:rsid w:val="00A73AD4"/>
    <w:rsid w:val="00A74008"/>
    <w:rsid w:val="00A77036"/>
    <w:rsid w:val="00A8193E"/>
    <w:rsid w:val="00A8538E"/>
    <w:rsid w:val="00A8616A"/>
    <w:rsid w:val="00A86BD2"/>
    <w:rsid w:val="00A87E6D"/>
    <w:rsid w:val="00A9305F"/>
    <w:rsid w:val="00A951A3"/>
    <w:rsid w:val="00A97402"/>
    <w:rsid w:val="00A9778C"/>
    <w:rsid w:val="00AA2DAB"/>
    <w:rsid w:val="00AA2E98"/>
    <w:rsid w:val="00AA3BD2"/>
    <w:rsid w:val="00AA3E7D"/>
    <w:rsid w:val="00AA42DA"/>
    <w:rsid w:val="00AA5314"/>
    <w:rsid w:val="00AB5CBE"/>
    <w:rsid w:val="00AB71AE"/>
    <w:rsid w:val="00AC5399"/>
    <w:rsid w:val="00AC54FB"/>
    <w:rsid w:val="00AC6A7C"/>
    <w:rsid w:val="00AC7C4C"/>
    <w:rsid w:val="00AD0362"/>
    <w:rsid w:val="00AD0377"/>
    <w:rsid w:val="00AD09A5"/>
    <w:rsid w:val="00AD128D"/>
    <w:rsid w:val="00AD258F"/>
    <w:rsid w:val="00AD5FE0"/>
    <w:rsid w:val="00AD6E79"/>
    <w:rsid w:val="00AE3117"/>
    <w:rsid w:val="00AE37E4"/>
    <w:rsid w:val="00AE50F4"/>
    <w:rsid w:val="00AE7E7A"/>
    <w:rsid w:val="00AF1F51"/>
    <w:rsid w:val="00AF4DE6"/>
    <w:rsid w:val="00AF564C"/>
    <w:rsid w:val="00B001FE"/>
    <w:rsid w:val="00B00EBC"/>
    <w:rsid w:val="00B039A4"/>
    <w:rsid w:val="00B07628"/>
    <w:rsid w:val="00B125F5"/>
    <w:rsid w:val="00B12AD3"/>
    <w:rsid w:val="00B15C29"/>
    <w:rsid w:val="00B15CAC"/>
    <w:rsid w:val="00B16878"/>
    <w:rsid w:val="00B2160C"/>
    <w:rsid w:val="00B2782E"/>
    <w:rsid w:val="00B30874"/>
    <w:rsid w:val="00B34B18"/>
    <w:rsid w:val="00B36FB8"/>
    <w:rsid w:val="00B37373"/>
    <w:rsid w:val="00B40287"/>
    <w:rsid w:val="00B44E1B"/>
    <w:rsid w:val="00B44E74"/>
    <w:rsid w:val="00B45ABE"/>
    <w:rsid w:val="00B4742B"/>
    <w:rsid w:val="00B474AB"/>
    <w:rsid w:val="00B478BE"/>
    <w:rsid w:val="00B47EE0"/>
    <w:rsid w:val="00B52FC2"/>
    <w:rsid w:val="00B534DC"/>
    <w:rsid w:val="00B544D3"/>
    <w:rsid w:val="00B553E5"/>
    <w:rsid w:val="00B559E4"/>
    <w:rsid w:val="00B55F77"/>
    <w:rsid w:val="00B610D4"/>
    <w:rsid w:val="00B63D73"/>
    <w:rsid w:val="00B657E2"/>
    <w:rsid w:val="00B67BE5"/>
    <w:rsid w:val="00B70BEC"/>
    <w:rsid w:val="00B70E58"/>
    <w:rsid w:val="00B710DF"/>
    <w:rsid w:val="00B717F9"/>
    <w:rsid w:val="00B732BD"/>
    <w:rsid w:val="00B73D9C"/>
    <w:rsid w:val="00B75A54"/>
    <w:rsid w:val="00B75B6B"/>
    <w:rsid w:val="00B85C80"/>
    <w:rsid w:val="00B873E4"/>
    <w:rsid w:val="00B87780"/>
    <w:rsid w:val="00B9036A"/>
    <w:rsid w:val="00B9239A"/>
    <w:rsid w:val="00B933A9"/>
    <w:rsid w:val="00BA19B4"/>
    <w:rsid w:val="00BA487C"/>
    <w:rsid w:val="00BA53EC"/>
    <w:rsid w:val="00BA5714"/>
    <w:rsid w:val="00BA6A88"/>
    <w:rsid w:val="00BA70C9"/>
    <w:rsid w:val="00BA7C66"/>
    <w:rsid w:val="00BB41DD"/>
    <w:rsid w:val="00BB4381"/>
    <w:rsid w:val="00BB438B"/>
    <w:rsid w:val="00BB5FCE"/>
    <w:rsid w:val="00BB66D9"/>
    <w:rsid w:val="00BB6A9F"/>
    <w:rsid w:val="00BB6E4A"/>
    <w:rsid w:val="00BB7861"/>
    <w:rsid w:val="00BC117C"/>
    <w:rsid w:val="00BC4291"/>
    <w:rsid w:val="00BC44B1"/>
    <w:rsid w:val="00BD0481"/>
    <w:rsid w:val="00BD38F0"/>
    <w:rsid w:val="00BE0201"/>
    <w:rsid w:val="00BE05AA"/>
    <w:rsid w:val="00BE233D"/>
    <w:rsid w:val="00BE23CB"/>
    <w:rsid w:val="00BE7403"/>
    <w:rsid w:val="00BF20B9"/>
    <w:rsid w:val="00BF3FE8"/>
    <w:rsid w:val="00BF4466"/>
    <w:rsid w:val="00BF54DC"/>
    <w:rsid w:val="00BF5E76"/>
    <w:rsid w:val="00C025FF"/>
    <w:rsid w:val="00C03309"/>
    <w:rsid w:val="00C03418"/>
    <w:rsid w:val="00C053DE"/>
    <w:rsid w:val="00C10B51"/>
    <w:rsid w:val="00C120BF"/>
    <w:rsid w:val="00C12BDF"/>
    <w:rsid w:val="00C1478B"/>
    <w:rsid w:val="00C15C2B"/>
    <w:rsid w:val="00C15D6F"/>
    <w:rsid w:val="00C24F5B"/>
    <w:rsid w:val="00C2536E"/>
    <w:rsid w:val="00C31DAE"/>
    <w:rsid w:val="00C34AF1"/>
    <w:rsid w:val="00C37598"/>
    <w:rsid w:val="00C378AD"/>
    <w:rsid w:val="00C37AB3"/>
    <w:rsid w:val="00C41A63"/>
    <w:rsid w:val="00C50611"/>
    <w:rsid w:val="00C50B31"/>
    <w:rsid w:val="00C5115E"/>
    <w:rsid w:val="00C5767A"/>
    <w:rsid w:val="00C60F7C"/>
    <w:rsid w:val="00C6491A"/>
    <w:rsid w:val="00C718D1"/>
    <w:rsid w:val="00C776F7"/>
    <w:rsid w:val="00C77A02"/>
    <w:rsid w:val="00C82A4E"/>
    <w:rsid w:val="00C94EA2"/>
    <w:rsid w:val="00C9568D"/>
    <w:rsid w:val="00CA07F9"/>
    <w:rsid w:val="00CA3847"/>
    <w:rsid w:val="00CA54DD"/>
    <w:rsid w:val="00CA65A3"/>
    <w:rsid w:val="00CA7169"/>
    <w:rsid w:val="00CB0B8E"/>
    <w:rsid w:val="00CB28AF"/>
    <w:rsid w:val="00CB2B7E"/>
    <w:rsid w:val="00CB4AEC"/>
    <w:rsid w:val="00CB6077"/>
    <w:rsid w:val="00CB67C5"/>
    <w:rsid w:val="00CB75FA"/>
    <w:rsid w:val="00CC39B6"/>
    <w:rsid w:val="00CC57B1"/>
    <w:rsid w:val="00CC5E15"/>
    <w:rsid w:val="00CD6FED"/>
    <w:rsid w:val="00CE131A"/>
    <w:rsid w:val="00CE4884"/>
    <w:rsid w:val="00CE4F46"/>
    <w:rsid w:val="00CE73D5"/>
    <w:rsid w:val="00CE75D0"/>
    <w:rsid w:val="00CE7E11"/>
    <w:rsid w:val="00CF2EBB"/>
    <w:rsid w:val="00CF7419"/>
    <w:rsid w:val="00D023A7"/>
    <w:rsid w:val="00D0481A"/>
    <w:rsid w:val="00D10450"/>
    <w:rsid w:val="00D105B7"/>
    <w:rsid w:val="00D11171"/>
    <w:rsid w:val="00D13FD6"/>
    <w:rsid w:val="00D14314"/>
    <w:rsid w:val="00D153BA"/>
    <w:rsid w:val="00D15ADD"/>
    <w:rsid w:val="00D15E10"/>
    <w:rsid w:val="00D15F36"/>
    <w:rsid w:val="00D16E7A"/>
    <w:rsid w:val="00D170B8"/>
    <w:rsid w:val="00D1727D"/>
    <w:rsid w:val="00D2009F"/>
    <w:rsid w:val="00D21F38"/>
    <w:rsid w:val="00D27BCC"/>
    <w:rsid w:val="00D30C43"/>
    <w:rsid w:val="00D310A6"/>
    <w:rsid w:val="00D31C1B"/>
    <w:rsid w:val="00D31D48"/>
    <w:rsid w:val="00D3228C"/>
    <w:rsid w:val="00D36E70"/>
    <w:rsid w:val="00D41326"/>
    <w:rsid w:val="00D43932"/>
    <w:rsid w:val="00D47CD0"/>
    <w:rsid w:val="00D51555"/>
    <w:rsid w:val="00D52A65"/>
    <w:rsid w:val="00D52FA2"/>
    <w:rsid w:val="00D53B64"/>
    <w:rsid w:val="00D541BD"/>
    <w:rsid w:val="00D56B1D"/>
    <w:rsid w:val="00D57E91"/>
    <w:rsid w:val="00D6110D"/>
    <w:rsid w:val="00D635C2"/>
    <w:rsid w:val="00D65A89"/>
    <w:rsid w:val="00D66EF1"/>
    <w:rsid w:val="00D70F31"/>
    <w:rsid w:val="00D72CFF"/>
    <w:rsid w:val="00D76BA7"/>
    <w:rsid w:val="00D77F49"/>
    <w:rsid w:val="00D801F2"/>
    <w:rsid w:val="00D80A6D"/>
    <w:rsid w:val="00D84A7A"/>
    <w:rsid w:val="00D854A6"/>
    <w:rsid w:val="00D87F3A"/>
    <w:rsid w:val="00D9034F"/>
    <w:rsid w:val="00D91DE5"/>
    <w:rsid w:val="00D92352"/>
    <w:rsid w:val="00D93ABE"/>
    <w:rsid w:val="00D93C84"/>
    <w:rsid w:val="00D9557B"/>
    <w:rsid w:val="00D971B6"/>
    <w:rsid w:val="00DA17F2"/>
    <w:rsid w:val="00DB0EFC"/>
    <w:rsid w:val="00DB2589"/>
    <w:rsid w:val="00DB2F3C"/>
    <w:rsid w:val="00DB4DAE"/>
    <w:rsid w:val="00DB7764"/>
    <w:rsid w:val="00DB7C88"/>
    <w:rsid w:val="00DC0B9B"/>
    <w:rsid w:val="00DC36CC"/>
    <w:rsid w:val="00DC4CE6"/>
    <w:rsid w:val="00DC75C9"/>
    <w:rsid w:val="00DD0024"/>
    <w:rsid w:val="00DD1B1C"/>
    <w:rsid w:val="00DD4A90"/>
    <w:rsid w:val="00DE352B"/>
    <w:rsid w:val="00DE4B81"/>
    <w:rsid w:val="00DE6C43"/>
    <w:rsid w:val="00DE723F"/>
    <w:rsid w:val="00DE7621"/>
    <w:rsid w:val="00DF3EB8"/>
    <w:rsid w:val="00E01B60"/>
    <w:rsid w:val="00E0200D"/>
    <w:rsid w:val="00E029A8"/>
    <w:rsid w:val="00E03221"/>
    <w:rsid w:val="00E03C8B"/>
    <w:rsid w:val="00E10AC6"/>
    <w:rsid w:val="00E11027"/>
    <w:rsid w:val="00E1159D"/>
    <w:rsid w:val="00E14490"/>
    <w:rsid w:val="00E14DB3"/>
    <w:rsid w:val="00E159F6"/>
    <w:rsid w:val="00E16148"/>
    <w:rsid w:val="00E2285C"/>
    <w:rsid w:val="00E25D4F"/>
    <w:rsid w:val="00E32E69"/>
    <w:rsid w:val="00E35020"/>
    <w:rsid w:val="00E3738F"/>
    <w:rsid w:val="00E40261"/>
    <w:rsid w:val="00E40C71"/>
    <w:rsid w:val="00E41F0F"/>
    <w:rsid w:val="00E438D2"/>
    <w:rsid w:val="00E50287"/>
    <w:rsid w:val="00E54F13"/>
    <w:rsid w:val="00E56A1D"/>
    <w:rsid w:val="00E60C75"/>
    <w:rsid w:val="00E60CAE"/>
    <w:rsid w:val="00E60DAA"/>
    <w:rsid w:val="00E61AA5"/>
    <w:rsid w:val="00E63435"/>
    <w:rsid w:val="00E64119"/>
    <w:rsid w:val="00E64865"/>
    <w:rsid w:val="00E65340"/>
    <w:rsid w:val="00E65BD0"/>
    <w:rsid w:val="00E70C9D"/>
    <w:rsid w:val="00E8146D"/>
    <w:rsid w:val="00E81DB6"/>
    <w:rsid w:val="00E84A52"/>
    <w:rsid w:val="00E86BE3"/>
    <w:rsid w:val="00E90BEF"/>
    <w:rsid w:val="00E9166F"/>
    <w:rsid w:val="00E954AE"/>
    <w:rsid w:val="00E95FDA"/>
    <w:rsid w:val="00E96108"/>
    <w:rsid w:val="00E97B11"/>
    <w:rsid w:val="00E97E9A"/>
    <w:rsid w:val="00EA00CD"/>
    <w:rsid w:val="00EA4DF4"/>
    <w:rsid w:val="00EA62AF"/>
    <w:rsid w:val="00EB22D1"/>
    <w:rsid w:val="00EB2D97"/>
    <w:rsid w:val="00EB3B99"/>
    <w:rsid w:val="00EB566C"/>
    <w:rsid w:val="00EB5CC8"/>
    <w:rsid w:val="00EB60F2"/>
    <w:rsid w:val="00EC19DC"/>
    <w:rsid w:val="00EC3C01"/>
    <w:rsid w:val="00EC401D"/>
    <w:rsid w:val="00EC5E79"/>
    <w:rsid w:val="00EC6ACA"/>
    <w:rsid w:val="00EC729D"/>
    <w:rsid w:val="00EC7E7F"/>
    <w:rsid w:val="00ED03CC"/>
    <w:rsid w:val="00ED05D4"/>
    <w:rsid w:val="00ED6BBE"/>
    <w:rsid w:val="00EE1522"/>
    <w:rsid w:val="00EE5A8D"/>
    <w:rsid w:val="00EE6247"/>
    <w:rsid w:val="00EF0FF4"/>
    <w:rsid w:val="00EF1D6D"/>
    <w:rsid w:val="00EF4787"/>
    <w:rsid w:val="00EF4D11"/>
    <w:rsid w:val="00EF5D35"/>
    <w:rsid w:val="00EF683E"/>
    <w:rsid w:val="00EF6B1C"/>
    <w:rsid w:val="00EF721D"/>
    <w:rsid w:val="00EF7507"/>
    <w:rsid w:val="00EF773F"/>
    <w:rsid w:val="00F00007"/>
    <w:rsid w:val="00F00652"/>
    <w:rsid w:val="00F04A01"/>
    <w:rsid w:val="00F055F1"/>
    <w:rsid w:val="00F0795F"/>
    <w:rsid w:val="00F1034D"/>
    <w:rsid w:val="00F104D6"/>
    <w:rsid w:val="00F11D9B"/>
    <w:rsid w:val="00F132C9"/>
    <w:rsid w:val="00F13A01"/>
    <w:rsid w:val="00F156AA"/>
    <w:rsid w:val="00F16910"/>
    <w:rsid w:val="00F30A36"/>
    <w:rsid w:val="00F319F3"/>
    <w:rsid w:val="00F32225"/>
    <w:rsid w:val="00F33BF6"/>
    <w:rsid w:val="00F341B7"/>
    <w:rsid w:val="00F409AE"/>
    <w:rsid w:val="00F40EF2"/>
    <w:rsid w:val="00F41CE0"/>
    <w:rsid w:val="00F42F54"/>
    <w:rsid w:val="00F454F9"/>
    <w:rsid w:val="00F47418"/>
    <w:rsid w:val="00F51149"/>
    <w:rsid w:val="00F515C7"/>
    <w:rsid w:val="00F51A1E"/>
    <w:rsid w:val="00F53458"/>
    <w:rsid w:val="00F54FEE"/>
    <w:rsid w:val="00F5575F"/>
    <w:rsid w:val="00F5621A"/>
    <w:rsid w:val="00F56BCF"/>
    <w:rsid w:val="00F61855"/>
    <w:rsid w:val="00F63771"/>
    <w:rsid w:val="00F666B2"/>
    <w:rsid w:val="00F673C4"/>
    <w:rsid w:val="00F76CEB"/>
    <w:rsid w:val="00F77B53"/>
    <w:rsid w:val="00F80285"/>
    <w:rsid w:val="00F8116B"/>
    <w:rsid w:val="00F821CD"/>
    <w:rsid w:val="00F82FF7"/>
    <w:rsid w:val="00F84FFA"/>
    <w:rsid w:val="00F855F7"/>
    <w:rsid w:val="00F85FE8"/>
    <w:rsid w:val="00F87781"/>
    <w:rsid w:val="00F92D86"/>
    <w:rsid w:val="00F93F24"/>
    <w:rsid w:val="00F942D2"/>
    <w:rsid w:val="00F94A75"/>
    <w:rsid w:val="00F94A94"/>
    <w:rsid w:val="00F94B74"/>
    <w:rsid w:val="00F967C8"/>
    <w:rsid w:val="00FA1514"/>
    <w:rsid w:val="00FA1BC5"/>
    <w:rsid w:val="00FA5118"/>
    <w:rsid w:val="00FB2E42"/>
    <w:rsid w:val="00FB4CBD"/>
    <w:rsid w:val="00FB59BA"/>
    <w:rsid w:val="00FB7C51"/>
    <w:rsid w:val="00FC1D0D"/>
    <w:rsid w:val="00FC33AC"/>
    <w:rsid w:val="00FC7EF8"/>
    <w:rsid w:val="00FD0882"/>
    <w:rsid w:val="00FD182B"/>
    <w:rsid w:val="00FD230F"/>
    <w:rsid w:val="00FD3038"/>
    <w:rsid w:val="00FD47AC"/>
    <w:rsid w:val="00FD6582"/>
    <w:rsid w:val="00FD6655"/>
    <w:rsid w:val="00FD78FD"/>
    <w:rsid w:val="00FE1501"/>
    <w:rsid w:val="00FE174B"/>
    <w:rsid w:val="00FE1897"/>
    <w:rsid w:val="00FE3C42"/>
    <w:rsid w:val="00FE4430"/>
    <w:rsid w:val="00FE7E21"/>
    <w:rsid w:val="00FF1685"/>
    <w:rsid w:val="00FF4420"/>
    <w:rsid w:val="00FF476C"/>
    <w:rsid w:val="00FF4BB0"/>
    <w:rsid w:val="00FF7D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5EC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paragraph" w:customStyle="1" w:styleId="af0">
    <w:basedOn w:val="a"/>
    <w:rsid w:val="003247F3"/>
    <w:rPr>
      <w:rFonts w:ascii="Verdana" w:hAnsi="Verdana" w:cs="Verdana"/>
      <w:sz w:val="20"/>
      <w:szCs w:val="20"/>
      <w:lang w:val="en-US" w:eastAsia="en-US"/>
    </w:rPr>
  </w:style>
  <w:style w:type="character" w:styleId="af1">
    <w:name w:val="page number"/>
    <w:basedOn w:val="a0"/>
    <w:rsid w:val="003247F3"/>
  </w:style>
  <w:style w:type="paragraph" w:customStyle="1" w:styleId="af2">
    <w:name w:val="Знак Знак Знак Знак"/>
    <w:basedOn w:val="a"/>
    <w:rsid w:val="00B52FC2"/>
    <w:rPr>
      <w:rFonts w:ascii="Verdana" w:hAnsi="Verdana" w:cs="Verdana"/>
      <w:sz w:val="20"/>
      <w:szCs w:val="20"/>
      <w:lang w:val="en-US" w:eastAsia="en-US"/>
    </w:rPr>
  </w:style>
  <w:style w:type="paragraph" w:customStyle="1" w:styleId="af3">
    <w:name w:val="Абзац списка"/>
    <w:basedOn w:val="a"/>
    <w:qFormat/>
    <w:rsid w:val="00B52FC2"/>
    <w:pPr>
      <w:spacing w:after="160" w:line="259" w:lineRule="auto"/>
      <w:ind w:left="720"/>
      <w:contextualSpacing/>
    </w:pPr>
    <w:rPr>
      <w:rFonts w:eastAsia="Calibri"/>
      <w:sz w:val="28"/>
      <w:szCs w:val="22"/>
      <w:lang w:eastAsia="en-US"/>
    </w:rPr>
  </w:style>
  <w:style w:type="paragraph" w:customStyle="1" w:styleId="Igor15">
    <w:name w:val="Стиль Igor + Перший рядок:  15 см"/>
    <w:basedOn w:val="a"/>
    <w:rsid w:val="00081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sz w:val="28"/>
      <w:szCs w:val="20"/>
      <w:lang w:val="uk-UA"/>
    </w:rPr>
  </w:style>
  <w:style w:type="paragraph" w:customStyle="1" w:styleId="af4">
    <w:name w:val="Знак Знак Знак Знак Знак Знак"/>
    <w:basedOn w:val="a"/>
    <w:rsid w:val="0063313E"/>
    <w:rPr>
      <w:rFonts w:ascii="Verdana" w:hAnsi="Verdana" w:cs="Verdana"/>
      <w:sz w:val="20"/>
      <w:szCs w:val="20"/>
      <w:lang w:val="en-US" w:eastAsia="en-US"/>
    </w:rPr>
  </w:style>
  <w:style w:type="character" w:styleId="af5">
    <w:name w:val="Emphasis"/>
    <w:uiPriority w:val="20"/>
    <w:qFormat/>
    <w:rsid w:val="0074210B"/>
    <w:rPr>
      <w:i/>
      <w:iCs/>
    </w:rPr>
  </w:style>
  <w:style w:type="character" w:customStyle="1" w:styleId="af6">
    <w:name w:val="Основний текст Знак"/>
    <w:link w:val="af7"/>
    <w:locked/>
    <w:rsid w:val="00FB4CBD"/>
    <w:rPr>
      <w:sz w:val="28"/>
      <w:szCs w:val="28"/>
      <w:shd w:val="clear" w:color="auto" w:fill="FFFFFF"/>
    </w:rPr>
  </w:style>
  <w:style w:type="paragraph" w:styleId="af7">
    <w:name w:val="Body Text"/>
    <w:basedOn w:val="a"/>
    <w:link w:val="af6"/>
    <w:rsid w:val="00FB4CBD"/>
    <w:pPr>
      <w:widowControl w:val="0"/>
      <w:shd w:val="clear" w:color="auto" w:fill="FFFFFF"/>
      <w:spacing w:line="319" w:lineRule="exact"/>
      <w:jc w:val="center"/>
    </w:pPr>
    <w:rPr>
      <w:sz w:val="28"/>
      <w:szCs w:val="28"/>
      <w:lang w:val="x-none" w:eastAsia="x-none"/>
    </w:rPr>
  </w:style>
  <w:style w:type="character" w:customStyle="1" w:styleId="13">
    <w:name w:val="Основной текст Знак1"/>
    <w:semiHidden/>
    <w:rsid w:val="00FB4CBD"/>
    <w:rPr>
      <w:sz w:val="24"/>
      <w:szCs w:val="24"/>
    </w:rPr>
  </w:style>
  <w:style w:type="paragraph" w:customStyle="1" w:styleId="af8">
    <w:basedOn w:val="a"/>
    <w:rsid w:val="00AE7E7A"/>
    <w:rPr>
      <w:rFonts w:ascii="Verdana" w:hAnsi="Verdana" w:cs="Verdana"/>
      <w:sz w:val="20"/>
      <w:szCs w:val="20"/>
      <w:lang w:val="en-US" w:eastAsia="en-US"/>
    </w:rPr>
  </w:style>
  <w:style w:type="character" w:customStyle="1" w:styleId="rvts23">
    <w:name w:val="rvts23"/>
    <w:basedOn w:val="a0"/>
    <w:rsid w:val="00004788"/>
  </w:style>
  <w:style w:type="paragraph" w:customStyle="1" w:styleId="af9">
    <w:name w:val="Знак Знак Знак Знак"/>
    <w:basedOn w:val="a"/>
    <w:rsid w:val="00CE131A"/>
    <w:rPr>
      <w:rFonts w:ascii="Verdana" w:hAnsi="Verdana" w:cs="Verdana"/>
      <w:sz w:val="20"/>
      <w:szCs w:val="20"/>
      <w:lang w:val="en-US" w:eastAsia="en-US"/>
    </w:rPr>
  </w:style>
  <w:style w:type="paragraph" w:styleId="afa">
    <w:name w:val="Body Text Indent"/>
    <w:basedOn w:val="a"/>
    <w:link w:val="afb"/>
    <w:semiHidden/>
    <w:unhideWhenUsed/>
    <w:rsid w:val="00E03C8B"/>
    <w:pPr>
      <w:spacing w:after="120"/>
      <w:ind w:left="283"/>
    </w:pPr>
  </w:style>
  <w:style w:type="character" w:customStyle="1" w:styleId="afb">
    <w:name w:val="Основний текст з відступом Знак"/>
    <w:basedOn w:val="a0"/>
    <w:link w:val="afa"/>
    <w:semiHidden/>
    <w:rsid w:val="00E03C8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81100942">
      <w:bodyDiv w:val="1"/>
      <w:marLeft w:val="0"/>
      <w:marRight w:val="0"/>
      <w:marTop w:val="0"/>
      <w:marBottom w:val="0"/>
      <w:divBdr>
        <w:top w:val="none" w:sz="0" w:space="0" w:color="auto"/>
        <w:left w:val="none" w:sz="0" w:space="0" w:color="auto"/>
        <w:bottom w:val="none" w:sz="0" w:space="0" w:color="auto"/>
        <w:right w:val="none" w:sz="0" w:space="0" w:color="auto"/>
      </w:divBdr>
    </w:div>
    <w:div w:id="425734116">
      <w:bodyDiv w:val="1"/>
      <w:marLeft w:val="0"/>
      <w:marRight w:val="0"/>
      <w:marTop w:val="0"/>
      <w:marBottom w:val="0"/>
      <w:divBdr>
        <w:top w:val="none" w:sz="0" w:space="0" w:color="auto"/>
        <w:left w:val="none" w:sz="0" w:space="0" w:color="auto"/>
        <w:bottom w:val="none" w:sz="0" w:space="0" w:color="auto"/>
        <w:right w:val="none" w:sz="0" w:space="0" w:color="auto"/>
      </w:divBdr>
    </w:div>
    <w:div w:id="447311612">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382630080">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89577590">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1498729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11348</Words>
  <Characters>6469</Characters>
  <Application>Microsoft Office Word</Application>
  <DocSecurity>0</DocSecurity>
  <Lines>53</Lines>
  <Paragraphs>35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ВИСНОВОК</vt:lpstr>
      <vt:lpstr>ВИСНОВОК</vt:lpstr>
      <vt:lpstr>ВИСНОВОК</vt:lpstr>
    </vt:vector>
  </TitlesOfParts>
  <LinksUpToDate>false</LinksUpToDate>
  <CharactersWithSpaces>17782</CharactersWithSpaces>
  <SharedDoc>false</SharedDoc>
  <HLinks>
    <vt:vector size="12" baseType="variant">
      <vt:variant>
        <vt:i4>7012397</vt:i4>
      </vt:variant>
      <vt:variant>
        <vt:i4>0</vt:i4>
      </vt:variant>
      <vt:variant>
        <vt:i4>0</vt:i4>
      </vt:variant>
      <vt:variant>
        <vt:i4>5</vt:i4>
      </vt:variant>
      <vt:variant>
        <vt:lpwstr>https://zakon.rada.gov.ua/laws/show/5293-17</vt:lpwstr>
      </vt:variant>
      <vt:variant>
        <vt:lpwstr/>
      </vt: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
  <cp:lastModifiedBy/>
  <cp:revision>1</cp:revision>
  <dcterms:created xsi:type="dcterms:W3CDTF">2021-06-11T13:29:00Z</dcterms:created>
  <dcterms:modified xsi:type="dcterms:W3CDTF">2021-06-11T13:30:00Z</dcterms:modified>
</cp:coreProperties>
</file>