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E35" w:rsidRDefault="00624F16" w:rsidP="00617E35">
      <w:pPr>
        <w:spacing w:before="120"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617E35" w:rsidRDefault="00FC5527" w:rsidP="00617E35">
      <w:pPr>
        <w:spacing w:before="120"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617E35">
        <w:rPr>
          <w:rFonts w:ascii="Times New Roman" w:hAnsi="Times New Roman"/>
          <w:sz w:val="28"/>
          <w:szCs w:val="28"/>
        </w:rPr>
        <w:t>носиться народним депутатом України</w:t>
      </w:r>
    </w:p>
    <w:p w:rsidR="00617E35" w:rsidRPr="00FC5527" w:rsidRDefault="00617E35" w:rsidP="00617E35">
      <w:pPr>
        <w:spacing w:before="120"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r w:rsidR="00FC5527">
        <w:rPr>
          <w:rFonts w:ascii="Times New Roman" w:hAnsi="Times New Roman"/>
          <w:sz w:val="28"/>
          <w:szCs w:val="28"/>
        </w:rPr>
        <w:t>А. Вельможним</w:t>
      </w:r>
    </w:p>
    <w:p w:rsidR="00617E35" w:rsidRDefault="00617E35" w:rsidP="00617E35">
      <w:pPr>
        <w:spacing w:before="120"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617E35" w:rsidRDefault="00617E35" w:rsidP="00617E35">
      <w:pPr>
        <w:spacing w:before="120"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:rsidR="00617E35" w:rsidRDefault="00617E35" w:rsidP="00617E3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«Про внесення змін до Закону України </w:t>
      </w:r>
      <w:r>
        <w:rPr>
          <w:rFonts w:ascii="Times New Roman" w:hAnsi="Times New Roman"/>
          <w:b/>
          <w:sz w:val="28"/>
          <w:szCs w:val="28"/>
        </w:rPr>
        <w:br/>
        <w:t>«Про забезпечення комерційного обліку природного газу» щодо грошового забезпечення при  встановленні індивідуальних вузлів обліку природного газу</w:t>
      </w:r>
      <w:r w:rsidR="00FC5527">
        <w:rPr>
          <w:rFonts w:ascii="Times New Roman" w:hAnsi="Times New Roman"/>
          <w:b/>
          <w:sz w:val="28"/>
          <w:szCs w:val="28"/>
        </w:rPr>
        <w:t>»</w:t>
      </w:r>
    </w:p>
    <w:p w:rsidR="00617E35" w:rsidRDefault="00617E35" w:rsidP="00617E35">
      <w:pPr>
        <w:spacing w:before="120"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617E35" w:rsidRDefault="00FC5527" w:rsidP="00617E35">
      <w:pPr>
        <w:pStyle w:val="HTML"/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17E35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617E35">
        <w:rPr>
          <w:rFonts w:ascii="Times New Roman" w:hAnsi="Times New Roman" w:cs="Times New Roman"/>
          <w:sz w:val="28"/>
          <w:szCs w:val="28"/>
        </w:rPr>
        <w:t xml:space="preserve"> до Закону України «Про забезпечення комерційного обліку природного газу» </w:t>
      </w:r>
      <w:r w:rsidR="00617E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(Відомості Верховної Ради України (ВВР), 2012, № 5, ст.28)</w:t>
      </w:r>
      <w:r w:rsidR="00617E3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  <w:t xml:space="preserve"> </w:t>
      </w:r>
      <w:r w:rsidR="00617E35">
        <w:rPr>
          <w:rFonts w:ascii="Times New Roman" w:hAnsi="Times New Roman" w:cs="Times New Roman"/>
          <w:sz w:val="28"/>
          <w:szCs w:val="28"/>
        </w:rPr>
        <w:t>такі зміни</w:t>
      </w:r>
      <w:r w:rsidR="00617E3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eastAsia="MS Mincho" w:hAnsi="Times New Roman"/>
          <w:sz w:val="28"/>
          <w:szCs w:val="28"/>
          <w:lang w:eastAsia="ja-JP"/>
        </w:rPr>
        <w:t>. У статті 3:</w:t>
      </w:r>
    </w:p>
    <w:p w:rsidR="00FC5527" w:rsidRDefault="00FC5527" w:rsidP="00FC5527">
      <w:pPr>
        <w:pStyle w:val="rvps2"/>
        <w:spacing w:before="0" w:beforeAutospacing="0" w:after="150" w:afterAutospacing="0"/>
        <w:ind w:firstLine="450"/>
        <w:jc w:val="both"/>
        <w:rPr>
          <w:rFonts w:eastAsia="MS Mincho"/>
          <w:sz w:val="28"/>
          <w:szCs w:val="28"/>
          <w:lang w:val="uk-UA" w:eastAsia="ja-JP"/>
        </w:rPr>
      </w:pPr>
    </w:p>
    <w:p w:rsidR="00FC5527" w:rsidRDefault="00FC5527" w:rsidP="00FC5527">
      <w:pPr>
        <w:pStyle w:val="rvps2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rFonts w:eastAsia="MS Mincho"/>
          <w:sz w:val="28"/>
          <w:szCs w:val="28"/>
          <w:lang w:val="uk-UA" w:eastAsia="ja-JP"/>
        </w:rPr>
        <w:t>1.1 А</w:t>
      </w:r>
      <w:r w:rsidR="00617E35" w:rsidRPr="00FC5527">
        <w:rPr>
          <w:rFonts w:eastAsia="MS Mincho"/>
          <w:sz w:val="28"/>
          <w:szCs w:val="28"/>
          <w:lang w:val="uk-UA" w:eastAsia="ja-JP"/>
        </w:rPr>
        <w:t xml:space="preserve">бзац </w:t>
      </w:r>
      <w:r w:rsidRPr="00FC5527">
        <w:rPr>
          <w:rFonts w:eastAsia="MS Mincho"/>
          <w:sz w:val="28"/>
          <w:szCs w:val="28"/>
          <w:lang w:val="uk-UA" w:eastAsia="ja-JP"/>
        </w:rPr>
        <w:t xml:space="preserve">другий </w:t>
      </w:r>
      <w:r w:rsidR="00617E35" w:rsidRPr="00FC5527">
        <w:rPr>
          <w:rFonts w:eastAsia="MS Mincho"/>
          <w:sz w:val="28"/>
          <w:szCs w:val="28"/>
          <w:lang w:val="uk-UA" w:eastAsia="ja-JP"/>
        </w:rPr>
        <w:t xml:space="preserve">частини першої </w:t>
      </w:r>
      <w:r w:rsidRPr="00FC5527">
        <w:rPr>
          <w:rFonts w:eastAsia="MS Mincho"/>
          <w:sz w:val="28"/>
          <w:szCs w:val="28"/>
          <w:lang w:val="uk-UA" w:eastAsia="ja-JP"/>
        </w:rPr>
        <w:t xml:space="preserve"> </w:t>
      </w:r>
      <w:r>
        <w:rPr>
          <w:rFonts w:eastAsia="MS Mincho"/>
          <w:sz w:val="28"/>
          <w:szCs w:val="28"/>
          <w:lang w:val="uk-UA" w:eastAsia="ja-JP"/>
        </w:rPr>
        <w:t>«</w:t>
      </w:r>
      <w:r w:rsidRPr="008B2D58">
        <w:rPr>
          <w:color w:val="333333"/>
          <w:sz w:val="28"/>
          <w:szCs w:val="28"/>
          <w:lang w:val="uk-UA"/>
        </w:rPr>
        <w:t>коштів відповідного бюджету, крім коштів місцевих бюджетів;</w:t>
      </w:r>
      <w:r>
        <w:rPr>
          <w:color w:val="333333"/>
          <w:sz w:val="28"/>
          <w:szCs w:val="28"/>
          <w:lang w:val="uk-UA"/>
        </w:rPr>
        <w:t xml:space="preserve">»  - </w:t>
      </w:r>
      <w:r w:rsidRPr="00FC3C45">
        <w:rPr>
          <w:b/>
          <w:color w:val="333333"/>
          <w:sz w:val="28"/>
          <w:szCs w:val="28"/>
          <w:lang w:val="uk-UA"/>
        </w:rPr>
        <w:t>вилучити.</w:t>
      </w:r>
    </w:p>
    <w:p w:rsidR="00FC5527" w:rsidRDefault="00FC5527" w:rsidP="00FC5527">
      <w:pPr>
        <w:pStyle w:val="rvps2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Після абзацу першого частини першої доповнити частину новими абзацами наступного змісту:</w:t>
      </w:r>
    </w:p>
    <w:p w:rsidR="00FC5527" w:rsidRPr="008B2D58" w:rsidRDefault="00FC5527" w:rsidP="00FC5527">
      <w:pPr>
        <w:spacing w:before="120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8B2D58">
        <w:rPr>
          <w:rFonts w:ascii="Times New Roman" w:eastAsia="MS Mincho" w:hAnsi="Times New Roman"/>
          <w:b/>
          <w:sz w:val="28"/>
          <w:szCs w:val="28"/>
          <w:lang w:eastAsia="ja-JP"/>
        </w:rPr>
        <w:t>коштів державного бюджету;</w:t>
      </w:r>
    </w:p>
    <w:p w:rsidR="00F36668" w:rsidRDefault="00F36668" w:rsidP="00FC5527">
      <w:pPr>
        <w:spacing w:before="120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>
        <w:rPr>
          <w:rFonts w:ascii="Times New Roman" w:eastAsia="MS Mincho" w:hAnsi="Times New Roman"/>
          <w:b/>
          <w:sz w:val="28"/>
          <w:szCs w:val="28"/>
          <w:lang w:eastAsia="ja-JP"/>
        </w:rPr>
        <w:t>коштів місцевих бюджетів;</w:t>
      </w:r>
      <w:r w:rsidR="00FC5527" w:rsidRPr="008B2D58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 </w:t>
      </w:r>
    </w:p>
    <w:p w:rsidR="00FC5527" w:rsidRPr="00FC5527" w:rsidRDefault="00FC5527" w:rsidP="00FC5527">
      <w:pPr>
        <w:spacing w:before="120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FC5527">
        <w:rPr>
          <w:rFonts w:ascii="Times New Roman" w:eastAsia="MS Mincho" w:hAnsi="Times New Roman"/>
          <w:sz w:val="28"/>
          <w:szCs w:val="28"/>
          <w:lang w:eastAsia="ja-JP"/>
        </w:rPr>
        <w:t>далі за текстом.</w:t>
      </w:r>
    </w:p>
    <w:p w:rsidR="00617E35" w:rsidRDefault="007723F8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А</w:t>
      </w:r>
      <w:r w:rsidR="00617E35">
        <w:rPr>
          <w:rFonts w:ascii="Times New Roman" w:eastAsia="MS Mincho" w:hAnsi="Times New Roman"/>
          <w:sz w:val="28"/>
          <w:szCs w:val="28"/>
          <w:lang w:eastAsia="ja-JP"/>
        </w:rPr>
        <w:t xml:space="preserve">бзац </w:t>
      </w:r>
      <w:r w:rsidR="00FC5527">
        <w:rPr>
          <w:rFonts w:ascii="Times New Roman" w:eastAsia="MS Mincho" w:hAnsi="Times New Roman"/>
          <w:sz w:val="28"/>
          <w:szCs w:val="28"/>
          <w:lang w:eastAsia="ja-JP"/>
        </w:rPr>
        <w:t xml:space="preserve">третій </w:t>
      </w:r>
      <w:r w:rsidR="00617E35">
        <w:rPr>
          <w:rFonts w:ascii="Times New Roman" w:eastAsia="MS Mincho" w:hAnsi="Times New Roman"/>
          <w:sz w:val="28"/>
          <w:szCs w:val="28"/>
          <w:lang w:eastAsia="ja-JP"/>
        </w:rPr>
        <w:t xml:space="preserve"> частини першої статті 3 вважати абзацом </w:t>
      </w:r>
      <w:r w:rsidR="00FC5527">
        <w:rPr>
          <w:rFonts w:ascii="Times New Roman" w:eastAsia="MS Mincho" w:hAnsi="Times New Roman"/>
          <w:sz w:val="28"/>
          <w:szCs w:val="28"/>
          <w:lang w:eastAsia="ja-JP"/>
        </w:rPr>
        <w:t>четвертим</w:t>
      </w:r>
      <w:r w:rsidR="00617E35">
        <w:rPr>
          <w:rFonts w:ascii="Times New Roman" w:eastAsia="MS Mincho" w:hAnsi="Times New Roman"/>
          <w:sz w:val="28"/>
          <w:szCs w:val="28"/>
          <w:lang w:eastAsia="ja-JP"/>
        </w:rPr>
        <w:t>.</w:t>
      </w:r>
    </w:p>
    <w:p w:rsidR="00617E35" w:rsidRDefault="00FC5527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 xml:space="preserve">1.2. </w:t>
      </w:r>
      <w:r w:rsidR="00617E35">
        <w:rPr>
          <w:rFonts w:ascii="Times New Roman" w:eastAsia="MS Mincho" w:hAnsi="Times New Roman"/>
          <w:sz w:val="28"/>
          <w:szCs w:val="28"/>
          <w:lang w:eastAsia="ja-JP"/>
        </w:rPr>
        <w:t>Частину другу викласти у такій редакції:</w:t>
      </w:r>
      <w:r w:rsidR="00617E35">
        <w:rPr>
          <w:rFonts w:ascii="Times New Roman" w:hAnsi="Times New Roman"/>
          <w:sz w:val="28"/>
          <w:szCs w:val="28"/>
        </w:rPr>
        <w:t xml:space="preserve"> </w:t>
      </w:r>
    </w:p>
    <w:p w:rsid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eastAsia="MS Mincho" w:hAnsi="Times New Roman"/>
          <w:sz w:val="28"/>
          <w:szCs w:val="28"/>
          <w:lang w:eastAsia="ja-JP"/>
        </w:rPr>
        <w:t>Побутові споживачі природного газу - фізичні особи (населення) можуть самостійно забезпечити встановлення індивідуальних приладів обліку природного газу (індивідуальних лічильників).</w:t>
      </w:r>
    </w:p>
    <w:p w:rsidR="00617E35" w:rsidRPr="00FC5527" w:rsidRDefault="00617E35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FC5527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Побутові споживачі природного газу – фізичні особи (населення), яким держава надає пільги та субсидії на оплату житлово-комунальних послуг, та які самостійно забезпечили встановлення приладів обліку природного газу у період з 1 січня 2020 року до </w:t>
      </w:r>
      <w:r w:rsidR="00F308FA" w:rsidRPr="00F308FA">
        <w:rPr>
          <w:rFonts w:ascii="Times New Roman" w:eastAsia="MS Mincho" w:hAnsi="Times New Roman"/>
          <w:b/>
          <w:sz w:val="28"/>
          <w:szCs w:val="28"/>
          <w:lang w:eastAsia="ja-JP"/>
        </w:rPr>
        <w:t>1 жовтня 2021 року</w:t>
      </w:r>
      <w:r w:rsidRPr="00FC5527">
        <w:rPr>
          <w:rFonts w:ascii="Times New Roman" w:eastAsia="MS Mincho" w:hAnsi="Times New Roman"/>
          <w:b/>
          <w:sz w:val="28"/>
          <w:szCs w:val="28"/>
          <w:lang w:eastAsia="ja-JP"/>
        </w:rPr>
        <w:t>, мають право на компенсацію таких витрат відповідно до порядку, затвердженого Кабінетом Міністрів України.</w:t>
      </w:r>
    </w:p>
    <w:p w:rsid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  <w:r w:rsidRPr="00FC5527">
        <w:rPr>
          <w:rFonts w:ascii="Times New Roman" w:hAnsi="Times New Roman"/>
          <w:b/>
          <w:sz w:val="28"/>
          <w:szCs w:val="28"/>
        </w:rPr>
        <w:t xml:space="preserve">Субсидії на оплату послуг з постачання та розподілу природного газу з </w:t>
      </w:r>
      <w:r w:rsidR="00F308FA">
        <w:rPr>
          <w:rFonts w:ascii="Times New Roman" w:hAnsi="Times New Roman"/>
          <w:b/>
          <w:sz w:val="28"/>
          <w:szCs w:val="28"/>
        </w:rPr>
        <w:t>1 жовтня 2021 року</w:t>
      </w:r>
      <w:r w:rsidRPr="00F308FA">
        <w:rPr>
          <w:rFonts w:ascii="Times New Roman" w:hAnsi="Times New Roman"/>
          <w:b/>
          <w:sz w:val="28"/>
          <w:szCs w:val="28"/>
        </w:rPr>
        <w:t xml:space="preserve"> </w:t>
      </w:r>
      <w:r w:rsidRPr="00FC5527">
        <w:rPr>
          <w:rFonts w:ascii="Times New Roman" w:hAnsi="Times New Roman"/>
          <w:b/>
          <w:sz w:val="28"/>
          <w:szCs w:val="28"/>
        </w:rPr>
        <w:t xml:space="preserve">в обсязі встановлених соціальних нормативів не надаються споживачам, які відмовилися від встановлення індивідуальних </w:t>
      </w:r>
      <w:r w:rsidRPr="00FC5527">
        <w:rPr>
          <w:rFonts w:ascii="Times New Roman" w:hAnsi="Times New Roman"/>
          <w:b/>
          <w:sz w:val="28"/>
          <w:szCs w:val="28"/>
        </w:rPr>
        <w:lastRenderedPageBreak/>
        <w:t xml:space="preserve">вузлів обліку природного газу, що задокументовано у відповідності до процедури визначеної законодавством, та які мають бути встановлені за рахунок коштів державного бюджету, </w:t>
      </w:r>
      <w:r w:rsidRPr="00FC5527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місцевих бюджетів, в частині забезпечення побутових споживачів природного газу (населення), яким держава надає пільги та субсидії на оплату житлово-комунальних послуг, індивідуальними приладами обліку природного газу (індивідуальними лічильниками) або </w:t>
      </w:r>
      <w:r w:rsidR="00FC5527" w:rsidRPr="00FC5527">
        <w:rPr>
          <w:rFonts w:ascii="Times New Roman" w:eastAsia="MS Mincho" w:hAnsi="Times New Roman"/>
          <w:b/>
          <w:sz w:val="28"/>
          <w:szCs w:val="28"/>
          <w:lang w:eastAsia="ja-JP"/>
        </w:rPr>
        <w:t>за рахунок кош</w:t>
      </w:r>
      <w:r w:rsidR="00FC5527">
        <w:rPr>
          <w:rFonts w:ascii="Times New Roman" w:eastAsia="MS Mincho" w:hAnsi="Times New Roman"/>
          <w:b/>
          <w:sz w:val="28"/>
          <w:szCs w:val="28"/>
          <w:lang w:eastAsia="ja-JP"/>
        </w:rPr>
        <w:t>тів на розподіл природного газу</w:t>
      </w:r>
      <w:r w:rsidRPr="00FC5527">
        <w:rPr>
          <w:rFonts w:ascii="Times New Roman" w:eastAsia="MS Mincho" w:hAnsi="Times New Roman"/>
          <w:b/>
          <w:sz w:val="28"/>
          <w:szCs w:val="28"/>
          <w:lang w:eastAsia="ja-JP"/>
        </w:rPr>
        <w:t>.</w:t>
      </w:r>
    </w:p>
    <w:p w:rsidR="00FC5527" w:rsidRPr="00FC5527" w:rsidRDefault="00FC5527" w:rsidP="00FC5527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FC5527">
        <w:rPr>
          <w:rFonts w:ascii="Times New Roman" w:eastAsia="MS Mincho" w:hAnsi="Times New Roman"/>
          <w:sz w:val="28"/>
          <w:szCs w:val="28"/>
          <w:lang w:eastAsia="ja-JP"/>
        </w:rPr>
        <w:t>Порядок і розміри компенсації витрат на придбання та встановлення індивідуальних приладів обліку природного газу для споживачів природного газу - фізичних осіб (населення) встановлюються Кабінетом Міністрів України.</w:t>
      </w:r>
    </w:p>
    <w:p w:rsidR="00FC5527" w:rsidRPr="00FC5527" w:rsidRDefault="00FC5527" w:rsidP="00FC5527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bookmarkStart w:id="1" w:name="n80"/>
      <w:bookmarkEnd w:id="1"/>
      <w:r w:rsidRPr="00FC5527">
        <w:rPr>
          <w:rFonts w:ascii="Times New Roman" w:eastAsia="MS Mincho" w:hAnsi="Times New Roman"/>
          <w:sz w:val="28"/>
          <w:szCs w:val="28"/>
          <w:lang w:eastAsia="ja-JP"/>
        </w:rPr>
        <w:t>Для споживачів природного газу - фізичних осіб (населення), які встановлять лічильники протягом 2018 року, відповідна компенсація здійснюється протягом 12 місяців.</w:t>
      </w:r>
    </w:p>
    <w:p w:rsidR="00FC5527" w:rsidRPr="00FC5527" w:rsidRDefault="00FC5527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b/>
          <w:sz w:val="28"/>
          <w:szCs w:val="28"/>
          <w:lang w:eastAsia="ja-JP"/>
        </w:rPr>
      </w:pP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617E35">
        <w:rPr>
          <w:rFonts w:ascii="Times New Roman" w:eastAsia="MS Mincho" w:hAnsi="Times New Roman"/>
          <w:sz w:val="28"/>
          <w:szCs w:val="28"/>
          <w:lang w:eastAsia="ja-JP"/>
        </w:rPr>
        <w:t>2. У статті 5:</w:t>
      </w:r>
    </w:p>
    <w:p w:rsidR="00FC5527" w:rsidRDefault="00FC5527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 xml:space="preserve">2.1  Доповнити статтю 5 </w:t>
      </w:r>
      <w:r w:rsidR="007723F8">
        <w:rPr>
          <w:rFonts w:ascii="Times New Roman" w:eastAsia="MS Mincho" w:hAnsi="Times New Roman"/>
          <w:sz w:val="28"/>
          <w:szCs w:val="28"/>
          <w:lang w:eastAsia="ja-JP"/>
        </w:rPr>
        <w:t xml:space="preserve">новою </w:t>
      </w:r>
      <w:r>
        <w:rPr>
          <w:rFonts w:ascii="Times New Roman" w:eastAsia="MS Mincho" w:hAnsi="Times New Roman"/>
          <w:sz w:val="28"/>
          <w:szCs w:val="28"/>
          <w:lang w:eastAsia="ja-JP"/>
        </w:rPr>
        <w:t>частиною третьою та викласти в наступній  редакції:</w:t>
      </w:r>
    </w:p>
    <w:p w:rsidR="00617E35" w:rsidRPr="00617E35" w:rsidRDefault="00FC5527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ru-RU" w:eastAsia="ja-JP"/>
        </w:rPr>
      </w:pPr>
      <w:r w:rsidRPr="00617E35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617E35" w:rsidRPr="00617E35">
        <w:rPr>
          <w:rFonts w:ascii="Times New Roman" w:eastAsia="MS Mincho" w:hAnsi="Times New Roman"/>
          <w:sz w:val="28"/>
          <w:szCs w:val="28"/>
          <w:lang w:eastAsia="ja-JP"/>
        </w:rPr>
        <w:t>«3. Норми споживання природного газу побутовими споживачами природного газу у разі відсутності лічильників газу</w:t>
      </w:r>
      <w:r w:rsidR="00617E35" w:rsidRPr="00617E35">
        <w:rPr>
          <w:rFonts w:ascii="Times New Roman" w:eastAsia="MS Mincho" w:hAnsi="Times New Roman"/>
          <w:sz w:val="28"/>
          <w:szCs w:val="28"/>
          <w:lang w:val="ru-RU" w:eastAsia="ja-JP"/>
        </w:rPr>
        <w:t>:</w:t>
      </w:r>
    </w:p>
    <w:tbl>
      <w:tblPr>
        <w:tblStyle w:val="a3"/>
        <w:tblW w:w="10065" w:type="dxa"/>
        <w:tblInd w:w="-431" w:type="dxa"/>
        <w:tblLook w:val="04A0" w:firstRow="1" w:lastRow="0" w:firstColumn="1" w:lastColumn="0" w:noHBand="0" w:noVBand="1"/>
      </w:tblPr>
      <w:tblGrid>
        <w:gridCol w:w="3823"/>
        <w:gridCol w:w="1984"/>
        <w:gridCol w:w="2126"/>
        <w:gridCol w:w="2132"/>
      </w:tblGrid>
      <w:tr w:rsidR="00617E35" w:rsidRPr="00FC5527" w:rsidTr="00617E3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Вид споживання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Місяць споживання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Одиниця виміру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Норма споживання</w:t>
            </w:r>
          </w:p>
        </w:tc>
      </w:tr>
      <w:tr w:rsidR="00617E35" w:rsidRPr="00FC5527" w:rsidTr="001E1219">
        <w:trPr>
          <w:trHeight w:val="903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Плита газова за наявності централізованого постачання гарячої води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1E1219" w:rsidP="00FC55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річне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куб. метрів</w:t>
            </w:r>
          </w:p>
          <w:p w:rsidR="00617E35" w:rsidRPr="00FC5527" w:rsidRDefault="00617E35" w:rsidP="00FC55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людино-місяць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1E1219" w:rsidP="00FC55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9,8</w:t>
            </w:r>
          </w:p>
        </w:tc>
      </w:tr>
      <w:tr w:rsidR="00617E35" w:rsidRPr="00FC5527" w:rsidTr="00617E3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Плита газова у разі відсутності централізованого постачання гарячої води та газового водонагрівача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1E1219" w:rsidP="00FC55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річне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- " -</w:t>
            </w:r>
          </w:p>
          <w:p w:rsidR="00617E35" w:rsidRPr="00FC5527" w:rsidRDefault="00617E35" w:rsidP="00617E3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1E1219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18,3</w:t>
            </w:r>
          </w:p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7E35" w:rsidRPr="00FC5527" w:rsidRDefault="00617E35" w:rsidP="001E121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7E35" w:rsidRPr="00FC5527" w:rsidTr="00617E35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E35" w:rsidRPr="00FC5527" w:rsidRDefault="00617E35" w:rsidP="00617E3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Плита газова та газовий водонагрівач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1E1219" w:rsidP="00FC55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річне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- " -</w:t>
            </w:r>
          </w:p>
          <w:p w:rsidR="00617E35" w:rsidRPr="00FC5527" w:rsidRDefault="00617E35" w:rsidP="00617E3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7E35" w:rsidRPr="00FC5527" w:rsidRDefault="00617E35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E35" w:rsidRPr="00FC5527" w:rsidRDefault="001E1219" w:rsidP="00617E3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527">
              <w:rPr>
                <w:rFonts w:ascii="Times New Roman" w:hAnsi="Times New Roman"/>
                <w:b/>
                <w:sz w:val="28"/>
                <w:szCs w:val="28"/>
              </w:rPr>
              <w:t>23,6</w:t>
            </w:r>
          </w:p>
          <w:p w:rsidR="00617E35" w:rsidRPr="00FC5527" w:rsidRDefault="00617E35" w:rsidP="001E12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617E35">
        <w:rPr>
          <w:rFonts w:ascii="Times New Roman" w:eastAsia="MS Mincho" w:hAnsi="Times New Roman"/>
          <w:sz w:val="28"/>
          <w:szCs w:val="28"/>
          <w:lang w:eastAsia="ja-JP"/>
        </w:rPr>
        <w:t>3. У частині першій статті 6:</w:t>
      </w:r>
    </w:p>
    <w:p w:rsidR="00FC5527" w:rsidRDefault="00FC5527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</w:p>
    <w:p w:rsidR="00FC5527" w:rsidRDefault="00FC5527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 xml:space="preserve">3.1 в абзац другий частини першої  </w:t>
      </w:r>
      <w:proofErr w:type="spellStart"/>
      <w:r>
        <w:rPr>
          <w:rFonts w:ascii="Times New Roman" w:eastAsia="MS Mincho" w:hAnsi="Times New Roman"/>
          <w:sz w:val="28"/>
          <w:szCs w:val="28"/>
          <w:lang w:eastAsia="ja-JP"/>
        </w:rPr>
        <w:t>внести</w:t>
      </w:r>
      <w:proofErr w:type="spellEnd"/>
      <w:r>
        <w:rPr>
          <w:rFonts w:ascii="Times New Roman" w:eastAsia="MS Mincho" w:hAnsi="Times New Roman"/>
          <w:sz w:val="28"/>
          <w:szCs w:val="28"/>
          <w:lang w:eastAsia="ja-JP"/>
        </w:rPr>
        <w:t xml:space="preserve"> наступні зміни:</w:t>
      </w:r>
    </w:p>
    <w:p w:rsidR="00FC5527" w:rsidRDefault="00FC5527" w:rsidP="00617E35">
      <w:pPr>
        <w:spacing w:before="120"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Слова «…, Кабінетом Міністрів України» замінити на слова «…., встановленими цим Законом»</w:t>
      </w: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7E35">
        <w:rPr>
          <w:rFonts w:ascii="Times New Roman" w:hAnsi="Times New Roman"/>
          <w:sz w:val="28"/>
          <w:szCs w:val="28"/>
        </w:rPr>
        <w:lastRenderedPageBreak/>
        <w:t xml:space="preserve">ІІ. Прикінцеві положення. </w:t>
      </w: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7E35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7E35">
        <w:rPr>
          <w:rFonts w:ascii="Times New Roman" w:hAnsi="Times New Roman"/>
          <w:sz w:val="28"/>
          <w:szCs w:val="28"/>
        </w:rPr>
        <w:t xml:space="preserve">2. Кабінету Міністрів України у </w:t>
      </w:r>
      <w:r w:rsidR="003857A4" w:rsidRPr="00617E35">
        <w:rPr>
          <w:rFonts w:ascii="Times New Roman" w:hAnsi="Times New Roman"/>
          <w:sz w:val="28"/>
          <w:szCs w:val="28"/>
        </w:rPr>
        <w:t>трьох місячний</w:t>
      </w:r>
      <w:r w:rsidRPr="00617E35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Законом:</w:t>
      </w: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7E35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7E35">
        <w:rPr>
          <w:rFonts w:ascii="Times New Roman" w:hAnsi="Times New Roman"/>
          <w:sz w:val="28"/>
          <w:szCs w:val="28"/>
        </w:rPr>
        <w:t xml:space="preserve">забезпечити приведення міністерствами, іншими центральними органами виконавчої влади їх нормативно-правових актів у відповідність із цим Законом. </w:t>
      </w: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17E35" w:rsidRPr="00617E35" w:rsidRDefault="00617E35" w:rsidP="00617E3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17E35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C178E9" w:rsidRPr="00617E35" w:rsidRDefault="00617E35" w:rsidP="00617E35">
      <w:pPr>
        <w:spacing w:before="120" w:after="0" w:line="240" w:lineRule="auto"/>
        <w:ind w:firstLine="567"/>
        <w:jc w:val="both"/>
      </w:pPr>
      <w:r w:rsidRPr="00617E35">
        <w:rPr>
          <w:rFonts w:ascii="Times New Roman" w:hAnsi="Times New Roman"/>
          <w:b/>
          <w:bCs/>
          <w:sz w:val="28"/>
          <w:szCs w:val="28"/>
        </w:rPr>
        <w:t xml:space="preserve">       України                                                                    Д</w:t>
      </w:r>
      <w:r w:rsidR="005260FD">
        <w:rPr>
          <w:rFonts w:ascii="Times New Roman" w:hAnsi="Times New Roman"/>
          <w:b/>
          <w:bCs/>
          <w:sz w:val="28"/>
          <w:szCs w:val="28"/>
        </w:rPr>
        <w:t>.О.</w:t>
      </w:r>
      <w:r w:rsidRPr="00617E35">
        <w:rPr>
          <w:rFonts w:ascii="Times New Roman" w:hAnsi="Times New Roman"/>
          <w:b/>
          <w:bCs/>
          <w:sz w:val="28"/>
          <w:szCs w:val="28"/>
        </w:rPr>
        <w:t xml:space="preserve"> РАЗУМКОВ</w:t>
      </w:r>
    </w:p>
    <w:sectPr w:rsidR="00C178E9" w:rsidRPr="00617E35" w:rsidSect="005260FD">
      <w:footerReference w:type="default" r:id="rId9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AC1" w:rsidRDefault="00DB0AC1" w:rsidP="00FC5527">
      <w:pPr>
        <w:spacing w:after="0" w:line="240" w:lineRule="auto"/>
      </w:pPr>
      <w:r>
        <w:separator/>
      </w:r>
    </w:p>
  </w:endnote>
  <w:endnote w:type="continuationSeparator" w:id="0">
    <w:p w:rsidR="00DB0AC1" w:rsidRDefault="00DB0AC1" w:rsidP="00FC5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023384"/>
      <w:docPartObj>
        <w:docPartGallery w:val="Page Numbers (Bottom of Page)"/>
        <w:docPartUnique/>
      </w:docPartObj>
    </w:sdtPr>
    <w:sdtEndPr/>
    <w:sdtContent>
      <w:p w:rsidR="00FC5527" w:rsidRDefault="00FC552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3486">
          <w:rPr>
            <w:noProof/>
          </w:rPr>
          <w:t>1</w:t>
        </w:r>
        <w:r>
          <w:fldChar w:fldCharType="end"/>
        </w:r>
      </w:p>
    </w:sdtContent>
  </w:sdt>
  <w:p w:rsidR="00FC5527" w:rsidRDefault="00FC552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AC1" w:rsidRDefault="00DB0AC1" w:rsidP="00FC5527">
      <w:pPr>
        <w:spacing w:after="0" w:line="240" w:lineRule="auto"/>
      </w:pPr>
      <w:r>
        <w:separator/>
      </w:r>
    </w:p>
  </w:footnote>
  <w:footnote w:type="continuationSeparator" w:id="0">
    <w:p w:rsidR="00DB0AC1" w:rsidRDefault="00DB0AC1" w:rsidP="00FC55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35"/>
    <w:rsid w:val="00023486"/>
    <w:rsid w:val="00093303"/>
    <w:rsid w:val="00104790"/>
    <w:rsid w:val="001E1219"/>
    <w:rsid w:val="00272D74"/>
    <w:rsid w:val="003857A4"/>
    <w:rsid w:val="003A4D20"/>
    <w:rsid w:val="0050271B"/>
    <w:rsid w:val="0051742D"/>
    <w:rsid w:val="005260FD"/>
    <w:rsid w:val="00586F29"/>
    <w:rsid w:val="00617E35"/>
    <w:rsid w:val="00624F16"/>
    <w:rsid w:val="007723F8"/>
    <w:rsid w:val="008402EB"/>
    <w:rsid w:val="00C178E9"/>
    <w:rsid w:val="00DB0AC1"/>
    <w:rsid w:val="00F214C9"/>
    <w:rsid w:val="00F308FA"/>
    <w:rsid w:val="00F36668"/>
    <w:rsid w:val="00F637BE"/>
    <w:rsid w:val="00FC3C45"/>
    <w:rsid w:val="00FC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12702E4-D8A2-4B3F-AB7D-1A4CD3CB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E35"/>
    <w:pPr>
      <w:spacing w:after="160" w:line="259" w:lineRule="auto"/>
    </w:pPr>
    <w:rPr>
      <w:rFonts w:ascii="Calibri" w:eastAsia="Times New Roman" w:hAnsi="Calibri" w:cs="Times New Roman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17E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eastAsia="ja-JP"/>
    </w:rPr>
  </w:style>
  <w:style w:type="character" w:customStyle="1" w:styleId="HTML0">
    <w:name w:val="Стандартний HTML Знак"/>
    <w:basedOn w:val="a0"/>
    <w:link w:val="HTML"/>
    <w:uiPriority w:val="99"/>
    <w:rsid w:val="00617E35"/>
    <w:rPr>
      <w:rFonts w:ascii="Courier New" w:eastAsia="MS Mincho" w:hAnsi="Courier New" w:cs="Courier New"/>
      <w:sz w:val="20"/>
      <w:szCs w:val="20"/>
      <w:lang w:val="uk-UA" w:eastAsia="ja-JP"/>
    </w:rPr>
  </w:style>
  <w:style w:type="table" w:styleId="a3">
    <w:name w:val="Table Grid"/>
    <w:basedOn w:val="a1"/>
    <w:uiPriority w:val="39"/>
    <w:rsid w:val="00617E35"/>
    <w:rPr>
      <w:rFonts w:eastAsiaTheme="minorHAns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55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C5527"/>
    <w:rPr>
      <w:rFonts w:ascii="Calibri" w:eastAsia="Times New Roman" w:hAnsi="Calibri" w:cs="Times New Roman"/>
      <w:sz w:val="22"/>
      <w:szCs w:val="22"/>
      <w:lang w:val="uk-UA" w:eastAsia="en-US"/>
    </w:rPr>
  </w:style>
  <w:style w:type="paragraph" w:styleId="a6">
    <w:name w:val="footer"/>
    <w:basedOn w:val="a"/>
    <w:link w:val="a7"/>
    <w:uiPriority w:val="99"/>
    <w:unhideWhenUsed/>
    <w:rsid w:val="00FC55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C5527"/>
    <w:rPr>
      <w:rFonts w:ascii="Calibri" w:eastAsia="Times New Roman" w:hAnsi="Calibri" w:cs="Times New Roman"/>
      <w:sz w:val="22"/>
      <w:szCs w:val="22"/>
      <w:lang w:val="uk-UA" w:eastAsia="en-US"/>
    </w:rPr>
  </w:style>
  <w:style w:type="paragraph" w:customStyle="1" w:styleId="rvps2">
    <w:name w:val="rvps2"/>
    <w:basedOn w:val="a"/>
    <w:rsid w:val="00FC55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0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B7AEB9-53C6-46CF-9D75-D5F9F46F43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588ED7-D9BF-4A2A-BA5B-52CF2065F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E183E-571A-4A5D-A040-6AFC0A0BBA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2376</Words>
  <Characters>1355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2021-05-20T11:09:00Z</dcterms:created>
  <dcterms:modified xsi:type="dcterms:W3CDTF">2021-05-20T11:09:00Z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