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16C" w:rsidRPr="000407BD" w:rsidRDefault="0056416C" w:rsidP="0056416C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0407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Порівняльна таблиця </w:t>
      </w:r>
    </w:p>
    <w:p w:rsidR="0056416C" w:rsidRPr="000407BD" w:rsidRDefault="0056416C" w:rsidP="0056416C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07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проєкту Закону України «Про внесення змін до Закону України </w:t>
      </w:r>
    </w:p>
    <w:p w:rsidR="0056416C" w:rsidRPr="000407BD" w:rsidRDefault="0056416C" w:rsidP="0056416C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07BD">
        <w:rPr>
          <w:rFonts w:ascii="Times New Roman" w:hAnsi="Times New Roman" w:cs="Times New Roman"/>
          <w:b/>
          <w:sz w:val="28"/>
          <w:szCs w:val="28"/>
          <w:lang w:val="uk-UA"/>
        </w:rPr>
        <w:t>«Про забезпечення комерційного обліку природного газу» щодо грошового забезпечення при встановленні індивідуальних вузлів обліку природного газу»</w:t>
      </w:r>
    </w:p>
    <w:p w:rsidR="0056416C" w:rsidRPr="000407BD" w:rsidRDefault="0056416C" w:rsidP="0056416C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71"/>
        <w:gridCol w:w="7555"/>
      </w:tblGrid>
      <w:tr w:rsidR="0056416C" w:rsidRPr="000407BD" w:rsidTr="000407BD">
        <w:tc>
          <w:tcPr>
            <w:tcW w:w="7568" w:type="dxa"/>
          </w:tcPr>
          <w:p w:rsidR="0056416C" w:rsidRPr="000407BD" w:rsidRDefault="0056416C" w:rsidP="005641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407B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560" w:type="dxa"/>
          </w:tcPr>
          <w:p w:rsidR="0056416C" w:rsidRPr="000407BD" w:rsidRDefault="0056416C" w:rsidP="005641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407B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Редакція, що пропонується</w:t>
            </w:r>
          </w:p>
        </w:tc>
      </w:tr>
      <w:tr w:rsidR="0056416C" w:rsidRPr="000407BD" w:rsidTr="00DA7273">
        <w:tc>
          <w:tcPr>
            <w:tcW w:w="15128" w:type="dxa"/>
            <w:gridSpan w:val="2"/>
          </w:tcPr>
          <w:p w:rsidR="0056416C" w:rsidRPr="000407BD" w:rsidRDefault="0056416C" w:rsidP="0056416C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56416C" w:rsidRPr="000407BD" w:rsidRDefault="0056416C" w:rsidP="0056416C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407B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«Про забезпечення комерційного обліку природного газу»</w:t>
            </w:r>
          </w:p>
          <w:p w:rsidR="0056416C" w:rsidRPr="000407BD" w:rsidRDefault="0056416C" w:rsidP="0056416C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56416C" w:rsidRPr="000407BD" w:rsidTr="000407BD">
        <w:tc>
          <w:tcPr>
            <w:tcW w:w="7568" w:type="dxa"/>
          </w:tcPr>
          <w:p w:rsidR="005D5622" w:rsidRPr="000407BD" w:rsidRDefault="005D5622" w:rsidP="005D5622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407BD">
              <w:rPr>
                <w:rStyle w:val="rvts9"/>
                <w:b/>
                <w:bCs/>
                <w:color w:val="333333"/>
                <w:sz w:val="28"/>
                <w:szCs w:val="28"/>
              </w:rPr>
              <w:t>Стаття 3.</w:t>
            </w:r>
            <w:r w:rsidRPr="000407BD">
              <w:rPr>
                <w:rStyle w:val="apple-converted-space"/>
                <w:b/>
                <w:bCs/>
                <w:color w:val="333333"/>
                <w:sz w:val="28"/>
                <w:szCs w:val="28"/>
              </w:rPr>
              <w:t> </w:t>
            </w:r>
            <w:r w:rsidRPr="000407BD">
              <w:rPr>
                <w:color w:val="333333"/>
                <w:sz w:val="28"/>
                <w:szCs w:val="28"/>
              </w:rPr>
              <w:t>Джерела фінансування</w:t>
            </w: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6416C" w:rsidRPr="000407BD" w:rsidRDefault="0056416C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407BD">
              <w:rPr>
                <w:color w:val="333333"/>
                <w:sz w:val="28"/>
                <w:szCs w:val="28"/>
              </w:rPr>
              <w:t>1. Фінансування робіт з оснащення лічильниками газу населення здійснюється за рахунок:</w:t>
            </w:r>
          </w:p>
          <w:p w:rsidR="0056416C" w:rsidRPr="000407BD" w:rsidRDefault="0056416C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" w:name="n27"/>
            <w:bookmarkEnd w:id="1"/>
            <w:r w:rsidRPr="000407BD">
              <w:rPr>
                <w:color w:val="333333"/>
                <w:sz w:val="28"/>
                <w:szCs w:val="28"/>
              </w:rPr>
              <w:t>коштів суб'єктів господарювання, що здійснюють розподіл природного газу на відповідній території;</w:t>
            </w: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2" w:name="n28"/>
            <w:bookmarkEnd w:id="2"/>
          </w:p>
          <w:p w:rsidR="0056416C" w:rsidRPr="000407BD" w:rsidRDefault="0056416C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407BD">
              <w:rPr>
                <w:color w:val="333333"/>
                <w:sz w:val="28"/>
                <w:szCs w:val="28"/>
              </w:rPr>
              <w:t>коштів відповідного бюджету, крім коштів місцевих бюджетів;</w:t>
            </w: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3" w:name="n75"/>
            <w:bookmarkStart w:id="4" w:name="n29"/>
            <w:bookmarkEnd w:id="3"/>
            <w:bookmarkEnd w:id="4"/>
          </w:p>
          <w:p w:rsidR="0056416C" w:rsidRPr="000407BD" w:rsidRDefault="0056416C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333333"/>
                <w:sz w:val="28"/>
                <w:szCs w:val="28"/>
              </w:rPr>
            </w:pPr>
            <w:r w:rsidRPr="000407BD">
              <w:rPr>
                <w:b/>
                <w:color w:val="333333"/>
                <w:sz w:val="28"/>
                <w:szCs w:val="28"/>
              </w:rPr>
              <w:t>норма відсутня</w:t>
            </w:r>
          </w:p>
          <w:p w:rsidR="0056416C" w:rsidRPr="000407BD" w:rsidRDefault="0056416C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333333"/>
                <w:sz w:val="28"/>
                <w:szCs w:val="28"/>
              </w:rPr>
            </w:pPr>
          </w:p>
          <w:p w:rsidR="0056416C" w:rsidRPr="000407BD" w:rsidRDefault="0056416C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333333"/>
                <w:sz w:val="28"/>
                <w:szCs w:val="28"/>
              </w:rPr>
            </w:pPr>
            <w:r w:rsidRPr="000407BD">
              <w:rPr>
                <w:b/>
                <w:color w:val="333333"/>
                <w:sz w:val="28"/>
                <w:szCs w:val="28"/>
              </w:rPr>
              <w:t>норма відсутня</w:t>
            </w:r>
          </w:p>
          <w:p w:rsidR="0056416C" w:rsidRPr="000407BD" w:rsidRDefault="0056416C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6416C" w:rsidRPr="000407BD" w:rsidRDefault="0056416C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6416C" w:rsidRPr="000407BD" w:rsidRDefault="0056416C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6416C" w:rsidRPr="000407BD" w:rsidRDefault="0056416C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0407BD">
              <w:rPr>
                <w:color w:val="333333"/>
                <w:sz w:val="28"/>
                <w:szCs w:val="28"/>
              </w:rPr>
              <w:t>інших джерел, не заборонених законодавством.</w:t>
            </w:r>
          </w:p>
        </w:tc>
        <w:tc>
          <w:tcPr>
            <w:tcW w:w="7560" w:type="dxa"/>
          </w:tcPr>
          <w:p w:rsidR="005D5622" w:rsidRPr="000407BD" w:rsidRDefault="005D5622" w:rsidP="005D5622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407BD">
              <w:rPr>
                <w:rStyle w:val="rvts9"/>
                <w:b/>
                <w:bCs/>
                <w:color w:val="333333"/>
                <w:sz w:val="28"/>
                <w:szCs w:val="28"/>
              </w:rPr>
              <w:t>Стаття 3.</w:t>
            </w:r>
            <w:r w:rsidRPr="000407BD">
              <w:rPr>
                <w:rStyle w:val="apple-converted-space"/>
                <w:b/>
                <w:bCs/>
                <w:color w:val="333333"/>
                <w:sz w:val="28"/>
                <w:szCs w:val="28"/>
              </w:rPr>
              <w:t> </w:t>
            </w:r>
            <w:r w:rsidRPr="000407BD">
              <w:rPr>
                <w:color w:val="333333"/>
                <w:sz w:val="28"/>
                <w:szCs w:val="28"/>
              </w:rPr>
              <w:t>Джерела фінансування</w:t>
            </w: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6416C" w:rsidRPr="000407BD" w:rsidRDefault="0056416C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407BD">
              <w:rPr>
                <w:color w:val="333333"/>
                <w:sz w:val="28"/>
                <w:szCs w:val="28"/>
              </w:rPr>
              <w:t>1. Фінансування робіт з оснащення лічильниками газу населення здійснюється за рахунок:</w:t>
            </w:r>
          </w:p>
          <w:p w:rsidR="0056416C" w:rsidRPr="000407BD" w:rsidRDefault="0056416C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407BD">
              <w:rPr>
                <w:color w:val="333333"/>
                <w:sz w:val="28"/>
                <w:szCs w:val="28"/>
              </w:rPr>
              <w:t>коштів суб'єктів господарювання, що здійснюють розподіл природного газу на відповідній території;</w:t>
            </w: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333333"/>
                <w:sz w:val="28"/>
                <w:szCs w:val="28"/>
              </w:rPr>
            </w:pPr>
          </w:p>
          <w:p w:rsidR="0056416C" w:rsidRPr="000407BD" w:rsidRDefault="0056416C" w:rsidP="005D562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333333"/>
                <w:sz w:val="28"/>
                <w:szCs w:val="28"/>
              </w:rPr>
            </w:pPr>
            <w:r w:rsidRPr="000407BD">
              <w:rPr>
                <w:b/>
                <w:color w:val="333333"/>
                <w:sz w:val="28"/>
                <w:szCs w:val="28"/>
              </w:rPr>
              <w:t>вилучити</w:t>
            </w:r>
          </w:p>
          <w:p w:rsidR="0056416C" w:rsidRPr="000407BD" w:rsidRDefault="0056416C" w:rsidP="005D5622">
            <w:pPr>
              <w:jc w:val="both"/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</w:pPr>
            <w:r w:rsidRPr="000407BD"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  <w:t xml:space="preserve">       </w:t>
            </w:r>
          </w:p>
          <w:p w:rsidR="005D5622" w:rsidRPr="000407BD" w:rsidRDefault="005D5622" w:rsidP="005D5622">
            <w:pPr>
              <w:jc w:val="both"/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</w:pPr>
          </w:p>
          <w:p w:rsidR="0056416C" w:rsidRPr="000407BD" w:rsidRDefault="0056416C" w:rsidP="005D5622">
            <w:pPr>
              <w:jc w:val="both"/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</w:pPr>
            <w:r w:rsidRPr="000407BD"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  <w:t xml:space="preserve"> коштів державного бюджету;</w:t>
            </w:r>
          </w:p>
          <w:p w:rsidR="0056416C" w:rsidRPr="000407BD" w:rsidRDefault="0056416C" w:rsidP="005D5622">
            <w:pPr>
              <w:jc w:val="both"/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</w:pPr>
          </w:p>
          <w:p w:rsidR="0056416C" w:rsidRDefault="00DA2C6C" w:rsidP="005D5622">
            <w:pPr>
              <w:jc w:val="both"/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</w:pPr>
            <w:r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  <w:t>коштів місцевих бюджетів;</w:t>
            </w:r>
            <w:r w:rsidR="0056416C" w:rsidRPr="000407BD"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  <w:t xml:space="preserve"> </w:t>
            </w:r>
          </w:p>
          <w:p w:rsidR="00DA2C6C" w:rsidRDefault="00DA2C6C" w:rsidP="005D5622">
            <w:pPr>
              <w:jc w:val="both"/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</w:pPr>
          </w:p>
          <w:p w:rsidR="00DA2C6C" w:rsidRDefault="00DA2C6C" w:rsidP="005D5622">
            <w:pPr>
              <w:jc w:val="both"/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</w:pPr>
          </w:p>
          <w:p w:rsidR="00DA2C6C" w:rsidRDefault="00DA2C6C" w:rsidP="005D5622">
            <w:pPr>
              <w:jc w:val="both"/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</w:pPr>
          </w:p>
          <w:p w:rsidR="00DA2C6C" w:rsidRPr="000407BD" w:rsidRDefault="00DA2C6C" w:rsidP="005D5622">
            <w:pPr>
              <w:jc w:val="both"/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</w:pPr>
          </w:p>
          <w:p w:rsidR="005D5622" w:rsidRPr="000407BD" w:rsidRDefault="005D5622" w:rsidP="005D5622">
            <w:pPr>
              <w:contextualSpacing/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val="uk-UA"/>
              </w:rPr>
            </w:pPr>
          </w:p>
          <w:p w:rsidR="0056416C" w:rsidRPr="000407BD" w:rsidRDefault="0056416C" w:rsidP="005D5622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407BD">
              <w:rPr>
                <w:rFonts w:ascii="Times New Roman" w:hAnsi="Times New Roman" w:cs="Times New Roman"/>
                <w:color w:val="333333"/>
                <w:sz w:val="28"/>
                <w:szCs w:val="28"/>
                <w:lang w:val="uk-UA"/>
              </w:rPr>
              <w:t>інших джерел, не заборонених законодавством</w:t>
            </w:r>
            <w:r w:rsidR="005D5622" w:rsidRPr="000407BD">
              <w:rPr>
                <w:rFonts w:ascii="Times New Roman" w:hAnsi="Times New Roman" w:cs="Times New Roman"/>
                <w:color w:val="333333"/>
                <w:sz w:val="28"/>
                <w:szCs w:val="28"/>
                <w:lang w:val="uk-UA"/>
              </w:rPr>
              <w:t>.</w:t>
            </w:r>
          </w:p>
        </w:tc>
      </w:tr>
      <w:tr w:rsidR="0056416C" w:rsidRPr="000407BD" w:rsidTr="000407BD">
        <w:tc>
          <w:tcPr>
            <w:tcW w:w="7568" w:type="dxa"/>
          </w:tcPr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407BD">
              <w:rPr>
                <w:color w:val="333333"/>
                <w:sz w:val="28"/>
                <w:szCs w:val="28"/>
              </w:rPr>
              <w:lastRenderedPageBreak/>
              <w:t>"2. Побутові споживачі природного газу - фізичні особи (населення) можуть самостійно забезпечити встановлення індивідуальних приладів обліку природного газу (індивідуальних лічильників) з подальшою компенсацією таких витрат за рахунок коштів, які ними сплачуються за тарифом на розподіл природного газу.</w:t>
            </w: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  <w:sz w:val="28"/>
                <w:szCs w:val="28"/>
              </w:rPr>
            </w:pPr>
            <w:r w:rsidRPr="000407BD">
              <w:rPr>
                <w:b/>
                <w:color w:val="333333"/>
                <w:sz w:val="28"/>
                <w:szCs w:val="28"/>
              </w:rPr>
              <w:t>Норма відсутня</w:t>
            </w: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5" w:name="n16"/>
            <w:bookmarkEnd w:id="5"/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  <w:sz w:val="28"/>
                <w:szCs w:val="28"/>
              </w:rPr>
            </w:pPr>
            <w:r w:rsidRPr="000407BD">
              <w:rPr>
                <w:b/>
                <w:color w:val="333333"/>
                <w:sz w:val="28"/>
                <w:szCs w:val="28"/>
              </w:rPr>
              <w:t>Норма відсутня</w:t>
            </w: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56416C" w:rsidRPr="000407BD" w:rsidRDefault="000407BD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0407BD">
              <w:rPr>
                <w:color w:val="333333"/>
                <w:sz w:val="28"/>
                <w:szCs w:val="28"/>
              </w:rPr>
              <w:lastRenderedPageBreak/>
              <w:t>«…»</w:t>
            </w:r>
          </w:p>
        </w:tc>
        <w:tc>
          <w:tcPr>
            <w:tcW w:w="7560" w:type="dxa"/>
          </w:tcPr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407BD">
              <w:rPr>
                <w:color w:val="333333"/>
                <w:sz w:val="28"/>
                <w:szCs w:val="28"/>
              </w:rPr>
              <w:lastRenderedPageBreak/>
              <w:t>"2. Побутові споживачі природного газу - фізичні особи (населення) можуть самостійно забезпечити встановлення індивідуальних приладів обліку природного газу (індивідуальних лічильників) з подальшою компенсацією таких витрат за рахунок коштів, які ними сплачуються за тарифом на розподіл природного газу.</w:t>
            </w:r>
          </w:p>
          <w:p w:rsidR="005D5622" w:rsidRPr="000407BD" w:rsidRDefault="005D5622" w:rsidP="005D5622">
            <w:pPr>
              <w:spacing w:before="120"/>
              <w:ind w:firstLine="567"/>
              <w:jc w:val="both"/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</w:pPr>
            <w:r w:rsidRPr="000407BD"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  <w:t xml:space="preserve">Побутові споживачі природного газу – фізичні особи (населення), яким держава надає пільги та субсидії на оплату житлово-комунальних послуг, та які самостійно забезпечили встановлення приладів обліку природного газу у період з 1 січня 2020 року до </w:t>
            </w:r>
            <w:r w:rsidR="00353ED5" w:rsidRPr="009B1EF9"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  <w:t xml:space="preserve">1 </w:t>
            </w:r>
            <w:r w:rsidR="009B1EF9"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  <w:t xml:space="preserve">жовтня 2021 </w:t>
            </w:r>
            <w:r w:rsidR="00353ED5" w:rsidRPr="009B1EF9"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  <w:t>року</w:t>
            </w:r>
            <w:r w:rsidRPr="000407BD"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  <w:t>, мають право на компенсацію таких витрат відповідно до порядку, затвердженого Кабінетом Міністрів України.</w:t>
            </w:r>
          </w:p>
          <w:p w:rsidR="005D5622" w:rsidRPr="000407BD" w:rsidRDefault="005D5622" w:rsidP="005D5622">
            <w:pPr>
              <w:spacing w:before="120"/>
              <w:ind w:firstLine="567"/>
              <w:jc w:val="both"/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</w:pPr>
          </w:p>
          <w:p w:rsidR="005D5622" w:rsidRPr="000407BD" w:rsidRDefault="005D5622" w:rsidP="005D5622">
            <w:pPr>
              <w:spacing w:after="150"/>
              <w:ind w:firstLine="450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0407B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Субсидії на оплату послуг з постачання та розподілу природного газу з </w:t>
            </w:r>
            <w:r w:rsidR="009B1EF9" w:rsidRPr="009B1EF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 жовтня 2021 року</w:t>
            </w:r>
            <w:r w:rsidRPr="00353ED5">
              <w:rPr>
                <w:rFonts w:ascii="Times New Roman" w:hAnsi="Times New Roman"/>
                <w:b/>
                <w:color w:val="FF0000"/>
                <w:sz w:val="28"/>
                <w:szCs w:val="28"/>
                <w:lang w:val="uk-UA"/>
              </w:rPr>
              <w:t xml:space="preserve"> </w:t>
            </w:r>
            <w:r w:rsidRPr="000407B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в обсязі встановлених соціальних нормативів не надаються споживачам, які відмовилися від встановлення індивідуальних вузлів обліку природного газу, що задокументовано у відповідності до процедури визначеної законодавством, та які мають бути встановлені за рахунок коштів державного бюджету, </w:t>
            </w:r>
            <w:r w:rsidRPr="000407BD">
              <w:rPr>
                <w:rFonts w:ascii="Times New Roman" w:eastAsia="MS Mincho" w:hAnsi="Times New Roman"/>
                <w:b/>
                <w:sz w:val="28"/>
                <w:szCs w:val="28"/>
                <w:lang w:val="uk-UA" w:eastAsia="ja-JP"/>
              </w:rPr>
              <w:t>місцевих бюджетів, в частині забезпечення побутових споживачів природного газу (населення), яким держава надає пільги та субсидії на оплату житлово-комунальних послуг, індивідуальними приладами обліку природного газу (індивідуальними лічильниками) або за рахунок коштів на розподіл природного газу.</w:t>
            </w:r>
            <w:r w:rsidRPr="000407BD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 xml:space="preserve"> </w:t>
            </w:r>
          </w:p>
          <w:p w:rsidR="0056416C" w:rsidRPr="000407BD" w:rsidRDefault="000407BD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0407BD">
              <w:rPr>
                <w:color w:val="333333"/>
                <w:sz w:val="28"/>
                <w:szCs w:val="28"/>
              </w:rPr>
              <w:lastRenderedPageBreak/>
              <w:t>«…»</w:t>
            </w:r>
          </w:p>
        </w:tc>
      </w:tr>
      <w:tr w:rsidR="0056416C" w:rsidRPr="000407BD" w:rsidTr="000407BD">
        <w:tc>
          <w:tcPr>
            <w:tcW w:w="7568" w:type="dxa"/>
          </w:tcPr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407BD">
              <w:rPr>
                <w:rStyle w:val="rvts9"/>
                <w:b/>
                <w:bCs/>
                <w:color w:val="333333"/>
                <w:sz w:val="28"/>
                <w:szCs w:val="28"/>
              </w:rPr>
              <w:lastRenderedPageBreak/>
              <w:t>Стаття 5. </w:t>
            </w:r>
            <w:r w:rsidRPr="000407BD">
              <w:rPr>
                <w:color w:val="333333"/>
                <w:sz w:val="28"/>
                <w:szCs w:val="28"/>
              </w:rPr>
              <w:t>Відповідальність споживачів природного газу</w:t>
            </w:r>
          </w:p>
          <w:p w:rsidR="0056416C" w:rsidRPr="000407BD" w:rsidRDefault="006E3F0B" w:rsidP="006E3F0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6" w:name="n38"/>
            <w:bookmarkEnd w:id="6"/>
            <w:r w:rsidRPr="000407BD">
              <w:rPr>
                <w:color w:val="333333"/>
                <w:sz w:val="28"/>
                <w:szCs w:val="28"/>
              </w:rPr>
              <w:t xml:space="preserve">«…» </w:t>
            </w:r>
          </w:p>
          <w:p w:rsidR="006E3F0B" w:rsidRPr="000407BD" w:rsidRDefault="006E3F0B" w:rsidP="006E3F0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0407BD">
              <w:rPr>
                <w:b/>
                <w:color w:val="333333"/>
                <w:sz w:val="28"/>
                <w:szCs w:val="28"/>
              </w:rPr>
              <w:t>Норма відсутня</w:t>
            </w:r>
          </w:p>
        </w:tc>
        <w:tc>
          <w:tcPr>
            <w:tcW w:w="7560" w:type="dxa"/>
          </w:tcPr>
          <w:p w:rsidR="005D5622" w:rsidRPr="000407BD" w:rsidRDefault="005D5622" w:rsidP="005D56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407BD">
              <w:rPr>
                <w:rStyle w:val="rvts9"/>
                <w:b/>
                <w:bCs/>
                <w:color w:val="333333"/>
                <w:sz w:val="28"/>
                <w:szCs w:val="28"/>
              </w:rPr>
              <w:t>Стаття 5. </w:t>
            </w:r>
            <w:r w:rsidRPr="000407BD">
              <w:rPr>
                <w:color w:val="333333"/>
                <w:sz w:val="28"/>
                <w:szCs w:val="28"/>
              </w:rPr>
              <w:t>Відповідальність споживачів природного газу</w:t>
            </w:r>
          </w:p>
          <w:p w:rsidR="006E3F0B" w:rsidRPr="000407BD" w:rsidRDefault="006E3F0B" w:rsidP="006E3F0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407BD">
              <w:rPr>
                <w:color w:val="333333"/>
                <w:sz w:val="28"/>
                <w:szCs w:val="28"/>
              </w:rPr>
              <w:t xml:space="preserve">«…» </w:t>
            </w:r>
          </w:p>
          <w:p w:rsidR="006E3F0B" w:rsidRPr="000407BD" w:rsidRDefault="006E3F0B" w:rsidP="006E3F0B">
            <w:pPr>
              <w:spacing w:before="120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407B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3.  </w:t>
            </w:r>
            <w:r w:rsidRPr="000407BD">
              <w:rPr>
                <w:rFonts w:ascii="Times New Roman" w:eastAsia="MS Mincho" w:hAnsi="Times New Roman" w:cs="Times New Roman"/>
                <w:b/>
                <w:sz w:val="28"/>
                <w:szCs w:val="28"/>
                <w:lang w:val="uk-UA" w:eastAsia="ja-JP"/>
              </w:rPr>
              <w:t>Норми споживання природного газу побутовими споживачами природного газу у разі відсутності лічильників газу:</w:t>
            </w:r>
          </w:p>
          <w:p w:rsidR="0056416C" w:rsidRPr="000407BD" w:rsidRDefault="0056416C" w:rsidP="0056416C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6E3F0B" w:rsidRPr="000407BD" w:rsidTr="00AE1259">
        <w:tc>
          <w:tcPr>
            <w:tcW w:w="15128" w:type="dxa"/>
            <w:gridSpan w:val="2"/>
          </w:tcPr>
          <w:tbl>
            <w:tblPr>
              <w:tblStyle w:val="a3"/>
              <w:tblW w:w="7513" w:type="dxa"/>
              <w:tblInd w:w="7395" w:type="dxa"/>
              <w:tblLook w:val="04A0" w:firstRow="1" w:lastRow="0" w:firstColumn="1" w:lastColumn="0" w:noHBand="0" w:noVBand="1"/>
            </w:tblPr>
            <w:tblGrid>
              <w:gridCol w:w="2445"/>
              <w:gridCol w:w="1773"/>
              <w:gridCol w:w="1380"/>
              <w:gridCol w:w="1915"/>
            </w:tblGrid>
            <w:tr w:rsidR="006E3F0B" w:rsidRPr="000407BD" w:rsidTr="006E3F0B"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0407BD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Вид споживання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0407BD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Місяць споживання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0407BD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Одиниця виміру</w:t>
                  </w:r>
                </w:p>
              </w:tc>
              <w:tc>
                <w:tcPr>
                  <w:tcW w:w="2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0407BD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Норма споживання</w:t>
                  </w:r>
                </w:p>
              </w:tc>
            </w:tr>
            <w:tr w:rsidR="006E3F0B" w:rsidRPr="000407BD" w:rsidTr="006E3F0B"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3F0B" w:rsidRPr="000407BD" w:rsidRDefault="006E3F0B" w:rsidP="006E3F0B">
                  <w:pPr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0407BD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Плита газова за наявності централізованого постачання гарячої води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F0B" w:rsidRPr="000407BD" w:rsidRDefault="006E3F0B" w:rsidP="006E3F0B">
                  <w:pPr>
                    <w:ind w:firstLine="175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0407BD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річне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0407BD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куб. метрів</w:t>
                  </w:r>
                </w:p>
                <w:p w:rsidR="006E3F0B" w:rsidRPr="000407BD" w:rsidRDefault="006E3F0B" w:rsidP="000407BD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0407BD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людино-місяць</w:t>
                  </w:r>
                </w:p>
              </w:tc>
              <w:tc>
                <w:tcPr>
                  <w:tcW w:w="2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0407BD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9,8</w:t>
                  </w: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6E3F0B" w:rsidRPr="000407BD" w:rsidTr="006E3F0B"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3F0B" w:rsidRPr="000407BD" w:rsidRDefault="006E3F0B" w:rsidP="006E3F0B">
                  <w:pPr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0407BD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Плита газова у разі відсутності централізованого постачання гарячої води та газового водонагрівача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0407BD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річне</w:t>
                  </w: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0407BD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- " -</w:t>
                  </w: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6E3F0B" w:rsidRPr="000407BD" w:rsidRDefault="006E3F0B" w:rsidP="006E3F0B">
                  <w:pPr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0407BD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18,3</w:t>
                  </w: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6E3F0B" w:rsidRPr="000407BD" w:rsidTr="006E3F0B"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E3F0B" w:rsidRPr="000407BD" w:rsidRDefault="006E3F0B" w:rsidP="006E3F0B">
                  <w:pPr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0407BD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Плита газова та газовий водонагрівач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0407BD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річне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0407BD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- " -</w:t>
                  </w: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6E3F0B" w:rsidRPr="000407BD" w:rsidRDefault="006E3F0B" w:rsidP="006E3F0B">
                  <w:pPr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0407BD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23,6</w:t>
                  </w: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6E3F0B" w:rsidRPr="000407BD" w:rsidRDefault="006E3F0B" w:rsidP="006E3F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6E3F0B" w:rsidRPr="000407BD" w:rsidRDefault="006E3F0B" w:rsidP="0056416C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56416C" w:rsidRPr="000407BD" w:rsidTr="000407BD">
        <w:tc>
          <w:tcPr>
            <w:tcW w:w="7568" w:type="dxa"/>
          </w:tcPr>
          <w:p w:rsidR="006E3F0B" w:rsidRPr="000407BD" w:rsidRDefault="006E3F0B" w:rsidP="006E3F0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407BD">
              <w:rPr>
                <w:rStyle w:val="rvts9"/>
                <w:b/>
                <w:bCs/>
                <w:color w:val="333333"/>
                <w:sz w:val="28"/>
                <w:szCs w:val="28"/>
              </w:rPr>
              <w:lastRenderedPageBreak/>
              <w:t>Стаття 6. </w:t>
            </w:r>
            <w:r w:rsidRPr="000407BD">
              <w:rPr>
                <w:color w:val="333333"/>
                <w:sz w:val="28"/>
                <w:szCs w:val="28"/>
              </w:rPr>
              <w:t>Обов'язки та відповідальність суб'єктів господарювання, що здійснюють розподіл природного газу на відповідній території</w:t>
            </w:r>
          </w:p>
          <w:p w:rsidR="006E3F0B" w:rsidRPr="000407BD" w:rsidRDefault="006E3F0B" w:rsidP="006E3F0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7" w:name="n44"/>
            <w:bookmarkEnd w:id="7"/>
            <w:r w:rsidRPr="000407BD">
              <w:rPr>
                <w:color w:val="333333"/>
                <w:sz w:val="28"/>
                <w:szCs w:val="28"/>
              </w:rPr>
              <w:t>1. Суб'єкти господарювання, що здійснюють розподіл природного газу на відповідній території, зобов'язані:</w:t>
            </w:r>
          </w:p>
          <w:p w:rsidR="006E3F0B" w:rsidRPr="000407BD" w:rsidRDefault="006E3F0B" w:rsidP="006E3F0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8" w:name="n45"/>
            <w:bookmarkEnd w:id="8"/>
            <w:r w:rsidRPr="000407BD">
              <w:rPr>
                <w:color w:val="333333"/>
                <w:sz w:val="28"/>
                <w:szCs w:val="28"/>
              </w:rPr>
              <w:t>«…»</w:t>
            </w:r>
          </w:p>
          <w:p w:rsidR="006E3F0B" w:rsidRPr="000407BD" w:rsidRDefault="006E3F0B" w:rsidP="006E3F0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9" w:name="n50"/>
            <w:bookmarkEnd w:id="9"/>
            <w:r w:rsidRPr="000407BD">
              <w:rPr>
                <w:color w:val="333333"/>
                <w:sz w:val="28"/>
                <w:szCs w:val="28"/>
              </w:rPr>
              <w:t>У разі невстановлення населенню у строки, зазначені у цьому підпункті, лічильників газу з вини суб'єктів господарювання, що здійснюють розподіл природного газу на відповідній території, припинення розподілу природного газу таким споживачам забороняється, а його облік до моменту встановлення лічильників газу здійснюється за нормами споживання, встановленими Кабінетом Міністрів України.</w:t>
            </w:r>
          </w:p>
          <w:p w:rsidR="000407BD" w:rsidRPr="000407BD" w:rsidRDefault="000407BD" w:rsidP="006E3F0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407BD">
              <w:rPr>
                <w:color w:val="333333"/>
                <w:sz w:val="28"/>
                <w:szCs w:val="28"/>
              </w:rPr>
              <w:t>«…»</w:t>
            </w:r>
          </w:p>
          <w:p w:rsidR="0056416C" w:rsidRPr="000407BD" w:rsidRDefault="0056416C" w:rsidP="0056416C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560" w:type="dxa"/>
          </w:tcPr>
          <w:p w:rsidR="006E3F0B" w:rsidRPr="000407BD" w:rsidRDefault="006E3F0B" w:rsidP="006E3F0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407BD">
              <w:rPr>
                <w:rStyle w:val="rvts9"/>
                <w:b/>
                <w:bCs/>
                <w:color w:val="333333"/>
                <w:sz w:val="28"/>
                <w:szCs w:val="28"/>
              </w:rPr>
              <w:t>Стаття 6. </w:t>
            </w:r>
            <w:r w:rsidRPr="000407BD">
              <w:rPr>
                <w:color w:val="333333"/>
                <w:sz w:val="28"/>
                <w:szCs w:val="28"/>
              </w:rPr>
              <w:t>Обов'язки та відповідальність суб'єктів господарювання, що здійснюють розподіл природного газу на відповідній території</w:t>
            </w:r>
          </w:p>
          <w:p w:rsidR="006E3F0B" w:rsidRPr="000407BD" w:rsidRDefault="006E3F0B" w:rsidP="006E3F0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407BD">
              <w:rPr>
                <w:color w:val="333333"/>
                <w:sz w:val="28"/>
                <w:szCs w:val="28"/>
              </w:rPr>
              <w:t>1. Суб'єкти господарювання, що здійснюють розподіл природного газу на відповідній території, зобов'язані:</w:t>
            </w:r>
          </w:p>
          <w:p w:rsidR="006E3F0B" w:rsidRPr="000407BD" w:rsidRDefault="006E3F0B" w:rsidP="006E3F0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407BD">
              <w:rPr>
                <w:color w:val="333333"/>
                <w:sz w:val="28"/>
                <w:szCs w:val="28"/>
              </w:rPr>
              <w:t>«…»</w:t>
            </w:r>
          </w:p>
          <w:p w:rsidR="006E3F0B" w:rsidRPr="000407BD" w:rsidRDefault="006E3F0B" w:rsidP="006E3F0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  <w:sz w:val="28"/>
                <w:szCs w:val="28"/>
              </w:rPr>
            </w:pPr>
            <w:r w:rsidRPr="000407BD">
              <w:rPr>
                <w:color w:val="333333"/>
                <w:sz w:val="28"/>
                <w:szCs w:val="28"/>
              </w:rPr>
              <w:t xml:space="preserve">У разі невстановлення населенню у строки, зазначені у цьому підпункті, лічильників газу з вини суб'єктів господарювання, що здійснюють розподіл природного газу на відповідній території, припинення розподілу природного газу таким споживачам забороняється, а його облік до моменту встановлення лічильників газу здійснюється за нормами споживання, встановленими </w:t>
            </w:r>
            <w:r w:rsidRPr="000407BD">
              <w:rPr>
                <w:b/>
                <w:color w:val="333333"/>
                <w:sz w:val="28"/>
                <w:szCs w:val="28"/>
              </w:rPr>
              <w:t>цим Законом</w:t>
            </w:r>
            <w:r w:rsidR="000407BD" w:rsidRPr="000407BD">
              <w:rPr>
                <w:b/>
                <w:color w:val="333333"/>
                <w:sz w:val="28"/>
                <w:szCs w:val="28"/>
              </w:rPr>
              <w:t>.</w:t>
            </w:r>
          </w:p>
          <w:p w:rsidR="000407BD" w:rsidRPr="000407BD" w:rsidRDefault="000407BD" w:rsidP="006E3F0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407BD">
              <w:rPr>
                <w:color w:val="333333"/>
                <w:sz w:val="28"/>
                <w:szCs w:val="28"/>
              </w:rPr>
              <w:t>«…»</w:t>
            </w:r>
          </w:p>
          <w:p w:rsidR="0056416C" w:rsidRPr="000407BD" w:rsidRDefault="0056416C" w:rsidP="0056416C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56416C" w:rsidRPr="000407BD" w:rsidRDefault="0056416C" w:rsidP="0056416C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6B5F" w:rsidRPr="000407BD" w:rsidRDefault="000407BD" w:rsidP="00040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407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Народний депутат</w:t>
      </w:r>
    </w:p>
    <w:p w:rsidR="000407BD" w:rsidRPr="000407BD" w:rsidRDefault="000407BD" w:rsidP="00040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407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України                                                                                                  С.А. Вельможний (посв. _______)</w:t>
      </w:r>
    </w:p>
    <w:sectPr w:rsidR="000407BD" w:rsidRPr="000407BD" w:rsidSect="00D15901">
      <w:footerReference w:type="default" r:id="rId9"/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92A" w:rsidRDefault="00F3492A" w:rsidP="00D15901">
      <w:pPr>
        <w:spacing w:after="0" w:line="240" w:lineRule="auto"/>
      </w:pPr>
      <w:r>
        <w:separator/>
      </w:r>
    </w:p>
  </w:endnote>
  <w:endnote w:type="continuationSeparator" w:id="0">
    <w:p w:rsidR="00F3492A" w:rsidRDefault="00F3492A" w:rsidP="00D15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69123083"/>
      <w:docPartObj>
        <w:docPartGallery w:val="Page Numbers (Bottom of Page)"/>
        <w:docPartUnique/>
      </w:docPartObj>
    </w:sdtPr>
    <w:sdtEndPr/>
    <w:sdtContent>
      <w:p w:rsidR="00D15901" w:rsidRDefault="00D1590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410A" w:rsidRPr="002D410A">
          <w:rPr>
            <w:noProof/>
            <w:lang w:val="uk-UA"/>
          </w:rPr>
          <w:t>1</w:t>
        </w:r>
        <w:r>
          <w:fldChar w:fldCharType="end"/>
        </w:r>
      </w:p>
    </w:sdtContent>
  </w:sdt>
  <w:p w:rsidR="00D15901" w:rsidRDefault="00D1590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92A" w:rsidRDefault="00F3492A" w:rsidP="00D15901">
      <w:pPr>
        <w:spacing w:after="0" w:line="240" w:lineRule="auto"/>
      </w:pPr>
      <w:r>
        <w:separator/>
      </w:r>
    </w:p>
  </w:footnote>
  <w:footnote w:type="continuationSeparator" w:id="0">
    <w:p w:rsidR="00F3492A" w:rsidRDefault="00F3492A" w:rsidP="00D159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16C"/>
    <w:rsid w:val="000407BD"/>
    <w:rsid w:val="002D410A"/>
    <w:rsid w:val="00353ED5"/>
    <w:rsid w:val="0056416C"/>
    <w:rsid w:val="005D5622"/>
    <w:rsid w:val="006E3F0B"/>
    <w:rsid w:val="00860F61"/>
    <w:rsid w:val="008B1B0A"/>
    <w:rsid w:val="009B1EF9"/>
    <w:rsid w:val="009F6670"/>
    <w:rsid w:val="00A86B5F"/>
    <w:rsid w:val="00B70720"/>
    <w:rsid w:val="00B7175E"/>
    <w:rsid w:val="00CD3EBB"/>
    <w:rsid w:val="00D15901"/>
    <w:rsid w:val="00DA2C6C"/>
    <w:rsid w:val="00F34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842B3A-F41E-4973-9EF5-94603420E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16C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41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564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46">
    <w:name w:val="rvts46"/>
    <w:basedOn w:val="a0"/>
    <w:rsid w:val="0056416C"/>
  </w:style>
  <w:style w:type="character" w:styleId="a4">
    <w:name w:val="Hyperlink"/>
    <w:basedOn w:val="a0"/>
    <w:uiPriority w:val="99"/>
    <w:semiHidden/>
    <w:unhideWhenUsed/>
    <w:rsid w:val="0056416C"/>
    <w:rPr>
      <w:color w:val="0000FF"/>
      <w:u w:val="single"/>
    </w:rPr>
  </w:style>
  <w:style w:type="character" w:customStyle="1" w:styleId="rvts9">
    <w:name w:val="rvts9"/>
    <w:basedOn w:val="a0"/>
    <w:rsid w:val="005D5622"/>
  </w:style>
  <w:style w:type="character" w:customStyle="1" w:styleId="apple-converted-space">
    <w:name w:val="apple-converted-space"/>
    <w:basedOn w:val="a0"/>
    <w:rsid w:val="005D5622"/>
  </w:style>
  <w:style w:type="paragraph" w:styleId="a5">
    <w:name w:val="header"/>
    <w:basedOn w:val="a"/>
    <w:link w:val="a6"/>
    <w:uiPriority w:val="99"/>
    <w:unhideWhenUsed/>
    <w:rsid w:val="00D1590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D15901"/>
    <w:rPr>
      <w:lang w:val="ru-RU"/>
    </w:rPr>
  </w:style>
  <w:style w:type="paragraph" w:styleId="a7">
    <w:name w:val="footer"/>
    <w:basedOn w:val="a"/>
    <w:link w:val="a8"/>
    <w:uiPriority w:val="99"/>
    <w:unhideWhenUsed/>
    <w:rsid w:val="00D1590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D15901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0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4B0FC2-37FC-4BFE-8317-7553B507C2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C825F5-D7B5-476F-97BC-3AC2A422D3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FB5C71-04D5-440C-BD2A-0BB5FA9662C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3080</Words>
  <Characters>1756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2021-05-20T11:09:00Z</dcterms:created>
  <dcterms:modified xsi:type="dcterms:W3CDTF">2021-05-20T11:09:00Z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