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44E" w:rsidRPr="00105D2F" w:rsidRDefault="00C7544E" w:rsidP="00C7544E">
      <w:pPr>
        <w:shd w:val="clear" w:color="auto" w:fill="FFFFFF"/>
        <w:spacing w:after="0" w:line="240" w:lineRule="auto"/>
        <w:ind w:left="4536"/>
        <w:jc w:val="both"/>
        <w:rPr>
          <w:rFonts w:ascii="Times New Roman" w:hAnsi="Times New Roman" w:cs="Times New Roman"/>
          <w:b/>
          <w:bCs/>
          <w:sz w:val="28"/>
          <w:szCs w:val="28"/>
        </w:rPr>
      </w:pPr>
    </w:p>
    <w:p w:rsidR="00C7544E" w:rsidRPr="00105D2F" w:rsidRDefault="00C7544E" w:rsidP="00C7544E">
      <w:pPr>
        <w:shd w:val="clear" w:color="auto" w:fill="FFFFFF"/>
        <w:spacing w:after="0" w:line="240" w:lineRule="auto"/>
        <w:ind w:left="3969"/>
        <w:jc w:val="both"/>
        <w:rPr>
          <w:rFonts w:ascii="Times New Roman" w:hAnsi="Times New Roman" w:cs="Times New Roman"/>
          <w:b/>
          <w:bCs/>
          <w:sz w:val="28"/>
          <w:szCs w:val="28"/>
        </w:rPr>
      </w:pPr>
      <w:r w:rsidRPr="00105D2F">
        <w:rPr>
          <w:rFonts w:ascii="Times New Roman" w:hAnsi="Times New Roman" w:cs="Times New Roman"/>
          <w:b/>
          <w:bCs/>
          <w:sz w:val="28"/>
          <w:szCs w:val="28"/>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C7544E" w:rsidRPr="00105D2F" w:rsidRDefault="00C7544E" w:rsidP="00C7544E">
      <w:pPr>
        <w:shd w:val="clear" w:color="auto" w:fill="FFFFFF"/>
        <w:spacing w:after="0" w:line="240" w:lineRule="auto"/>
        <w:ind w:left="5103"/>
        <w:jc w:val="both"/>
        <w:rPr>
          <w:rFonts w:ascii="Times New Roman" w:hAnsi="Times New Roman" w:cs="Times New Roman"/>
          <w:b/>
          <w:bCs/>
          <w:sz w:val="28"/>
          <w:szCs w:val="28"/>
        </w:rPr>
      </w:pPr>
    </w:p>
    <w:p w:rsidR="00C7544E" w:rsidRPr="00150045" w:rsidRDefault="00C7544E" w:rsidP="00C7544E">
      <w:pPr>
        <w:shd w:val="clear" w:color="auto" w:fill="FFFFFF"/>
        <w:spacing w:after="0" w:line="240" w:lineRule="auto"/>
        <w:jc w:val="both"/>
        <w:rPr>
          <w:rFonts w:ascii="Times New Roman" w:hAnsi="Times New Roman" w:cs="Times New Roman"/>
          <w:bCs/>
          <w:i/>
          <w:sz w:val="28"/>
          <w:szCs w:val="28"/>
        </w:rPr>
      </w:pPr>
      <w:r w:rsidRPr="00150045">
        <w:rPr>
          <w:rFonts w:ascii="Times New Roman" w:hAnsi="Times New Roman" w:cs="Times New Roman"/>
          <w:bCs/>
          <w:i/>
          <w:sz w:val="28"/>
          <w:szCs w:val="28"/>
        </w:rPr>
        <w:t>Про розгляд законопроекту</w:t>
      </w:r>
    </w:p>
    <w:p w:rsidR="00C7544E" w:rsidRPr="00150045" w:rsidRDefault="00C7544E" w:rsidP="00C7544E">
      <w:pPr>
        <w:spacing w:after="120" w:line="240" w:lineRule="auto"/>
        <w:rPr>
          <w:rFonts w:ascii="Times New Roman" w:eastAsia="Times New Roman" w:hAnsi="Times New Roman" w:cs="Times New Roman"/>
          <w:bCs/>
          <w:i/>
          <w:sz w:val="28"/>
          <w:szCs w:val="28"/>
          <w:lang w:eastAsia="ru-RU"/>
        </w:rPr>
      </w:pPr>
      <w:r w:rsidRPr="00150045">
        <w:rPr>
          <w:rFonts w:ascii="Times New Roman" w:eastAsia="Times New Roman" w:hAnsi="Times New Roman" w:cs="Times New Roman"/>
          <w:bCs/>
          <w:i/>
          <w:sz w:val="28"/>
          <w:szCs w:val="28"/>
          <w:lang w:eastAsia="ru-RU"/>
        </w:rPr>
        <w:t>за реєстр. № 5</w:t>
      </w:r>
      <w:r w:rsidR="00150045" w:rsidRPr="00150045">
        <w:rPr>
          <w:rFonts w:ascii="Times New Roman" w:eastAsia="Times New Roman" w:hAnsi="Times New Roman" w:cs="Times New Roman"/>
          <w:bCs/>
          <w:i/>
          <w:sz w:val="28"/>
          <w:szCs w:val="28"/>
          <w:lang w:eastAsia="ru-RU"/>
        </w:rPr>
        <w:t>512</w:t>
      </w:r>
    </w:p>
    <w:p w:rsidR="00C7544E" w:rsidRPr="00150045" w:rsidRDefault="00C7544E" w:rsidP="00C7544E">
      <w:pPr>
        <w:spacing w:after="0" w:line="240" w:lineRule="auto"/>
        <w:ind w:firstLine="709"/>
        <w:jc w:val="both"/>
        <w:rPr>
          <w:rFonts w:ascii="Times New Roman" w:eastAsia="Times New Roman" w:hAnsi="Times New Roman" w:cs="Times New Roman"/>
          <w:sz w:val="28"/>
          <w:szCs w:val="28"/>
          <w:lang w:eastAsia="ru-RU"/>
        </w:rPr>
      </w:pPr>
    </w:p>
    <w:p w:rsidR="00C7544E" w:rsidRPr="00150045" w:rsidRDefault="00C7544E" w:rsidP="00150045">
      <w:pPr>
        <w:widowControl w:val="0"/>
        <w:spacing w:after="0" w:line="240" w:lineRule="auto"/>
        <w:ind w:firstLine="709"/>
        <w:jc w:val="both"/>
        <w:rPr>
          <w:rFonts w:ascii="Times New Roman" w:hAnsi="Times New Roman" w:cs="Times New Roman"/>
          <w:sz w:val="28"/>
          <w:szCs w:val="28"/>
        </w:rPr>
      </w:pPr>
      <w:r w:rsidRPr="00150045">
        <w:rPr>
          <w:rFonts w:ascii="Times New Roman" w:eastAsia="Times New Roman" w:hAnsi="Times New Roman" w:cs="Times New Roman"/>
          <w:sz w:val="28"/>
          <w:szCs w:val="28"/>
          <w:lang w:eastAsia="ru-RU"/>
        </w:rPr>
        <w:t xml:space="preserve">Комітет Верховної Ради України з питань бюджету на засіданні </w:t>
      </w:r>
      <w:r w:rsidR="00F96541">
        <w:rPr>
          <w:rFonts w:ascii="Times New Roman" w:eastAsia="Times New Roman" w:hAnsi="Times New Roman" w:cs="Times New Roman"/>
          <w:sz w:val="28"/>
          <w:szCs w:val="28"/>
          <w:lang w:eastAsia="ru-RU"/>
        </w:rPr>
        <w:t>22</w:t>
      </w:r>
      <w:r w:rsidRPr="00150045">
        <w:rPr>
          <w:rFonts w:ascii="Times New Roman" w:eastAsia="Times New Roman" w:hAnsi="Times New Roman" w:cs="Times New Roman"/>
          <w:sz w:val="28"/>
          <w:szCs w:val="28"/>
          <w:lang w:eastAsia="ru-RU"/>
        </w:rPr>
        <w:t> </w:t>
      </w:r>
      <w:r w:rsidR="00150045" w:rsidRPr="00150045">
        <w:rPr>
          <w:rFonts w:ascii="Times New Roman" w:eastAsia="Times New Roman" w:hAnsi="Times New Roman" w:cs="Times New Roman"/>
          <w:sz w:val="28"/>
          <w:szCs w:val="28"/>
          <w:lang w:eastAsia="ru-RU"/>
        </w:rPr>
        <w:t>вересня</w:t>
      </w:r>
      <w:r w:rsidRPr="00150045">
        <w:rPr>
          <w:rFonts w:ascii="Times New Roman" w:eastAsia="Times New Roman" w:hAnsi="Times New Roman" w:cs="Times New Roman"/>
          <w:sz w:val="28"/>
          <w:szCs w:val="28"/>
          <w:lang w:eastAsia="ru-RU"/>
        </w:rPr>
        <w:t> 2021 року (протокол № </w:t>
      </w:r>
      <w:r w:rsidR="00F96541">
        <w:rPr>
          <w:rFonts w:ascii="Times New Roman" w:eastAsia="Times New Roman" w:hAnsi="Times New Roman" w:cs="Times New Roman"/>
          <w:sz w:val="28"/>
          <w:szCs w:val="28"/>
          <w:lang w:eastAsia="ru-RU"/>
        </w:rPr>
        <w:t>101</w:t>
      </w:r>
      <w:bookmarkStart w:id="0" w:name="_GoBack"/>
      <w:bookmarkEnd w:id="0"/>
      <w:r w:rsidRPr="00150045">
        <w:rPr>
          <w:rFonts w:ascii="Times New Roman" w:eastAsia="Times New Roman" w:hAnsi="Times New Roman" w:cs="Times New Roman"/>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150045" w:rsidRPr="00150045">
        <w:rPr>
          <w:rFonts w:ascii="Times New Roman" w:hAnsi="Times New Roman" w:cs="Times New Roman"/>
          <w:sz w:val="28"/>
          <w:szCs w:val="28"/>
        </w:rPr>
        <w:t>про місцевий референдум</w:t>
      </w:r>
      <w:r w:rsidR="00150045" w:rsidRPr="00150045">
        <w:rPr>
          <w:rFonts w:ascii="Times New Roman" w:hAnsi="Times New Roman" w:cs="Times New Roman"/>
          <w:b/>
          <w:sz w:val="28"/>
          <w:szCs w:val="28"/>
        </w:rPr>
        <w:t xml:space="preserve"> </w:t>
      </w:r>
      <w:r w:rsidR="00150045" w:rsidRPr="00150045">
        <w:rPr>
          <w:rFonts w:ascii="Times New Roman" w:hAnsi="Times New Roman" w:cs="Times New Roman"/>
          <w:sz w:val="28"/>
          <w:szCs w:val="28"/>
        </w:rPr>
        <w:t>(реєстр. № 5512 від 19.05.2021 року), поданий народними</w:t>
      </w:r>
      <w:r w:rsidR="00150045">
        <w:rPr>
          <w:rFonts w:ascii="Times New Roman" w:hAnsi="Times New Roman" w:cs="Times New Roman"/>
          <w:sz w:val="28"/>
          <w:szCs w:val="28"/>
        </w:rPr>
        <w:t xml:space="preserve"> депутатами України </w:t>
      </w:r>
      <w:proofErr w:type="spellStart"/>
      <w:r w:rsidR="00150045">
        <w:rPr>
          <w:rFonts w:ascii="Times New Roman" w:hAnsi="Times New Roman" w:cs="Times New Roman"/>
          <w:sz w:val="28"/>
          <w:szCs w:val="28"/>
        </w:rPr>
        <w:t>Стефанчуком</w:t>
      </w:r>
      <w:proofErr w:type="spellEnd"/>
      <w:r w:rsidR="00150045">
        <w:rPr>
          <w:rFonts w:ascii="Times New Roman" w:hAnsi="Times New Roman" w:cs="Times New Roman"/>
          <w:sz w:val="28"/>
          <w:szCs w:val="28"/>
        </w:rPr>
        <w:t xml:space="preserve"> Р.О., </w:t>
      </w:r>
      <w:proofErr w:type="spellStart"/>
      <w:r w:rsidR="00150045">
        <w:rPr>
          <w:rFonts w:ascii="Times New Roman" w:hAnsi="Times New Roman" w:cs="Times New Roman"/>
          <w:sz w:val="28"/>
          <w:szCs w:val="28"/>
        </w:rPr>
        <w:t>Арахамією</w:t>
      </w:r>
      <w:proofErr w:type="spellEnd"/>
      <w:r w:rsidR="00150045">
        <w:rPr>
          <w:rFonts w:ascii="Times New Roman" w:hAnsi="Times New Roman" w:cs="Times New Roman"/>
          <w:sz w:val="28"/>
          <w:szCs w:val="28"/>
        </w:rPr>
        <w:t> Д.Г., Корнієнком </w:t>
      </w:r>
      <w:r w:rsidR="00150045" w:rsidRPr="00150045">
        <w:rPr>
          <w:rFonts w:ascii="Times New Roman" w:hAnsi="Times New Roman" w:cs="Times New Roman"/>
          <w:sz w:val="28"/>
          <w:szCs w:val="28"/>
        </w:rPr>
        <w:t xml:space="preserve">О.С. та іншими народними депутатами України </w:t>
      </w:r>
      <w:r w:rsidRPr="00150045">
        <w:rPr>
          <w:rFonts w:ascii="Times New Roman" w:eastAsia="Times New Roman" w:hAnsi="Times New Roman" w:cs="Times New Roman"/>
          <w:sz w:val="28"/>
          <w:szCs w:val="28"/>
          <w:lang w:eastAsia="ru-RU"/>
        </w:rPr>
        <w:t>, і повідомляє про таке.</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Законопроектом пропонується визначити правові засади здійснення народного волевиявлення через місцевий референдум, його організацію та порядок проведення, серед іншого унормувавши питання:</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підготовки та проведення місцевого референдуму, утворення та функціонування територіальних та дільничних комісій з місцевого референдуму;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фінансового та матеріально-технічного забезпечення підготовки та проведення місцевого референдуму;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створення автоматизованої інформаційної системи з організації референдумів, що є окремим компонентом Єдиної автоматизованої інформаційно-аналітичної системи Центральної виборчої комісії.</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Реалізація таких положень законопроекту потребуватиме значних додаткових коштів з місцевих бюджетів на підготовку і проведення місцевого референдуму (у разі прийняття рішення про його проведення), а також зумовить збільшення видатків державного бюджету на створення та забезпечення функціонування автоматизованої інформаційної системи з організації референдумів, що є окремим компонентом Єдиної автоматизованої інформаційно-аналітичної системи Центральної виборчої комісії.</w:t>
      </w:r>
    </w:p>
    <w:p w:rsidR="00A93FFA" w:rsidRPr="00150045" w:rsidRDefault="00A93FFA" w:rsidP="00150045">
      <w:pPr>
        <w:pStyle w:val="a9"/>
        <w:spacing w:after="0"/>
        <w:ind w:left="0" w:firstLine="709"/>
        <w:jc w:val="both"/>
        <w:rPr>
          <w:szCs w:val="28"/>
        </w:rPr>
      </w:pPr>
      <w:r w:rsidRPr="00150045">
        <w:rPr>
          <w:szCs w:val="28"/>
        </w:rPr>
        <w:t xml:space="preserve">Міністерство фінансів України, зазначаючи про необхідність виділення додаткових коштів з державного та місцевих бюджетів на реалізацію законопроекту, вважає, що законопроект потребує доопрацювання та надання </w:t>
      </w:r>
      <w:r w:rsidRPr="00150045">
        <w:rPr>
          <w:szCs w:val="28"/>
        </w:rPr>
        <w:lastRenderedPageBreak/>
        <w:t>фінансово-економічних розрахунків, як такий, що має ризики неналежного фінансового забезпечення реалізації його окремих положень, виходячи з такого:</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1) окремі положення законопроекту передбачають здійснення ряду видатків з місцевих бюджетів відповідно до порядків та/або у розмірах, встановлених Кабінетом Міністрів України, зокрема на: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відшкодування члену комісії шкоди, заподіяної його життю, здоров’ю чи майну у зв’язку з виконанням обов’язків члена комісії з місцевого референдуму,  у тому числі витрат на відрядження, пов’язаних з виконанням обов’язків члена комісії (пункт 5 частини п’ятої статті 46);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здійснення відповідною територіальною комісією з місцевого референдуму фінансового забезпечення підготовки та проведення місцевого референдуму за рахунок коштів місцевого бюджету (частина перша статті 58);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фінансування виготовлення списків виборців місцевого референдуму та іменних запрошень за рахунок коштів відповідних місцевих бюджетів (за поданням Центральної виборчої комісії) (частина третя статті 58);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оплату та відшкодування послуг із надання приміщень для організації роботи та проведення голосування відповідно до вимог та нормативів облаштування таких приміщень, встановлених Центральною виборчою комісією, забезпечення їх охорони, а також охорони бюлетенів для голосування та іншої документації; надання згідно з встановленими Центральною виборчою комісією нормами транспортних засобів, засобів зв’язку, обладнання, інвентаря, оргтехніки, що підлягають поверненню після припинення повноважень комісій з місцевого референдуму (частина перша статті 59);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оплату роботи члена комісії з місцевого референдуму, який виконує свої повноваження у комісії з місцевого референдуму на платній основі (за поданням Центральної виборчої комісії) (частина перша статті 60);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оплату праці членів комісій з місцевого референдуму (у тому числі пенсіонерів та осіб, які тимчасово не працюють) у день голосування і в дні встановлення підсумків голосування (частина четверта статті 60);</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оплату праці залучених спеціалістів, експертів і технічних працівників, визначених частиною сімнадцятою статті 43 цього Закону (частина п’ята статті 60);</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2) згідно з іншими положеннями законопроекту передбачено затвердження Центральною виборчою комісією: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порядку внесення територіальною комісією з місцевого референдуму пропозицій щодо використання коштів місцевого бюджету, виділених на підготовку та проведення місцевого референдуму (пункт 7 частини першої статті 39);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порядку забезпечення дільничних комісій з місцевого референдуму приміщеннями, матеріально-технічним обладнанням органами державної влади та органами місцевого самоврядування (частина одинадцята 11 статті 42); </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lastRenderedPageBreak/>
        <w:t>середніх норм видатків для фінансового забезпечення підготовки та проведення місцевого референдуму та порядку планування коштів для фінансового забезпечення підготовки та проведення місцевого референдуму (абзац перший частини четвертої статті 57);</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порядку нарахування і виплати одноразової грошової винагороди членам комісій з місцевого референдуму в межах загальної економії фонду оплати праці (частина третя статті 60).</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Слід відмітити, що зазначені положення законопроекту:</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не узгоджуються із визначеним у статті 7 Бюджетного кодексу принципом самостійності бюджетної системи, згідно з яким самостійність бюджетів забезпечується закріпленням за ними відповідних джерел доходів бюджету, правом відповідних органів державної влади, органів влади Автономної Республіки Крим та органів місцевого самоврядування визначати напрями використання бюджетних коштів відповідно до законодавства України, правом Верховної Ради Автономної Республіки Крим та відповідних місцевих рад самостійно і незалежно одне від одного розглядати та затверджувати відповідні місцеві бюджети;</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не враховують положення частини другої статті 67 Закону України «Про місцеве самоврядування в Україні», згідно з якою рішення органів державної влади, які призводять до додаткових видатків органів місцевого самоврядування, обов’язково супроводжуються передачею їм необхідних фінансових ресурсів. Вказані рішення виконуються органами місцевого самоврядування в межах переданих їм фінансових ресурсів. Витрати органів місцевого самоврядування, що виникли внаслідок рішень органів державної влади і попередньо не забезпечені відповідними фінансовими ресурсами, компенсуються державою.</w:t>
      </w:r>
    </w:p>
    <w:p w:rsidR="00A93FFA" w:rsidRPr="00150045" w:rsidRDefault="00A93FFA" w:rsidP="00150045">
      <w:pPr>
        <w:tabs>
          <w:tab w:val="num" w:pos="0"/>
        </w:tabs>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Крім того, положення абзацу третього частини четвертої статті 57 законопроекту (згідно з яким передбачено, що сільський, селищний, міський голова в дводенний строк з дня, наступного за днем опублікування рішення про призначення місцевого референдуму, зобов’язаний скликати сесію відповідної ради для внесення до рішення про місцевий бюджет змін щодо включення до нього видатків із фінансового забезпечення підготовки та проведення місцевого референдуму) не відповідають вимогам частин сьомої та восьмої статті 78 Бюджетного кодексу, у яких визначені підстави для внесення змін до рішення про місцевий бюджет.</w:t>
      </w:r>
    </w:p>
    <w:p w:rsidR="00A93FFA" w:rsidRPr="00150045" w:rsidRDefault="00A93FFA" w:rsidP="00150045">
      <w:pPr>
        <w:spacing w:after="0" w:line="240" w:lineRule="auto"/>
        <w:ind w:firstLine="709"/>
        <w:jc w:val="both"/>
        <w:rPr>
          <w:rFonts w:ascii="Times New Roman" w:hAnsi="Times New Roman" w:cs="Times New Roman"/>
          <w:sz w:val="28"/>
          <w:szCs w:val="28"/>
        </w:rPr>
      </w:pPr>
      <w:r w:rsidRPr="00150045">
        <w:rPr>
          <w:rFonts w:ascii="Times New Roman" w:hAnsi="Times New Roman" w:cs="Times New Roman"/>
          <w:sz w:val="28"/>
          <w:szCs w:val="28"/>
        </w:rPr>
        <w:t xml:space="preserve">Загалом, </w:t>
      </w:r>
      <w:r w:rsidRPr="00150045">
        <w:rPr>
          <w:rFonts w:ascii="Times New Roman" w:hAnsi="Times New Roman" w:cs="Times New Roman"/>
          <w:bCs/>
          <w:sz w:val="28"/>
          <w:szCs w:val="28"/>
        </w:rPr>
        <w:t xml:space="preserve">в порушення вимог частини першої статті 27 Бюджетного кодексу України та частини третьої статті 91 Регламенту Верховної Ради України, </w:t>
      </w:r>
      <w:r w:rsidRPr="00150045">
        <w:rPr>
          <w:rFonts w:ascii="Times New Roman" w:hAnsi="Times New Roman" w:cs="Times New Roman"/>
          <w:sz w:val="28"/>
          <w:szCs w:val="28"/>
        </w:rPr>
        <w:t xml:space="preserve">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 що у свою чергу унеможливило визначення Мінфіном вартісної величини впливу законопроекту на показники бюджетів. </w:t>
      </w:r>
    </w:p>
    <w:p w:rsidR="00A93FFA" w:rsidRPr="00150045" w:rsidRDefault="00A93FFA" w:rsidP="00150045">
      <w:pPr>
        <w:pStyle w:val="ab"/>
        <w:spacing w:before="0"/>
        <w:ind w:firstLine="709"/>
        <w:rPr>
          <w:rFonts w:ascii="Times New Roman" w:hAnsi="Times New Roman"/>
          <w:sz w:val="28"/>
          <w:szCs w:val="28"/>
        </w:rPr>
      </w:pPr>
      <w:r w:rsidRPr="00150045">
        <w:rPr>
          <w:rFonts w:ascii="Times New Roman" w:hAnsi="Times New Roman"/>
          <w:sz w:val="28"/>
          <w:szCs w:val="28"/>
        </w:rPr>
        <w:t xml:space="preserve">За таких умов термін набрання чинності законом, визначений у законопроекті </w:t>
      </w:r>
      <w:r w:rsidRPr="00150045">
        <w:rPr>
          <w:rFonts w:ascii="Times New Roman" w:eastAsiaTheme="minorHAnsi" w:hAnsi="Times New Roman"/>
          <w:i/>
          <w:color w:val="000000"/>
          <w:spacing w:val="1"/>
          <w:sz w:val="28"/>
          <w:szCs w:val="28"/>
          <w:lang w:eastAsia="en-US"/>
        </w:rPr>
        <w:t xml:space="preserve">/з дня наступного за днем його опублікування/, </w:t>
      </w:r>
      <w:r w:rsidRPr="00150045">
        <w:rPr>
          <w:rFonts w:ascii="Times New Roman" w:hAnsi="Times New Roman"/>
          <w:sz w:val="28"/>
          <w:szCs w:val="28"/>
        </w:rPr>
        <w:t>не узгоджується з положеннями частини третьої статті 27 Бюджетного кодексу, 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150045" w:rsidRPr="00150045" w:rsidRDefault="00C7544E" w:rsidP="00150045">
      <w:pPr>
        <w:spacing w:after="0" w:line="240" w:lineRule="auto"/>
        <w:ind w:firstLine="709"/>
        <w:jc w:val="both"/>
        <w:rPr>
          <w:rFonts w:ascii="Times New Roman" w:eastAsia="Times New Roman" w:hAnsi="Times New Roman" w:cs="Times New Roman"/>
          <w:sz w:val="28"/>
          <w:szCs w:val="28"/>
          <w:lang w:eastAsia="ru-RU"/>
        </w:rPr>
      </w:pPr>
      <w:r w:rsidRPr="00150045">
        <w:rPr>
          <w:rFonts w:ascii="Times New Roman" w:eastAsia="Times New Roman" w:hAnsi="Times New Roman" w:cs="Times New Roman"/>
          <w:sz w:val="28"/>
          <w:szCs w:val="28"/>
          <w:lang w:eastAsia="ru-RU"/>
        </w:rPr>
        <w:t>За підсумками розгляду Комітет ухвалив рішення</w:t>
      </w:r>
      <w:r w:rsidR="00150045" w:rsidRPr="00150045">
        <w:rPr>
          <w:rFonts w:ascii="Times New Roman" w:eastAsia="Times New Roman" w:hAnsi="Times New Roman" w:cs="Times New Roman"/>
          <w:sz w:val="28"/>
          <w:szCs w:val="28"/>
          <w:lang w:eastAsia="ru-RU"/>
        </w:rPr>
        <w:t>:</w:t>
      </w:r>
    </w:p>
    <w:p w:rsidR="00150045" w:rsidRPr="00150045" w:rsidRDefault="00150045" w:rsidP="00150045">
      <w:pPr>
        <w:widowControl w:val="0"/>
        <w:spacing w:after="0" w:line="240" w:lineRule="auto"/>
        <w:ind w:firstLine="709"/>
        <w:jc w:val="both"/>
        <w:rPr>
          <w:rFonts w:ascii="Times New Roman" w:eastAsia="Times New Roman" w:hAnsi="Times New Roman" w:cs="Times New Roman"/>
          <w:sz w:val="28"/>
          <w:szCs w:val="28"/>
          <w:lang w:eastAsia="ru-RU"/>
        </w:rPr>
      </w:pPr>
      <w:r w:rsidRPr="00150045">
        <w:rPr>
          <w:rFonts w:ascii="Times New Roman" w:eastAsia="Times New Roman" w:hAnsi="Times New Roman" w:cs="Times New Roman"/>
          <w:sz w:val="28"/>
          <w:szCs w:val="28"/>
          <w:lang w:eastAsia="ru-RU"/>
        </w:rPr>
        <w:t xml:space="preserve">1) законопроект про місцевий референдум (реєстр. № 5512), поданий народними депутатами України </w:t>
      </w:r>
      <w:proofErr w:type="spellStart"/>
      <w:r w:rsidRPr="00150045">
        <w:rPr>
          <w:rFonts w:ascii="Times New Roman" w:eastAsia="Times New Roman" w:hAnsi="Times New Roman" w:cs="Times New Roman"/>
          <w:sz w:val="28"/>
          <w:szCs w:val="28"/>
          <w:lang w:eastAsia="ru-RU"/>
        </w:rPr>
        <w:t>Стефанчуком</w:t>
      </w:r>
      <w:proofErr w:type="spellEnd"/>
      <w:r w:rsidRPr="00150045">
        <w:rPr>
          <w:rFonts w:ascii="Times New Roman" w:eastAsia="Times New Roman" w:hAnsi="Times New Roman" w:cs="Times New Roman"/>
          <w:sz w:val="28"/>
          <w:szCs w:val="28"/>
          <w:lang w:eastAsia="ru-RU"/>
        </w:rPr>
        <w:t xml:space="preserve"> Р.О., </w:t>
      </w:r>
      <w:proofErr w:type="spellStart"/>
      <w:r w:rsidRPr="00150045">
        <w:rPr>
          <w:rFonts w:ascii="Times New Roman" w:eastAsia="Times New Roman" w:hAnsi="Times New Roman" w:cs="Times New Roman"/>
          <w:sz w:val="28"/>
          <w:szCs w:val="28"/>
          <w:lang w:eastAsia="ru-RU"/>
        </w:rPr>
        <w:t>Арахамією</w:t>
      </w:r>
      <w:proofErr w:type="spellEnd"/>
      <w:r w:rsidRPr="00150045">
        <w:rPr>
          <w:rFonts w:ascii="Times New Roman" w:eastAsia="Times New Roman" w:hAnsi="Times New Roman" w:cs="Times New Roman"/>
          <w:sz w:val="28"/>
          <w:szCs w:val="28"/>
          <w:lang w:eastAsia="ru-RU"/>
        </w:rPr>
        <w:t> Д.Г., Корнієнком О.С. та іншими народними депутатами України, має вплив на показники державного та місцевих бюджетів (призведе до збільшення видатків). У разі прийняття відповідного закону до 15 липня 2022 року він має вводитися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150045" w:rsidRPr="00150045" w:rsidRDefault="00150045" w:rsidP="00150045">
      <w:pPr>
        <w:pStyle w:val="rvps6"/>
        <w:shd w:val="clear" w:color="auto" w:fill="FFFFFF"/>
        <w:spacing w:before="0" w:beforeAutospacing="0" w:after="0" w:afterAutospacing="0"/>
        <w:ind w:firstLine="709"/>
        <w:jc w:val="both"/>
        <w:rPr>
          <w:rFonts w:eastAsia="Times New Roman"/>
          <w:sz w:val="28"/>
          <w:szCs w:val="28"/>
          <w:lang w:val="uk-UA"/>
        </w:rPr>
      </w:pPr>
      <w:r w:rsidRPr="00150045">
        <w:rPr>
          <w:rFonts w:eastAsia="Times New Roman"/>
          <w:sz w:val="28"/>
          <w:szCs w:val="28"/>
          <w:lang w:val="uk-UA"/>
        </w:rPr>
        <w:t xml:space="preserve">2) </w:t>
      </w:r>
      <w:r>
        <w:rPr>
          <w:rFonts w:eastAsia="Times New Roman"/>
          <w:sz w:val="28"/>
          <w:szCs w:val="28"/>
          <w:lang w:val="uk-UA"/>
        </w:rPr>
        <w:t>р</w:t>
      </w:r>
      <w:r w:rsidRPr="00150045">
        <w:rPr>
          <w:rFonts w:eastAsia="Times New Roman"/>
          <w:sz w:val="28"/>
          <w:szCs w:val="28"/>
          <w:lang w:val="uk-UA"/>
        </w:rPr>
        <w:t>екомендувати Комітету Верховної Ради України з питань організації державної влади, місцевого самоврядування, регіонального розвитку та містобудування при доопрацюванні законопроекту узгодити його положення із статтями 7 та 78 Бюджетного кодексу України з урахуванням висновків Комітету з питань бюджету та Міністерства фінансів України.</w:t>
      </w:r>
    </w:p>
    <w:p w:rsidR="00C7544E" w:rsidRPr="00105D2F" w:rsidRDefault="00C7544E" w:rsidP="00150045">
      <w:pPr>
        <w:spacing w:after="0" w:line="240" w:lineRule="auto"/>
        <w:ind w:firstLine="709"/>
        <w:jc w:val="both"/>
        <w:rPr>
          <w:rFonts w:ascii="Times New Roman" w:hAnsi="Times New Roman"/>
          <w:b/>
          <w:sz w:val="28"/>
          <w:szCs w:val="28"/>
        </w:rPr>
      </w:pPr>
    </w:p>
    <w:p w:rsidR="00C7544E" w:rsidRPr="00105D2F" w:rsidRDefault="00C7544E" w:rsidP="00C7544E">
      <w:pPr>
        <w:spacing w:after="0" w:line="240" w:lineRule="auto"/>
        <w:jc w:val="both"/>
        <w:rPr>
          <w:rFonts w:ascii="Times New Roman" w:hAnsi="Times New Roman" w:cs="Times New Roman"/>
          <w:sz w:val="28"/>
          <w:szCs w:val="28"/>
        </w:rPr>
      </w:pPr>
      <w:r w:rsidRPr="00105D2F">
        <w:rPr>
          <w:rFonts w:ascii="Times New Roman" w:hAnsi="Times New Roman" w:cs="Times New Roman"/>
          <w:b/>
          <w:sz w:val="28"/>
          <w:szCs w:val="28"/>
        </w:rPr>
        <w:t xml:space="preserve">Голова Комітету </w:t>
      </w:r>
      <w:r w:rsidRPr="00105D2F">
        <w:rPr>
          <w:rFonts w:ascii="Times New Roman" w:hAnsi="Times New Roman" w:cs="Times New Roman"/>
          <w:b/>
          <w:sz w:val="28"/>
          <w:szCs w:val="28"/>
        </w:rPr>
        <w:tab/>
      </w:r>
      <w:r w:rsidRPr="00105D2F">
        <w:rPr>
          <w:rFonts w:ascii="Times New Roman" w:hAnsi="Times New Roman" w:cs="Times New Roman"/>
          <w:b/>
          <w:sz w:val="28"/>
          <w:szCs w:val="28"/>
        </w:rPr>
        <w:tab/>
      </w:r>
      <w:r w:rsidRPr="00105D2F">
        <w:rPr>
          <w:rFonts w:ascii="Times New Roman" w:hAnsi="Times New Roman" w:cs="Times New Roman"/>
          <w:b/>
          <w:sz w:val="28"/>
          <w:szCs w:val="28"/>
        </w:rPr>
        <w:tab/>
      </w:r>
      <w:r w:rsidRPr="00105D2F">
        <w:rPr>
          <w:rFonts w:ascii="Times New Roman" w:hAnsi="Times New Roman" w:cs="Times New Roman"/>
          <w:b/>
          <w:sz w:val="28"/>
          <w:szCs w:val="28"/>
        </w:rPr>
        <w:tab/>
      </w:r>
      <w:r w:rsidRPr="00105D2F">
        <w:rPr>
          <w:rFonts w:ascii="Times New Roman" w:hAnsi="Times New Roman" w:cs="Times New Roman"/>
          <w:b/>
          <w:sz w:val="28"/>
          <w:szCs w:val="28"/>
        </w:rPr>
        <w:tab/>
      </w:r>
      <w:r w:rsidRPr="00105D2F">
        <w:rPr>
          <w:rFonts w:ascii="Times New Roman" w:hAnsi="Times New Roman" w:cs="Times New Roman"/>
          <w:b/>
          <w:sz w:val="28"/>
          <w:szCs w:val="28"/>
        </w:rPr>
        <w:tab/>
      </w:r>
      <w:r w:rsidRPr="00105D2F">
        <w:rPr>
          <w:rFonts w:ascii="Times New Roman" w:hAnsi="Times New Roman" w:cs="Times New Roman"/>
          <w:b/>
          <w:sz w:val="28"/>
          <w:szCs w:val="28"/>
        </w:rPr>
        <w:tab/>
      </w:r>
      <w:proofErr w:type="spellStart"/>
      <w:r w:rsidRPr="00105D2F">
        <w:rPr>
          <w:rFonts w:ascii="Times New Roman" w:hAnsi="Times New Roman" w:cs="Times New Roman"/>
          <w:b/>
          <w:sz w:val="28"/>
          <w:szCs w:val="28"/>
        </w:rPr>
        <w:t>Ю.Арістов</w:t>
      </w:r>
      <w:proofErr w:type="spellEnd"/>
    </w:p>
    <w:p w:rsidR="00C7544E" w:rsidRPr="00105D2F" w:rsidRDefault="00C7544E" w:rsidP="00C7544E">
      <w:pPr>
        <w:spacing w:after="0" w:line="240" w:lineRule="auto"/>
        <w:jc w:val="both"/>
        <w:rPr>
          <w:rFonts w:ascii="Times New Roman" w:hAnsi="Times New Roman" w:cs="Times New Roman"/>
          <w:sz w:val="28"/>
          <w:szCs w:val="28"/>
        </w:rPr>
      </w:pPr>
    </w:p>
    <w:p w:rsidR="00C7544E" w:rsidRPr="00105D2F" w:rsidRDefault="00C7544E" w:rsidP="00C7544E">
      <w:pPr>
        <w:spacing w:after="0" w:line="240" w:lineRule="auto"/>
        <w:jc w:val="both"/>
        <w:rPr>
          <w:rFonts w:ascii="Times New Roman" w:hAnsi="Times New Roman" w:cs="Times New Roman"/>
          <w:sz w:val="28"/>
          <w:szCs w:val="28"/>
        </w:rPr>
      </w:pPr>
    </w:p>
    <w:p w:rsidR="00C7544E" w:rsidRPr="00105D2F" w:rsidRDefault="00C7544E" w:rsidP="00C7544E">
      <w:pPr>
        <w:spacing w:after="0" w:line="240" w:lineRule="auto"/>
        <w:jc w:val="both"/>
        <w:rPr>
          <w:rFonts w:ascii="Times New Roman" w:hAnsi="Times New Roman" w:cs="Times New Roman"/>
        </w:rPr>
      </w:pPr>
      <w:proofErr w:type="spellStart"/>
      <w:r w:rsidRPr="00105D2F">
        <w:rPr>
          <w:rFonts w:ascii="Times New Roman" w:hAnsi="Times New Roman" w:cs="Times New Roman"/>
        </w:rPr>
        <w:t>Вик.Расчислова</w:t>
      </w:r>
      <w:proofErr w:type="spellEnd"/>
      <w:r w:rsidRPr="00105D2F">
        <w:rPr>
          <w:rFonts w:ascii="Times New Roman" w:hAnsi="Times New Roman" w:cs="Times New Roman"/>
        </w:rPr>
        <w:t xml:space="preserve"> Л.В.</w:t>
      </w:r>
    </w:p>
    <w:p w:rsidR="00C7544E" w:rsidRPr="00105D2F" w:rsidRDefault="00C7544E" w:rsidP="00C7544E">
      <w:pPr>
        <w:spacing w:after="0" w:line="240" w:lineRule="auto"/>
        <w:jc w:val="both"/>
        <w:rPr>
          <w:rFonts w:ascii="Times New Roman" w:hAnsi="Times New Roman" w:cs="Times New Roman"/>
        </w:rPr>
      </w:pPr>
      <w:r w:rsidRPr="00105D2F">
        <w:rPr>
          <w:rFonts w:ascii="Times New Roman" w:hAnsi="Times New Roman" w:cs="Times New Roman"/>
        </w:rPr>
        <w:t>255-41-14</w:t>
      </w:r>
    </w:p>
    <w:p w:rsidR="009118F0" w:rsidRDefault="009118F0"/>
    <w:sectPr w:rsidR="009118F0" w:rsidSect="00C0654D">
      <w:headerReference w:type="default" r:id="rId6"/>
      <w:headerReference w:type="first" r:id="rId7"/>
      <w:footerReference w:type="first" r:id="rId8"/>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F53" w:rsidRDefault="00150045">
      <w:pPr>
        <w:spacing w:after="0" w:line="240" w:lineRule="auto"/>
      </w:pPr>
      <w:r>
        <w:separator/>
      </w:r>
    </w:p>
  </w:endnote>
  <w:endnote w:type="continuationSeparator" w:id="0">
    <w:p w:rsidR="00E42F53" w:rsidRDefault="00150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96541">
        <w:pPr>
          <w:pStyle w:val="a5"/>
          <w:jc w:val="center"/>
        </w:pPr>
      </w:p>
    </w:sdtContent>
  </w:sdt>
  <w:p w:rsidR="00A7635E" w:rsidRDefault="00F9654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F53" w:rsidRDefault="00150045">
      <w:pPr>
        <w:spacing w:after="0" w:line="240" w:lineRule="auto"/>
      </w:pPr>
      <w:r>
        <w:separator/>
      </w:r>
    </w:p>
  </w:footnote>
  <w:footnote w:type="continuationSeparator" w:id="0">
    <w:p w:rsidR="00E42F53" w:rsidRDefault="00150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506910"/>
      <w:docPartObj>
        <w:docPartGallery w:val="Page Numbers (Top of Page)"/>
        <w:docPartUnique/>
      </w:docPartObj>
    </w:sdtPr>
    <w:sdtEndPr/>
    <w:sdtContent>
      <w:p w:rsidR="00C0654D" w:rsidRDefault="00A93FFA">
        <w:pPr>
          <w:pStyle w:val="a3"/>
          <w:jc w:val="center"/>
        </w:pPr>
        <w:r>
          <w:fldChar w:fldCharType="begin"/>
        </w:r>
        <w:r>
          <w:instrText>PAGE   \* MERGEFORMAT</w:instrText>
        </w:r>
        <w:r>
          <w:fldChar w:fldCharType="separate"/>
        </w:r>
        <w:r w:rsidR="00F96541">
          <w:rPr>
            <w:noProof/>
          </w:rPr>
          <w:t>4</w:t>
        </w:r>
        <w:r>
          <w:fldChar w:fldCharType="end"/>
        </w:r>
      </w:p>
    </w:sdtContent>
  </w:sdt>
  <w:p w:rsidR="00CE6A4B" w:rsidRDefault="00F96541" w:rsidP="00AD7F82">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F96541" w:rsidP="00AD7F82">
          <w:pPr>
            <w:pStyle w:val="a3"/>
            <w:rPr>
              <w:rFonts w:ascii="Times New Roman" w:hAnsi="Times New Roman"/>
              <w:color w:val="002060"/>
              <w:sz w:val="32"/>
              <w:szCs w:val="32"/>
            </w:rPr>
          </w:pPr>
        </w:p>
        <w:p w:rsidR="00CE6A4B" w:rsidRPr="00AD7F82" w:rsidRDefault="00F96541" w:rsidP="00AD7F82">
          <w:pPr>
            <w:pStyle w:val="a3"/>
            <w:rPr>
              <w:rFonts w:ascii="Times New Roman" w:hAnsi="Times New Roman"/>
              <w:color w:val="002060"/>
              <w:sz w:val="32"/>
              <w:szCs w:val="32"/>
            </w:rPr>
          </w:pPr>
        </w:p>
        <w:p w:rsidR="00CE6A4B" w:rsidRPr="00AD7F82" w:rsidRDefault="00F96541" w:rsidP="00AD7F82">
          <w:pPr>
            <w:pStyle w:val="a3"/>
            <w:rPr>
              <w:rFonts w:ascii="Times New Roman" w:hAnsi="Times New Roman"/>
              <w:color w:val="002060"/>
              <w:sz w:val="32"/>
              <w:szCs w:val="32"/>
            </w:rPr>
          </w:pPr>
        </w:p>
        <w:p w:rsidR="00CE6A4B" w:rsidRPr="0021032F" w:rsidRDefault="00A93FFA"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6D69065" wp14:editId="006E553A">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A93FFA"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A93FFA"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F96541" w:rsidP="00811821">
          <w:pPr>
            <w:pStyle w:val="a3"/>
            <w:rPr>
              <w:rFonts w:ascii="Times New Roman" w:hAnsi="Times New Roman"/>
              <w:color w:val="002060"/>
              <w:lang w:val="uk-UA"/>
            </w:rPr>
          </w:pPr>
        </w:p>
      </w:tc>
      <w:tc>
        <w:tcPr>
          <w:tcW w:w="9714" w:type="dxa"/>
        </w:tcPr>
        <w:p w:rsidR="00811821" w:rsidRPr="00053776" w:rsidRDefault="00F96541" w:rsidP="00811821">
          <w:pPr>
            <w:pStyle w:val="a3"/>
            <w:rPr>
              <w:rFonts w:ascii="Times New Roman" w:hAnsi="Times New Roman"/>
              <w:color w:val="002060"/>
              <w:lang w:val="uk-UA"/>
            </w:rPr>
          </w:pPr>
        </w:p>
      </w:tc>
      <w:tc>
        <w:tcPr>
          <w:tcW w:w="1086" w:type="dxa"/>
          <w:tcBorders>
            <w:top w:val="nil"/>
          </w:tcBorders>
        </w:tcPr>
        <w:p w:rsidR="00811821" w:rsidRPr="00053776" w:rsidRDefault="00F96541" w:rsidP="00811821">
          <w:pPr>
            <w:pStyle w:val="a3"/>
            <w:rPr>
              <w:rFonts w:ascii="Times New Roman" w:hAnsi="Times New Roman"/>
              <w:color w:val="002060"/>
              <w:lang w:val="uk-UA"/>
            </w:rPr>
          </w:pPr>
        </w:p>
      </w:tc>
    </w:tr>
  </w:tbl>
  <w:p w:rsidR="00F91DD3" w:rsidRPr="004F7B8A" w:rsidRDefault="00F96541"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44E"/>
    <w:rsid w:val="00150045"/>
    <w:rsid w:val="005576BA"/>
    <w:rsid w:val="009118F0"/>
    <w:rsid w:val="00A93FFA"/>
    <w:rsid w:val="00BC507F"/>
    <w:rsid w:val="00C7544E"/>
    <w:rsid w:val="00DB3115"/>
    <w:rsid w:val="00E42F53"/>
    <w:rsid w:val="00F965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C37CD"/>
  <w15:chartTrackingRefBased/>
  <w15:docId w15:val="{DE732949-9FCD-4805-A95A-3A6C8C4A5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4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544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C7544E"/>
  </w:style>
  <w:style w:type="paragraph" w:styleId="a5">
    <w:name w:val="footer"/>
    <w:basedOn w:val="a"/>
    <w:link w:val="a6"/>
    <w:uiPriority w:val="99"/>
    <w:semiHidden/>
    <w:unhideWhenUsed/>
    <w:rsid w:val="00C7544E"/>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C7544E"/>
  </w:style>
  <w:style w:type="table" w:styleId="a7">
    <w:name w:val="Table Grid"/>
    <w:basedOn w:val="a1"/>
    <w:uiPriority w:val="99"/>
    <w:rsid w:val="00C7544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Назва документа"/>
    <w:basedOn w:val="a"/>
    <w:next w:val="a"/>
    <w:uiPriority w:val="99"/>
    <w:rsid w:val="00C7544E"/>
    <w:pPr>
      <w:keepNext/>
      <w:keepLines/>
      <w:spacing w:before="360" w:after="360" w:line="240" w:lineRule="auto"/>
      <w:jc w:val="center"/>
    </w:pPr>
    <w:rPr>
      <w:rFonts w:ascii="Antiqua" w:eastAsia="Times New Roman" w:hAnsi="Antiqua" w:cs="Times New Roman"/>
      <w:b/>
      <w:sz w:val="26"/>
      <w:szCs w:val="20"/>
      <w:lang w:eastAsia="ru-RU"/>
    </w:rPr>
  </w:style>
  <w:style w:type="paragraph" w:styleId="a9">
    <w:name w:val="Body Text Indent"/>
    <w:basedOn w:val="a"/>
    <w:link w:val="aa"/>
    <w:rsid w:val="00A93FFA"/>
    <w:pPr>
      <w:spacing w:after="120" w:line="240" w:lineRule="auto"/>
      <w:ind w:left="283"/>
    </w:pPr>
    <w:rPr>
      <w:rFonts w:ascii="Times New Roman" w:eastAsia="Times New Roman" w:hAnsi="Times New Roman" w:cs="Times New Roman"/>
      <w:sz w:val="28"/>
      <w:szCs w:val="24"/>
      <w:lang w:eastAsia="ru-RU"/>
    </w:rPr>
  </w:style>
  <w:style w:type="character" w:customStyle="1" w:styleId="aa">
    <w:name w:val="Основний текст з відступом Знак"/>
    <w:basedOn w:val="a0"/>
    <w:link w:val="a9"/>
    <w:rsid w:val="00A93FFA"/>
    <w:rPr>
      <w:rFonts w:ascii="Times New Roman" w:eastAsia="Times New Roman" w:hAnsi="Times New Roman" w:cs="Times New Roman"/>
      <w:sz w:val="28"/>
      <w:szCs w:val="24"/>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qFormat/>
    <w:rsid w:val="00A93FFA"/>
    <w:pPr>
      <w:suppressAutoHyphens/>
      <w:spacing w:after="0" w:line="240" w:lineRule="auto"/>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rsid w:val="00A93FFA"/>
    <w:rPr>
      <w:rFonts w:ascii="Courier New" w:eastAsia="Times New Roman" w:hAnsi="Courier New" w:cs="Calibri"/>
      <w:sz w:val="20"/>
      <w:szCs w:val="20"/>
      <w:lang w:eastAsia="ar-SA"/>
    </w:rPr>
  </w:style>
  <w:style w:type="paragraph" w:customStyle="1" w:styleId="ab">
    <w:name w:val="Нормальний текст"/>
    <w:basedOn w:val="a"/>
    <w:rsid w:val="00A93FFA"/>
    <w:pPr>
      <w:spacing w:before="120" w:after="0" w:line="240" w:lineRule="auto"/>
      <w:ind w:firstLine="567"/>
      <w:jc w:val="both"/>
    </w:pPr>
    <w:rPr>
      <w:rFonts w:ascii="Antiqua" w:eastAsia="Times New Roman" w:hAnsi="Antiqua" w:cs="Times New Roman"/>
      <w:sz w:val="26"/>
      <w:szCs w:val="20"/>
      <w:lang w:eastAsia="ru-RU"/>
    </w:rPr>
  </w:style>
  <w:style w:type="paragraph" w:customStyle="1" w:styleId="rvps6">
    <w:name w:val="rvps6"/>
    <w:basedOn w:val="a"/>
    <w:rsid w:val="00150045"/>
    <w:pPr>
      <w:spacing w:before="100" w:beforeAutospacing="1" w:after="100" w:afterAutospacing="1" w:line="240" w:lineRule="auto"/>
    </w:pPr>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5564</Words>
  <Characters>3172</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4</cp:revision>
  <dcterms:created xsi:type="dcterms:W3CDTF">2021-09-14T15:05:00Z</dcterms:created>
  <dcterms:modified xsi:type="dcterms:W3CDTF">2021-09-22T15:29:00Z</dcterms:modified>
</cp:coreProperties>
</file>