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1036" w:rsidRPr="0065694F" w:rsidRDefault="003372C3" w:rsidP="0065694F">
      <w:pPr>
        <w:pStyle w:val="a3"/>
        <w:ind w:left="861" w:right="701"/>
        <w:jc w:val="center"/>
      </w:pPr>
      <w:bookmarkStart w:id="0" w:name="_GoBack"/>
      <w:bookmarkEnd w:id="0"/>
      <w:r w:rsidRPr="0065694F">
        <w:t>ПОРІВНЯЛЬНА ТАБЛИЦЯ</w:t>
      </w:r>
    </w:p>
    <w:p w:rsidR="004B6BC5" w:rsidRPr="008F7D4C" w:rsidRDefault="003372C3" w:rsidP="004B6BC5">
      <w:pPr>
        <w:jc w:val="center"/>
        <w:rPr>
          <w:b/>
          <w:sz w:val="28"/>
          <w:szCs w:val="28"/>
        </w:rPr>
      </w:pPr>
      <w:r w:rsidRPr="0065694F">
        <w:rPr>
          <w:b/>
          <w:sz w:val="28"/>
          <w:szCs w:val="28"/>
        </w:rPr>
        <w:t>до проекту</w:t>
      </w:r>
      <w:r w:rsidR="004B6BC5">
        <w:rPr>
          <w:b/>
          <w:sz w:val="28"/>
          <w:szCs w:val="28"/>
        </w:rPr>
        <w:t xml:space="preserve"> Закону України</w:t>
      </w:r>
      <w:r w:rsidRPr="0065694F">
        <w:rPr>
          <w:b/>
          <w:sz w:val="28"/>
          <w:szCs w:val="28"/>
        </w:rPr>
        <w:t xml:space="preserve"> </w:t>
      </w:r>
      <w:r w:rsidR="0056121A" w:rsidRPr="0056121A">
        <w:rPr>
          <w:b/>
          <w:sz w:val="28"/>
          <w:szCs w:val="28"/>
          <w:lang w:val="ru-RU"/>
        </w:rPr>
        <w:t>“</w:t>
      </w:r>
      <w:r w:rsidR="004B6BC5" w:rsidRPr="008F7D4C">
        <w:rPr>
          <w:b/>
          <w:sz w:val="28"/>
          <w:szCs w:val="28"/>
        </w:rPr>
        <w:t>Про внесення змін до</w:t>
      </w:r>
      <w:r w:rsidR="004B6BC5" w:rsidRPr="008F7D4C">
        <w:rPr>
          <w:sz w:val="28"/>
          <w:szCs w:val="28"/>
        </w:rPr>
        <w:t xml:space="preserve"> </w:t>
      </w:r>
      <w:r w:rsidR="004B6BC5" w:rsidRPr="008F7D4C">
        <w:rPr>
          <w:b/>
          <w:sz w:val="28"/>
          <w:szCs w:val="28"/>
        </w:rPr>
        <w:t>статті 288 Податкового кодексу України” (щодо</w:t>
      </w:r>
    </w:p>
    <w:p w:rsidR="004B6BC5" w:rsidRPr="008F7D4C" w:rsidRDefault="004B6BC5" w:rsidP="004B6BC5">
      <w:pPr>
        <w:tabs>
          <w:tab w:val="center" w:pos="7900"/>
          <w:tab w:val="left" w:pos="11568"/>
        </w:tabs>
        <w:jc w:val="center"/>
        <w:rPr>
          <w:b/>
          <w:sz w:val="28"/>
          <w:szCs w:val="28"/>
        </w:rPr>
      </w:pPr>
      <w:r w:rsidRPr="008F7D4C">
        <w:rPr>
          <w:b/>
          <w:sz w:val="28"/>
          <w:szCs w:val="28"/>
        </w:rPr>
        <w:t>скасування граничного розміру орендної плати)</w:t>
      </w:r>
    </w:p>
    <w:p w:rsidR="003E2CB9" w:rsidRDefault="003E2CB9" w:rsidP="004B6BC5">
      <w:pPr>
        <w:jc w:val="center"/>
        <w:rPr>
          <w:sz w:val="28"/>
          <w:szCs w:val="28"/>
        </w:rPr>
      </w:pPr>
    </w:p>
    <w:tbl>
      <w:tblPr>
        <w:tblStyle w:val="TableNormal"/>
        <w:tblW w:w="0" w:type="auto"/>
        <w:tblInd w:w="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54"/>
        <w:gridCol w:w="7593"/>
      </w:tblGrid>
      <w:tr w:rsidR="0065694F" w:rsidRPr="0065694F" w:rsidTr="00DB089F">
        <w:trPr>
          <w:trHeight w:val="370"/>
        </w:trPr>
        <w:tc>
          <w:tcPr>
            <w:tcW w:w="7654" w:type="dxa"/>
          </w:tcPr>
          <w:p w:rsidR="00F71036" w:rsidRPr="0065694F" w:rsidRDefault="003372C3" w:rsidP="0065694F">
            <w:pPr>
              <w:pStyle w:val="TableParagraph"/>
              <w:ind w:left="534"/>
              <w:jc w:val="left"/>
              <w:rPr>
                <w:b/>
                <w:sz w:val="28"/>
                <w:szCs w:val="28"/>
              </w:rPr>
            </w:pPr>
            <w:r w:rsidRPr="0065694F">
              <w:rPr>
                <w:b/>
                <w:sz w:val="28"/>
                <w:szCs w:val="28"/>
              </w:rPr>
              <w:t>Зміст положення (норми) чинного законодавства</w:t>
            </w:r>
          </w:p>
        </w:tc>
        <w:tc>
          <w:tcPr>
            <w:tcW w:w="7593" w:type="dxa"/>
          </w:tcPr>
          <w:p w:rsidR="00F71036" w:rsidRPr="0065694F" w:rsidRDefault="003372C3" w:rsidP="0065694F">
            <w:pPr>
              <w:pStyle w:val="TableParagraph"/>
              <w:jc w:val="left"/>
              <w:rPr>
                <w:b/>
                <w:sz w:val="28"/>
                <w:szCs w:val="28"/>
              </w:rPr>
            </w:pPr>
            <w:r w:rsidRPr="0065694F">
              <w:rPr>
                <w:b/>
                <w:sz w:val="28"/>
                <w:szCs w:val="28"/>
              </w:rPr>
              <w:t>Зміст відповідного положення (норми) проекту акта</w:t>
            </w:r>
          </w:p>
        </w:tc>
      </w:tr>
      <w:tr w:rsidR="0065694F" w:rsidRPr="0065694F" w:rsidTr="00DB089F">
        <w:trPr>
          <w:trHeight w:val="370"/>
        </w:trPr>
        <w:tc>
          <w:tcPr>
            <w:tcW w:w="15247" w:type="dxa"/>
            <w:gridSpan w:val="2"/>
          </w:tcPr>
          <w:p w:rsidR="00003F32" w:rsidRPr="0065694F" w:rsidRDefault="006221FF" w:rsidP="0065694F">
            <w:pPr>
              <w:pStyle w:val="TableParagraph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Податковий кодекс України</w:t>
            </w:r>
          </w:p>
        </w:tc>
      </w:tr>
      <w:tr w:rsidR="002929F8" w:rsidRPr="0065694F" w:rsidTr="002929F8">
        <w:trPr>
          <w:trHeight w:val="6993"/>
        </w:trPr>
        <w:tc>
          <w:tcPr>
            <w:tcW w:w="7654" w:type="dxa"/>
          </w:tcPr>
          <w:p w:rsidR="00F6136B" w:rsidRPr="009E7CC1" w:rsidRDefault="00F6136B" w:rsidP="00F6136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color w:val="333333"/>
              </w:rPr>
            </w:pPr>
            <w:r w:rsidRPr="003E2CB9">
              <w:rPr>
                <w:rStyle w:val="rvts9"/>
                <w:b/>
                <w:bCs/>
                <w:color w:val="333333"/>
              </w:rPr>
              <w:t>Стаття 288.</w:t>
            </w:r>
            <w:r w:rsidRPr="003E2CB9">
              <w:rPr>
                <w:color w:val="333333"/>
              </w:rPr>
              <w:t> </w:t>
            </w:r>
            <w:r w:rsidRPr="009E7CC1">
              <w:rPr>
                <w:b/>
                <w:color w:val="333333"/>
              </w:rPr>
              <w:t>Орендна плата</w:t>
            </w:r>
          </w:p>
          <w:p w:rsidR="00F6136B" w:rsidRPr="003E2CB9" w:rsidRDefault="00F6136B" w:rsidP="00F6136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bookmarkStart w:id="1" w:name="n6912"/>
            <w:bookmarkEnd w:id="1"/>
            <w:r w:rsidRPr="003E2CB9">
              <w:rPr>
                <w:color w:val="333333"/>
              </w:rPr>
              <w:t>288.1. Підставою для нарахування орендної плати за земельну ділянку є договір оренди такої земельної ділянки.</w:t>
            </w:r>
          </w:p>
          <w:p w:rsidR="00F6136B" w:rsidRPr="003E2CB9" w:rsidRDefault="00F6136B" w:rsidP="00F6136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bookmarkStart w:id="2" w:name="n11958"/>
            <w:bookmarkStart w:id="3" w:name="n6913"/>
            <w:bookmarkEnd w:id="2"/>
            <w:bookmarkEnd w:id="3"/>
            <w:r w:rsidRPr="003E2CB9">
              <w:rPr>
                <w:color w:val="333333"/>
              </w:rPr>
              <w:t>Органи виконавчої влади та органи місцевого самоврядування, які укладають договори оренди землі, повинні до 1 лютого подавати контролюючому органу за місцезнаходженням земельної ділянки </w:t>
            </w:r>
            <w:hyperlink r:id="rId9" w:anchor="n15" w:tgtFrame="_blank" w:history="1">
              <w:r w:rsidRPr="003E2CB9">
                <w:rPr>
                  <w:rStyle w:val="a6"/>
                  <w:color w:val="auto"/>
                  <w:u w:val="none"/>
                </w:rPr>
                <w:t>переліки орендарів</w:t>
              </w:r>
            </w:hyperlink>
            <w:r w:rsidRPr="003E2CB9">
              <w:t>, з якими укладено договори оренди землі на поточний</w:t>
            </w:r>
            <w:r w:rsidRPr="003E2CB9">
              <w:rPr>
                <w:color w:val="333333"/>
              </w:rPr>
              <w:t xml:space="preserve"> рік, та інформувати відповідний контролюючий орган про укладення нових, внесення змін до існуючих договорів оренди землі та їх розірвання до 1 числа місяця, що настає за місяцем, у якому відбулися зазначені зміни.</w:t>
            </w:r>
          </w:p>
          <w:p w:rsidR="00F6136B" w:rsidRPr="003E2CB9" w:rsidRDefault="00F6136B" w:rsidP="00F6136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bookmarkStart w:id="4" w:name="n11960"/>
            <w:bookmarkEnd w:id="4"/>
            <w:r w:rsidRPr="003E2CB9">
              <w:rPr>
                <w:color w:val="333333"/>
              </w:rPr>
              <w:t>Форма надання інформації затверджується центральним органом виконавчої влади, що забезпечує формування державної фінансової політики.</w:t>
            </w:r>
          </w:p>
          <w:p w:rsidR="00F6136B" w:rsidRPr="003E2CB9" w:rsidRDefault="00F6136B" w:rsidP="00F6136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bookmarkStart w:id="5" w:name="n11959"/>
            <w:bookmarkStart w:id="6" w:name="n14399"/>
            <w:bookmarkEnd w:id="5"/>
            <w:bookmarkEnd w:id="6"/>
            <w:r w:rsidRPr="003E2CB9">
              <w:rPr>
                <w:color w:val="333333"/>
              </w:rPr>
              <w:t>Договір оренди земель державної і комунальної власності укладається за типовою формою, затвердженою Кабінетом Міністрів України.</w:t>
            </w:r>
          </w:p>
          <w:p w:rsidR="00F6136B" w:rsidRPr="003E2CB9" w:rsidRDefault="00F6136B" w:rsidP="00F6136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bookmarkStart w:id="7" w:name="n14398"/>
            <w:bookmarkStart w:id="8" w:name="n6914"/>
            <w:bookmarkEnd w:id="7"/>
            <w:bookmarkEnd w:id="8"/>
            <w:r w:rsidRPr="003E2CB9">
              <w:rPr>
                <w:color w:val="333333"/>
              </w:rPr>
              <w:t>288.2. Платником орендної плати є орендар земельної ділянки.</w:t>
            </w:r>
          </w:p>
          <w:p w:rsidR="00F6136B" w:rsidRPr="003E2CB9" w:rsidRDefault="00F6136B" w:rsidP="00F6136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bookmarkStart w:id="9" w:name="n6915"/>
            <w:bookmarkEnd w:id="9"/>
            <w:r w:rsidRPr="003E2CB9">
              <w:rPr>
                <w:color w:val="333333"/>
              </w:rPr>
              <w:t>288.3. Об'єктом оподаткування є земельна ділянка, надана в оренду.</w:t>
            </w:r>
          </w:p>
          <w:p w:rsidR="00F6136B" w:rsidRPr="003E2CB9" w:rsidRDefault="00F6136B" w:rsidP="00F6136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bookmarkStart w:id="10" w:name="n6916"/>
            <w:bookmarkEnd w:id="10"/>
            <w:r w:rsidRPr="003E2CB9">
              <w:rPr>
                <w:color w:val="333333"/>
              </w:rPr>
              <w:t>288.4. Розмір та умови внесення орендної плати встановлюються у договорі оренди між орендодавцем (власником) і орендарем.</w:t>
            </w:r>
          </w:p>
          <w:p w:rsidR="00F6136B" w:rsidRPr="003E2CB9" w:rsidRDefault="00F6136B" w:rsidP="00F6136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bookmarkStart w:id="11" w:name="n6917"/>
            <w:bookmarkEnd w:id="11"/>
            <w:r w:rsidRPr="003E2CB9">
              <w:rPr>
                <w:color w:val="333333"/>
              </w:rPr>
              <w:t>288.5. Розмір орендної плати встановлюється у договорі оренди, але річна сума платежу:</w:t>
            </w:r>
          </w:p>
          <w:p w:rsidR="00F6136B" w:rsidRPr="003E2CB9" w:rsidRDefault="00F6136B" w:rsidP="00F6136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bookmarkStart w:id="12" w:name="n11962"/>
            <w:bookmarkEnd w:id="12"/>
            <w:r w:rsidRPr="003E2CB9">
              <w:rPr>
                <w:color w:val="333333"/>
              </w:rPr>
              <w:t>288.5.1. не може бути меншою за розмір земельного податку:</w:t>
            </w:r>
          </w:p>
          <w:p w:rsidR="00F6136B" w:rsidRPr="003E2CB9" w:rsidRDefault="00F6136B" w:rsidP="00F6136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bookmarkStart w:id="13" w:name="n14914"/>
            <w:bookmarkEnd w:id="13"/>
            <w:r w:rsidRPr="003E2CB9">
              <w:rPr>
                <w:color w:val="333333"/>
              </w:rPr>
              <w:lastRenderedPageBreak/>
              <w:t>для земельних ділянок, нормативну грошову оцінку яких проведено, - у розмірі не більше 3 відсотків їх нормативної грошової оцінки, для земель загального користування - не більше 1 відсотка їх нормативної грошової оцінки, для сільськогосподарських угідь - не менше 0,3 відсотка та не більше 1 відсотка їх нормативної грошової оцінки;</w:t>
            </w:r>
          </w:p>
          <w:p w:rsidR="00F6136B" w:rsidRPr="003E2CB9" w:rsidRDefault="00F6136B" w:rsidP="00F6136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bookmarkStart w:id="14" w:name="n14915"/>
            <w:bookmarkEnd w:id="14"/>
            <w:r w:rsidRPr="003E2CB9">
              <w:rPr>
                <w:color w:val="333333"/>
              </w:rPr>
              <w:t>для земельних ділянок, нормативну грошову оцінку яких не проведено, - у розмірі не більше 5 відсотків нормативної грошової оцінки одиниці площі ріллі по Автономній Республіці Крим або по області, для сільськогосподарських угідь - не менше 0,3 відсотка та не більше 5 відсотків нормативної грошової оцінки одиниці площі ріллі по Автономній Республіці Крим або по області;</w:t>
            </w:r>
          </w:p>
          <w:p w:rsidR="00044B47" w:rsidRPr="003E2CB9" w:rsidRDefault="00044B47" w:rsidP="00F6136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bookmarkStart w:id="15" w:name="n14400"/>
            <w:bookmarkStart w:id="16" w:name="n11963"/>
            <w:bookmarkEnd w:id="15"/>
            <w:bookmarkEnd w:id="16"/>
          </w:p>
          <w:p w:rsidR="00044B47" w:rsidRPr="003E2CB9" w:rsidRDefault="00044B47" w:rsidP="00F6136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</w:p>
          <w:p w:rsidR="00044B47" w:rsidRPr="003E2CB9" w:rsidRDefault="00044B47" w:rsidP="00F6136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</w:p>
          <w:p w:rsidR="00F6136B" w:rsidRPr="003E2CB9" w:rsidRDefault="00044B47" w:rsidP="00044B47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b/>
                <w:color w:val="333333"/>
              </w:rPr>
            </w:pPr>
            <w:r w:rsidRPr="003E2CB9">
              <w:rPr>
                <w:b/>
                <w:color w:val="333333"/>
              </w:rPr>
              <w:t xml:space="preserve">      </w:t>
            </w:r>
            <w:r w:rsidRPr="003E2CB9">
              <w:rPr>
                <w:b/>
                <w:color w:val="333333"/>
                <w:lang w:val="uk-UA"/>
              </w:rPr>
              <w:t xml:space="preserve">  </w:t>
            </w:r>
            <w:r w:rsidR="00F6136B" w:rsidRPr="003E2CB9">
              <w:rPr>
                <w:b/>
                <w:color w:val="333333"/>
              </w:rPr>
              <w:t>288.5.2. не може перевищувати 12 відсотків нормативної грошової оцінки.</w:t>
            </w:r>
          </w:p>
          <w:p w:rsidR="00F6136B" w:rsidRPr="003E2CB9" w:rsidRDefault="00F6136B" w:rsidP="00F6136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color w:val="333333"/>
              </w:rPr>
            </w:pPr>
            <w:bookmarkStart w:id="17" w:name="n12377"/>
            <w:bookmarkEnd w:id="17"/>
            <w:r w:rsidRPr="003E2CB9">
              <w:rPr>
                <w:b/>
                <w:color w:val="333333"/>
              </w:rPr>
              <w:t>288.5.3. може перевищувати граничний розмір орендної плати, встановлений у підпункті 288.5.2, у разі визначення орендаря на конкурентних засадах.</w:t>
            </w:r>
          </w:p>
          <w:p w:rsidR="002929F8" w:rsidRPr="003E2CB9" w:rsidRDefault="00F6136B" w:rsidP="00F6136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en-US"/>
              </w:rPr>
            </w:pPr>
            <w:bookmarkStart w:id="18" w:name="n12376"/>
            <w:bookmarkStart w:id="19" w:name="n13372"/>
            <w:bookmarkEnd w:id="18"/>
            <w:bookmarkEnd w:id="19"/>
            <w:r w:rsidRPr="003E2CB9">
              <w:rPr>
                <w:sz w:val="28"/>
                <w:szCs w:val="28"/>
                <w:lang w:val="en-US"/>
              </w:rPr>
              <w:t xml:space="preserve">… </w:t>
            </w:r>
          </w:p>
        </w:tc>
        <w:tc>
          <w:tcPr>
            <w:tcW w:w="7593" w:type="dxa"/>
          </w:tcPr>
          <w:p w:rsidR="00044B47" w:rsidRPr="009E7CC1" w:rsidRDefault="00044B47" w:rsidP="00044B4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color w:val="333333"/>
              </w:rPr>
            </w:pPr>
            <w:r w:rsidRPr="003E2CB9">
              <w:rPr>
                <w:rStyle w:val="rvts9"/>
                <w:b/>
                <w:bCs/>
                <w:color w:val="333333"/>
              </w:rPr>
              <w:lastRenderedPageBreak/>
              <w:t>Стаття 288.</w:t>
            </w:r>
            <w:r w:rsidRPr="003E2CB9">
              <w:rPr>
                <w:color w:val="333333"/>
              </w:rPr>
              <w:t> </w:t>
            </w:r>
            <w:r w:rsidRPr="009E7CC1">
              <w:rPr>
                <w:b/>
                <w:color w:val="333333"/>
              </w:rPr>
              <w:t>Орендна плата</w:t>
            </w:r>
          </w:p>
          <w:p w:rsidR="00044B47" w:rsidRPr="003E2CB9" w:rsidRDefault="00044B47" w:rsidP="00044B4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r w:rsidRPr="003E2CB9">
              <w:rPr>
                <w:color w:val="333333"/>
              </w:rPr>
              <w:t>288.1. Підставою для нарахування орендної плати за земельну ділянку є договір оренди такої земельної ділянки.</w:t>
            </w:r>
          </w:p>
          <w:p w:rsidR="00044B47" w:rsidRPr="003E2CB9" w:rsidRDefault="00044B47" w:rsidP="00044B4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r w:rsidRPr="003E2CB9">
              <w:rPr>
                <w:color w:val="333333"/>
              </w:rPr>
              <w:t>Органи виконавчої влади та органи місцевого самоврядування, які укладають договори оренди землі, повинні до 1 лютого подавати контролюючому органу за місцезнаходженням земельної ділянки </w:t>
            </w:r>
            <w:hyperlink r:id="rId10" w:anchor="n15" w:tgtFrame="_blank" w:history="1">
              <w:r w:rsidRPr="003E2CB9">
                <w:rPr>
                  <w:rStyle w:val="a6"/>
                  <w:color w:val="auto"/>
                  <w:u w:val="none"/>
                </w:rPr>
                <w:t>переліки орендарів</w:t>
              </w:r>
            </w:hyperlink>
            <w:r w:rsidRPr="003E2CB9">
              <w:t>, з</w:t>
            </w:r>
            <w:r w:rsidRPr="003E2CB9">
              <w:rPr>
                <w:color w:val="333333"/>
              </w:rPr>
              <w:t xml:space="preserve"> якими укладено договори оренди землі на поточний рік, та інформувати відповідний контролюючий орган про укладення нових, внесення змін до існуючих договорів оренди землі та їх розірвання до 1 числа місяця, що настає за місяцем, у якому відбулися зазначені зміни.</w:t>
            </w:r>
          </w:p>
          <w:p w:rsidR="00044B47" w:rsidRPr="003E2CB9" w:rsidRDefault="00044B47" w:rsidP="00044B4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r w:rsidRPr="003E2CB9">
              <w:rPr>
                <w:color w:val="333333"/>
              </w:rPr>
              <w:t>Форма надання інформації затверджується центральним органом виконавчої влади, що забезпечує формування державної фінансової політики.</w:t>
            </w:r>
          </w:p>
          <w:p w:rsidR="00044B47" w:rsidRPr="003E2CB9" w:rsidRDefault="00044B47" w:rsidP="00044B4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r w:rsidRPr="003E2CB9">
              <w:rPr>
                <w:color w:val="333333"/>
              </w:rPr>
              <w:t>Договір оренди земель державної і комунальної власності укладається за типовою формою, затвердженою Кабінетом Міністрів України.</w:t>
            </w:r>
          </w:p>
          <w:p w:rsidR="00044B47" w:rsidRPr="003E2CB9" w:rsidRDefault="00044B47" w:rsidP="00044B4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r w:rsidRPr="003E2CB9">
              <w:rPr>
                <w:color w:val="333333"/>
              </w:rPr>
              <w:t>288.2. Платником орендної плати є орендар земельної ділянки.</w:t>
            </w:r>
          </w:p>
          <w:p w:rsidR="00044B47" w:rsidRPr="003E2CB9" w:rsidRDefault="00044B47" w:rsidP="00044B4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r w:rsidRPr="003E2CB9">
              <w:rPr>
                <w:color w:val="333333"/>
              </w:rPr>
              <w:t>288.3. Об'єктом оподаткування є земельна ділянка, надана в оренду.</w:t>
            </w:r>
          </w:p>
          <w:p w:rsidR="00044B47" w:rsidRPr="003E2CB9" w:rsidRDefault="00044B47" w:rsidP="00044B4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r w:rsidRPr="003E2CB9">
              <w:rPr>
                <w:color w:val="333333"/>
              </w:rPr>
              <w:t>288.4. Розмір та умови внесення орендної плати встановлюються у договорі оренди між орендодавцем (власником) і орендарем.</w:t>
            </w:r>
          </w:p>
          <w:p w:rsidR="00044B47" w:rsidRPr="003E2CB9" w:rsidRDefault="00044B47" w:rsidP="00044B4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r w:rsidRPr="003E2CB9">
              <w:rPr>
                <w:color w:val="333333"/>
              </w:rPr>
              <w:t>288.5. Розмір орендної плати встановлюється у договорі оренди, але річна сума платежу:</w:t>
            </w:r>
          </w:p>
          <w:p w:rsidR="00044B47" w:rsidRPr="003E2CB9" w:rsidRDefault="00044B47" w:rsidP="00044B4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r w:rsidRPr="003E2CB9">
              <w:rPr>
                <w:color w:val="333333"/>
              </w:rPr>
              <w:lastRenderedPageBreak/>
              <w:t>288.5.1. не може бути меншою за розмір земельного податку:</w:t>
            </w:r>
          </w:p>
          <w:p w:rsidR="00044B47" w:rsidRPr="003E2CB9" w:rsidRDefault="00044B47" w:rsidP="00044B4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r w:rsidRPr="003E2CB9">
              <w:rPr>
                <w:color w:val="333333"/>
              </w:rPr>
              <w:t>для земельних ділянок, нормативну грошову оцінку яких проведено, - у розмірі не більше 3 відсотків їх нормативної грошової оцінки, для земель загального користування - не більше 1 відсотка їх нормативної грошової оцінки, для сільськогосподарських угідь - не менше 0,3 відсотка та не більше 1 відсотка їх нормативної грошової оцінки;</w:t>
            </w:r>
          </w:p>
          <w:p w:rsidR="00044B47" w:rsidRPr="003E2CB9" w:rsidRDefault="00044B47" w:rsidP="00044B4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r w:rsidRPr="003E2CB9">
              <w:rPr>
                <w:color w:val="333333"/>
              </w:rPr>
              <w:t>для земельних ділянок, нормативну грошову оцінку яких не проведено, - у розмірі не більше 5 відсотків нормативної грошової оцінки одиниці площі ріллі по Автономній Республіці Крим або по області, для сільськогосподарських угідь - не менше 0,3 відсотка та не більше 5 відсотків нормативної грошової оцінки одиниці площі ріллі по Автономній Республіці Крим або по області;</w:t>
            </w:r>
          </w:p>
          <w:p w:rsidR="00044B47" w:rsidRPr="003E2CB9" w:rsidRDefault="00044B47" w:rsidP="00044B4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</w:p>
          <w:p w:rsidR="00D9181A" w:rsidRDefault="00D9181A" w:rsidP="00044B4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color w:val="333333"/>
                <w:lang w:val="uk-UA"/>
              </w:rPr>
            </w:pPr>
          </w:p>
          <w:p w:rsidR="00044B47" w:rsidRPr="003E2CB9" w:rsidRDefault="002F0710" w:rsidP="00044B4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color w:val="333333"/>
                <w:lang w:val="uk-UA"/>
              </w:rPr>
            </w:pPr>
            <w:r>
              <w:rPr>
                <w:b/>
                <w:color w:val="333333"/>
                <w:lang w:val="uk-UA"/>
              </w:rPr>
              <w:t>В</w:t>
            </w:r>
            <w:r w:rsidR="00044B47" w:rsidRPr="003E2CB9">
              <w:rPr>
                <w:b/>
                <w:color w:val="333333"/>
                <w:lang w:val="uk-UA"/>
              </w:rPr>
              <w:t>иключити</w:t>
            </w:r>
          </w:p>
          <w:p w:rsidR="00044B47" w:rsidRPr="003E2CB9" w:rsidRDefault="00044B47" w:rsidP="00044B4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color w:val="333333"/>
                <w:lang w:val="uk-UA"/>
              </w:rPr>
            </w:pPr>
          </w:p>
          <w:p w:rsidR="00044B47" w:rsidRPr="003E2CB9" w:rsidRDefault="002F0710" w:rsidP="00044B4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color w:val="333333"/>
                <w:lang w:val="uk-UA"/>
              </w:rPr>
            </w:pPr>
            <w:r>
              <w:rPr>
                <w:b/>
                <w:color w:val="333333"/>
                <w:lang w:val="uk-UA"/>
              </w:rPr>
              <w:t>В</w:t>
            </w:r>
            <w:r w:rsidR="00044B47" w:rsidRPr="003E2CB9">
              <w:rPr>
                <w:b/>
                <w:color w:val="333333"/>
                <w:lang w:val="uk-UA"/>
              </w:rPr>
              <w:t>иключити</w:t>
            </w:r>
          </w:p>
          <w:p w:rsidR="002929F8" w:rsidRPr="003E2CB9" w:rsidRDefault="00044B47" w:rsidP="00044B47">
            <w:pPr>
              <w:pStyle w:val="TableParagraph"/>
              <w:ind w:left="12"/>
              <w:jc w:val="left"/>
              <w:rPr>
                <w:sz w:val="28"/>
                <w:szCs w:val="28"/>
                <w:lang w:val="ru-RU"/>
              </w:rPr>
            </w:pPr>
            <w:r w:rsidRPr="003E2CB9">
              <w:rPr>
                <w:sz w:val="28"/>
                <w:szCs w:val="28"/>
                <w:lang w:val="en-US"/>
              </w:rPr>
              <w:t xml:space="preserve">   … </w:t>
            </w:r>
          </w:p>
        </w:tc>
      </w:tr>
    </w:tbl>
    <w:p w:rsidR="00F71036" w:rsidRPr="0065694F" w:rsidRDefault="00F71036" w:rsidP="0065694F">
      <w:pPr>
        <w:rPr>
          <w:b/>
          <w:sz w:val="28"/>
          <w:szCs w:val="28"/>
        </w:rPr>
      </w:pPr>
    </w:p>
    <w:p w:rsidR="00DB6E35" w:rsidRPr="0065694F" w:rsidRDefault="00DB6E35" w:rsidP="0065694F">
      <w:pPr>
        <w:rPr>
          <w:b/>
          <w:sz w:val="28"/>
          <w:szCs w:val="28"/>
          <w:lang w:val="ru-RU"/>
        </w:rPr>
      </w:pPr>
    </w:p>
    <w:p w:rsidR="00DB6E35" w:rsidRPr="0065694F" w:rsidRDefault="00DB6E35" w:rsidP="0065694F">
      <w:pPr>
        <w:pStyle w:val="a3"/>
        <w:tabs>
          <w:tab w:val="left" w:pos="14074"/>
        </w:tabs>
        <w:ind w:left="280"/>
      </w:pPr>
      <w:r w:rsidRPr="0065694F">
        <w:t>Народний депутат України</w:t>
      </w:r>
      <w:r w:rsidRPr="0065694F">
        <w:tab/>
        <w:t>Гунько</w:t>
      </w:r>
      <w:r w:rsidRPr="0065694F">
        <w:rPr>
          <w:spacing w:val="-2"/>
        </w:rPr>
        <w:t xml:space="preserve"> </w:t>
      </w:r>
      <w:r w:rsidRPr="0065694F">
        <w:t>А.Г.</w:t>
      </w:r>
    </w:p>
    <w:p w:rsidR="00DB6E35" w:rsidRPr="0065694F" w:rsidRDefault="00DB6E35" w:rsidP="0065694F">
      <w:pPr>
        <w:rPr>
          <w:b/>
          <w:sz w:val="28"/>
          <w:szCs w:val="28"/>
        </w:rPr>
      </w:pPr>
    </w:p>
    <w:sectPr w:rsidR="00DB6E35" w:rsidRPr="0065694F" w:rsidSect="0065694F">
      <w:headerReference w:type="default" r:id="rId11"/>
      <w:footerReference w:type="first" r:id="rId12"/>
      <w:pgSz w:w="16840" w:h="11910" w:orient="landscape"/>
      <w:pgMar w:top="720" w:right="600" w:bottom="280" w:left="440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67B3" w:rsidRDefault="00BF67B3" w:rsidP="0065694F">
      <w:r>
        <w:separator/>
      </w:r>
    </w:p>
  </w:endnote>
  <w:endnote w:type="continuationSeparator" w:id="0">
    <w:p w:rsidR="00BF67B3" w:rsidRDefault="00BF67B3" w:rsidP="00656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04895381"/>
      <w:docPartObj>
        <w:docPartGallery w:val="Page Numbers (Bottom of Page)"/>
        <w:docPartUnique/>
      </w:docPartObj>
    </w:sdtPr>
    <w:sdtEndPr/>
    <w:sdtContent>
      <w:p w:rsidR="001E3F87" w:rsidRDefault="001E3F87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8091F">
          <w:rPr>
            <w:noProof/>
          </w:rPr>
          <w:t>1</w:t>
        </w:r>
        <w:r>
          <w:fldChar w:fldCharType="end"/>
        </w:r>
      </w:p>
    </w:sdtContent>
  </w:sdt>
  <w:p w:rsidR="001E3F87" w:rsidRDefault="001E3F87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67B3" w:rsidRDefault="00BF67B3" w:rsidP="0065694F">
      <w:r>
        <w:separator/>
      </w:r>
    </w:p>
  </w:footnote>
  <w:footnote w:type="continuationSeparator" w:id="0">
    <w:p w:rsidR="00BF67B3" w:rsidRDefault="00BF67B3" w:rsidP="006569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09916244"/>
      <w:docPartObj>
        <w:docPartGallery w:val="Page Numbers (Top of Page)"/>
        <w:docPartUnique/>
      </w:docPartObj>
    </w:sdtPr>
    <w:sdtEndPr/>
    <w:sdtContent>
      <w:p w:rsidR="0065694F" w:rsidRDefault="0065694F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8091F" w:rsidRPr="0008091F">
          <w:rPr>
            <w:noProof/>
            <w:lang w:val="ru-RU"/>
          </w:rPr>
          <w:t>2</w:t>
        </w:r>
        <w:r>
          <w:fldChar w:fldCharType="end"/>
        </w:r>
      </w:p>
    </w:sdtContent>
  </w:sdt>
  <w:p w:rsidR="0065694F" w:rsidRDefault="0065694F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1036"/>
    <w:rsid w:val="00003F32"/>
    <w:rsid w:val="00044B47"/>
    <w:rsid w:val="000479F7"/>
    <w:rsid w:val="00065BEB"/>
    <w:rsid w:val="00076CDB"/>
    <w:rsid w:val="0008091F"/>
    <w:rsid w:val="00082E75"/>
    <w:rsid w:val="000F107D"/>
    <w:rsid w:val="00162BF6"/>
    <w:rsid w:val="001A2AE0"/>
    <w:rsid w:val="001A43A0"/>
    <w:rsid w:val="001E3F87"/>
    <w:rsid w:val="001F17D5"/>
    <w:rsid w:val="002448BD"/>
    <w:rsid w:val="00272758"/>
    <w:rsid w:val="002929F8"/>
    <w:rsid w:val="002F0710"/>
    <w:rsid w:val="003372C3"/>
    <w:rsid w:val="00342CCE"/>
    <w:rsid w:val="00353968"/>
    <w:rsid w:val="003B7ED0"/>
    <w:rsid w:val="003C21ED"/>
    <w:rsid w:val="003D49A9"/>
    <w:rsid w:val="003E2CB9"/>
    <w:rsid w:val="003F7967"/>
    <w:rsid w:val="004B6BC5"/>
    <w:rsid w:val="004E390F"/>
    <w:rsid w:val="0055425F"/>
    <w:rsid w:val="0056121A"/>
    <w:rsid w:val="00572119"/>
    <w:rsid w:val="005B4871"/>
    <w:rsid w:val="006221FF"/>
    <w:rsid w:val="00630F12"/>
    <w:rsid w:val="0065694F"/>
    <w:rsid w:val="00753864"/>
    <w:rsid w:val="007B11FB"/>
    <w:rsid w:val="0082169E"/>
    <w:rsid w:val="00867780"/>
    <w:rsid w:val="0090069E"/>
    <w:rsid w:val="009528B1"/>
    <w:rsid w:val="009E7CC1"/>
    <w:rsid w:val="00B91B44"/>
    <w:rsid w:val="00BC51D9"/>
    <w:rsid w:val="00BE7AEA"/>
    <w:rsid w:val="00BF67B3"/>
    <w:rsid w:val="00C67739"/>
    <w:rsid w:val="00C70ED6"/>
    <w:rsid w:val="00C7752A"/>
    <w:rsid w:val="00C82796"/>
    <w:rsid w:val="00CB1610"/>
    <w:rsid w:val="00CC52CC"/>
    <w:rsid w:val="00D9181A"/>
    <w:rsid w:val="00DB089F"/>
    <w:rsid w:val="00DB6E35"/>
    <w:rsid w:val="00DD232F"/>
    <w:rsid w:val="00E544EE"/>
    <w:rsid w:val="00F2745D"/>
    <w:rsid w:val="00F47395"/>
    <w:rsid w:val="00F6136B"/>
    <w:rsid w:val="00F71036"/>
    <w:rsid w:val="00FA7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2B4361-519D-484E-A9A9-BFB27A005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uk-UA"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  <w:sz w:val="28"/>
      <w:szCs w:val="28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ind w:left="108"/>
      <w:jc w:val="both"/>
    </w:pPr>
  </w:style>
  <w:style w:type="paragraph" w:customStyle="1" w:styleId="tj">
    <w:name w:val="tj"/>
    <w:basedOn w:val="a"/>
    <w:rsid w:val="003F7967"/>
    <w:pPr>
      <w:widowControl/>
      <w:autoSpaceDE/>
      <w:autoSpaceDN/>
      <w:spacing w:before="100" w:beforeAutospacing="1" w:after="100" w:afterAutospacing="1"/>
    </w:pPr>
    <w:rPr>
      <w:sz w:val="24"/>
      <w:szCs w:val="24"/>
      <w:lang w:val="ru-RU" w:eastAsia="ru-RU" w:bidi="ar-SA"/>
    </w:rPr>
  </w:style>
  <w:style w:type="paragraph" w:customStyle="1" w:styleId="rvps2">
    <w:name w:val="rvps2"/>
    <w:basedOn w:val="a"/>
    <w:rsid w:val="00065BEB"/>
    <w:pPr>
      <w:widowControl/>
      <w:autoSpaceDE/>
      <w:autoSpaceDN/>
      <w:spacing w:before="100" w:beforeAutospacing="1" w:after="100" w:afterAutospacing="1"/>
    </w:pPr>
    <w:rPr>
      <w:sz w:val="24"/>
      <w:szCs w:val="24"/>
      <w:lang w:val="ru-RU" w:eastAsia="ru-RU" w:bidi="ar-SA"/>
    </w:rPr>
  </w:style>
  <w:style w:type="table" w:styleId="a5">
    <w:name w:val="Table Grid"/>
    <w:basedOn w:val="a1"/>
    <w:uiPriority w:val="39"/>
    <w:rsid w:val="00DB6E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9">
    <w:name w:val="rvts9"/>
    <w:basedOn w:val="a0"/>
    <w:rsid w:val="00DB089F"/>
  </w:style>
  <w:style w:type="character" w:styleId="a6">
    <w:name w:val="Hyperlink"/>
    <w:basedOn w:val="a0"/>
    <w:uiPriority w:val="99"/>
    <w:semiHidden/>
    <w:unhideWhenUsed/>
    <w:rsid w:val="00DB089F"/>
    <w:rPr>
      <w:color w:val="0000FF"/>
      <w:u w:val="single"/>
    </w:rPr>
  </w:style>
  <w:style w:type="paragraph" w:styleId="a7">
    <w:name w:val="header"/>
    <w:basedOn w:val="a"/>
    <w:link w:val="a8"/>
    <w:uiPriority w:val="99"/>
    <w:unhideWhenUsed/>
    <w:rsid w:val="0065694F"/>
    <w:pPr>
      <w:tabs>
        <w:tab w:val="center" w:pos="4844"/>
        <w:tab w:val="right" w:pos="9689"/>
      </w:tabs>
    </w:pPr>
  </w:style>
  <w:style w:type="character" w:customStyle="1" w:styleId="a8">
    <w:name w:val="Верхній колонтитул Знак"/>
    <w:basedOn w:val="a0"/>
    <w:link w:val="a7"/>
    <w:uiPriority w:val="99"/>
    <w:rsid w:val="0065694F"/>
    <w:rPr>
      <w:rFonts w:ascii="Times New Roman" w:eastAsia="Times New Roman" w:hAnsi="Times New Roman" w:cs="Times New Roman"/>
      <w:lang w:val="uk-UA" w:eastAsia="uk-UA" w:bidi="uk-UA"/>
    </w:rPr>
  </w:style>
  <w:style w:type="paragraph" w:styleId="a9">
    <w:name w:val="footer"/>
    <w:basedOn w:val="a"/>
    <w:link w:val="aa"/>
    <w:uiPriority w:val="99"/>
    <w:unhideWhenUsed/>
    <w:rsid w:val="0065694F"/>
    <w:pPr>
      <w:tabs>
        <w:tab w:val="center" w:pos="4844"/>
        <w:tab w:val="right" w:pos="9689"/>
      </w:tabs>
    </w:pPr>
  </w:style>
  <w:style w:type="character" w:customStyle="1" w:styleId="aa">
    <w:name w:val="Нижній колонтитул Знак"/>
    <w:basedOn w:val="a0"/>
    <w:link w:val="a9"/>
    <w:uiPriority w:val="99"/>
    <w:rsid w:val="0065694F"/>
    <w:rPr>
      <w:rFonts w:ascii="Times New Roman" w:eastAsia="Times New Roman" w:hAnsi="Times New Roman" w:cs="Times New Roman"/>
      <w:lang w:val="uk-UA" w:eastAsia="uk-UA" w:bidi="uk-UA"/>
    </w:rPr>
  </w:style>
  <w:style w:type="character" w:customStyle="1" w:styleId="rvts46">
    <w:name w:val="rvts46"/>
    <w:basedOn w:val="a0"/>
    <w:rsid w:val="001F17D5"/>
  </w:style>
  <w:style w:type="character" w:customStyle="1" w:styleId="rvts11">
    <w:name w:val="rvts11"/>
    <w:basedOn w:val="a0"/>
    <w:rsid w:val="00F613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60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0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1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9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9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1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s://zakon.rada.gov.ua/rada/show/z1171-15" TargetMode="External"/><Relationship Id="rId4" Type="http://schemas.openxmlformats.org/officeDocument/2006/relationships/styles" Target="styles.xml"/><Relationship Id="rId9" Type="http://schemas.openxmlformats.org/officeDocument/2006/relationships/hyperlink" Target="https://zakon.rada.gov.ua/rada/show/z1171-15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5A7787F-DA4C-4E48-B67E-3D9CCC6762C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07A7076-EADB-4102-B519-62D3F2C319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6BE1B81-F196-4955-9E69-415DC7E465B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2987</Words>
  <Characters>1704</Characters>
  <Application>Microsoft Office Word</Application>
  <DocSecurity>0</DocSecurity>
  <Lines>14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2021-05-20T11:17:00Z</dcterms:created>
  <dcterms:modified xsi:type="dcterms:W3CDTF">2021-05-20T11:17:00Z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2021-01-14T00:00:00Z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2021-01-15T00:00:00Z</vt:filetime>
  </property>
  <property fmtid="{D5CDD505-2E9C-101B-9397-08002B2CF9AE}" pid="5" name="ContentTypeId">
    <vt:lpwstr>0x0101005082CF9611B70740801F57C691914AA100112606590970F34A82426E1C2D62EACA</vt:lpwstr>
  </property>
</Properties>
</file>