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127" w:rsidRPr="00FF3021" w:rsidRDefault="005A0973" w:rsidP="00FF3021">
      <w:pPr>
        <w:spacing w:after="0"/>
        <w:jc w:val="center"/>
        <w:rPr>
          <w:rFonts w:ascii="Times New Roman" w:hAnsi="Times New Roman"/>
          <w:b/>
          <w:sz w:val="28"/>
          <w:szCs w:val="28"/>
        </w:rPr>
      </w:pPr>
      <w:bookmarkStart w:id="0" w:name="_GoBack"/>
      <w:bookmarkEnd w:id="0"/>
      <w:r w:rsidRPr="005A0973">
        <w:rPr>
          <w:rFonts w:ascii="Times New Roman" w:eastAsia="Times New Roman" w:hAnsi="Times New Roman" w:cs="Times New Roman"/>
          <w:b/>
          <w:bCs/>
          <w:sz w:val="28"/>
          <w:szCs w:val="28"/>
          <w:lang w:val="uk-UA" w:eastAsia="ru-RU"/>
        </w:rPr>
        <w:t>ПОЯСНЮВАЛЬНА ЗАПИСКА</w:t>
      </w:r>
      <w:r w:rsidRPr="005A0973">
        <w:rPr>
          <w:rFonts w:ascii="Times New Roman" w:eastAsia="Times New Roman" w:hAnsi="Times New Roman" w:cs="Times New Roman"/>
          <w:b/>
          <w:bCs/>
          <w:sz w:val="28"/>
          <w:szCs w:val="28"/>
          <w:lang w:val="uk-UA" w:eastAsia="ru-RU"/>
        </w:rPr>
        <w:br/>
      </w:r>
      <w:r w:rsidR="00954782">
        <w:rPr>
          <w:rFonts w:ascii="Times New Roman" w:hAnsi="Times New Roman"/>
          <w:b/>
          <w:sz w:val="28"/>
          <w:szCs w:val="28"/>
          <w:lang w:val="uk-UA"/>
        </w:rPr>
        <w:t>д</w:t>
      </w:r>
      <w:r w:rsidR="0029428F">
        <w:rPr>
          <w:rFonts w:ascii="Times New Roman" w:hAnsi="Times New Roman"/>
          <w:b/>
          <w:sz w:val="28"/>
          <w:szCs w:val="28"/>
          <w:lang w:val="uk-UA"/>
        </w:rPr>
        <w:t>о п</w:t>
      </w:r>
      <w:r w:rsidR="00954782">
        <w:rPr>
          <w:rFonts w:ascii="Times New Roman" w:hAnsi="Times New Roman"/>
          <w:b/>
          <w:sz w:val="28"/>
          <w:szCs w:val="28"/>
          <w:lang w:val="uk-UA"/>
        </w:rPr>
        <w:t xml:space="preserve">роекту Закону України </w:t>
      </w:r>
      <w:r w:rsidR="00954782" w:rsidRPr="00954782">
        <w:rPr>
          <w:rFonts w:ascii="Times New Roman" w:hAnsi="Times New Roman"/>
          <w:b/>
          <w:sz w:val="28"/>
          <w:szCs w:val="28"/>
        </w:rPr>
        <w:t>“</w:t>
      </w:r>
      <w:r w:rsidR="003C7127" w:rsidRPr="008F7D4C">
        <w:rPr>
          <w:rFonts w:ascii="Times New Roman" w:hAnsi="Times New Roman"/>
          <w:b/>
          <w:sz w:val="28"/>
          <w:szCs w:val="28"/>
        </w:rPr>
        <w:t>Про внесення змін до</w:t>
      </w:r>
      <w:r w:rsidR="003C7127" w:rsidRPr="008F7D4C">
        <w:rPr>
          <w:rFonts w:ascii="Times New Roman" w:hAnsi="Times New Roman"/>
          <w:sz w:val="28"/>
          <w:szCs w:val="28"/>
        </w:rPr>
        <w:t xml:space="preserve"> </w:t>
      </w:r>
      <w:r w:rsidR="003C7127" w:rsidRPr="008F7D4C">
        <w:rPr>
          <w:rFonts w:ascii="Times New Roman" w:hAnsi="Times New Roman"/>
          <w:b/>
          <w:sz w:val="28"/>
          <w:szCs w:val="28"/>
        </w:rPr>
        <w:t>статті 288 Податкового кодексу України” (щодо</w:t>
      </w:r>
    </w:p>
    <w:p w:rsidR="003C7127" w:rsidRPr="008F7D4C" w:rsidRDefault="003C7127" w:rsidP="003C7127">
      <w:pPr>
        <w:tabs>
          <w:tab w:val="center" w:pos="7900"/>
          <w:tab w:val="left" w:pos="11568"/>
        </w:tabs>
        <w:spacing w:after="0"/>
        <w:jc w:val="center"/>
        <w:rPr>
          <w:rFonts w:ascii="Times New Roman" w:hAnsi="Times New Roman"/>
          <w:b/>
          <w:sz w:val="28"/>
          <w:szCs w:val="28"/>
        </w:rPr>
      </w:pPr>
      <w:r w:rsidRPr="008F7D4C">
        <w:rPr>
          <w:rFonts w:ascii="Times New Roman" w:hAnsi="Times New Roman"/>
          <w:b/>
          <w:sz w:val="28"/>
          <w:szCs w:val="28"/>
        </w:rPr>
        <w:t>скасування граничного розміру орендної плати)</w:t>
      </w:r>
    </w:p>
    <w:p w:rsidR="005A0973" w:rsidRPr="005A0973" w:rsidRDefault="005A0973" w:rsidP="00CD4FBB">
      <w:pPr>
        <w:shd w:val="clear" w:color="auto" w:fill="FFFFFF"/>
        <w:spacing w:after="0"/>
        <w:jc w:val="center"/>
        <w:outlineLvl w:val="1"/>
        <w:rPr>
          <w:rFonts w:ascii="Times New Roman" w:eastAsia="Times New Roman" w:hAnsi="Times New Roman" w:cs="Times New Roman"/>
          <w:b/>
          <w:bCs/>
          <w:sz w:val="28"/>
          <w:szCs w:val="28"/>
          <w:lang w:val="uk-UA" w:eastAsia="ru-RU"/>
        </w:rPr>
      </w:pP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1. Обґрунтування необхідності прийняття законопроекту</w:t>
      </w:r>
    </w:p>
    <w:p w:rsidR="005A0973" w:rsidRPr="005A0973" w:rsidRDefault="005A0973"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Верховною Радою України прийнято </w:t>
      </w:r>
      <w:hyperlink r:id="rId9" w:tgtFrame="_blank" w:history="1">
        <w:r w:rsidRPr="00E57FF0">
          <w:rPr>
            <w:rFonts w:ascii="Times New Roman" w:eastAsia="Times New Roman" w:hAnsi="Times New Roman" w:cs="Times New Roman"/>
            <w:sz w:val="28"/>
            <w:szCs w:val="28"/>
            <w:lang w:val="uk-UA" w:eastAsia="ru-RU"/>
          </w:rPr>
          <w:t xml:space="preserve">Закон України від 28 грудня 2014 року </w:t>
        </w:r>
        <w:r w:rsidR="00834888" w:rsidRPr="00E57FF0">
          <w:rPr>
            <w:rFonts w:ascii="Times New Roman" w:eastAsia="Times New Roman" w:hAnsi="Times New Roman" w:cs="Times New Roman"/>
            <w:sz w:val="28"/>
            <w:szCs w:val="28"/>
            <w:lang w:val="uk-UA" w:eastAsia="ru-RU"/>
          </w:rPr>
          <w:t>№</w:t>
        </w:r>
        <w:r w:rsidRPr="00E57FF0">
          <w:rPr>
            <w:rFonts w:ascii="Times New Roman" w:eastAsia="Times New Roman" w:hAnsi="Times New Roman" w:cs="Times New Roman"/>
            <w:sz w:val="28"/>
            <w:szCs w:val="28"/>
            <w:lang w:val="uk-UA" w:eastAsia="ru-RU"/>
          </w:rPr>
          <w:t xml:space="preserve"> 71-VIII "Про внесення змін до Податкового кодексу України та деяких законодавчих актів України щодо податкової реформи"</w:t>
        </w:r>
      </w:hyperlink>
      <w:r w:rsidRPr="005A0973">
        <w:rPr>
          <w:rFonts w:ascii="Times New Roman" w:eastAsia="Times New Roman" w:hAnsi="Times New Roman" w:cs="Times New Roman"/>
          <w:sz w:val="28"/>
          <w:szCs w:val="28"/>
          <w:lang w:val="uk-UA" w:eastAsia="ru-RU"/>
        </w:rPr>
        <w:t>, яким </w:t>
      </w:r>
      <w:hyperlink r:id="rId10" w:tgtFrame="_blank" w:history="1">
        <w:r w:rsidRPr="00E57FF0">
          <w:rPr>
            <w:rFonts w:ascii="Times New Roman" w:eastAsia="Times New Roman" w:hAnsi="Times New Roman" w:cs="Times New Roman"/>
            <w:sz w:val="28"/>
            <w:szCs w:val="28"/>
            <w:lang w:val="uk-UA" w:eastAsia="ru-RU"/>
          </w:rPr>
          <w:t>пункт 288.5 статті 288 Податкового кодексу України</w:t>
        </w:r>
      </w:hyperlink>
      <w:r w:rsidRPr="005A0973">
        <w:rPr>
          <w:rFonts w:ascii="Times New Roman" w:eastAsia="Times New Roman" w:hAnsi="Times New Roman" w:cs="Times New Roman"/>
          <w:sz w:val="28"/>
          <w:szCs w:val="28"/>
          <w:lang w:val="uk-UA" w:eastAsia="ru-RU"/>
        </w:rPr>
        <w:t> викладено у новій редакції, яка передбачає, що розмір та умови внесення орендної плати за земельні ділянки державної та комунальної власності встановлюються у договорі між орендодавцем (власником) та орендарем, але річна сума платежу не може бути меншою 3 відсотків нормативної грошової оцінки та не може перевищувати 12 відсотків такої оцінки</w:t>
      </w:r>
      <w:r w:rsidR="00502944" w:rsidRPr="00E57FF0">
        <w:rPr>
          <w:rFonts w:ascii="Times New Roman" w:eastAsia="Times New Roman" w:hAnsi="Times New Roman" w:cs="Times New Roman"/>
          <w:sz w:val="28"/>
          <w:szCs w:val="28"/>
          <w:lang w:val="uk-UA" w:eastAsia="ru-RU"/>
        </w:rPr>
        <w:t xml:space="preserve"> </w:t>
      </w:r>
      <w:r w:rsidRPr="005A0973">
        <w:rPr>
          <w:rFonts w:ascii="Times New Roman" w:eastAsia="Times New Roman" w:hAnsi="Times New Roman" w:cs="Times New Roman"/>
          <w:sz w:val="28"/>
          <w:szCs w:val="28"/>
          <w:lang w:val="uk-UA" w:eastAsia="ru-RU"/>
        </w:rPr>
        <w:t>розмір орендної плати може бути більшим граничного розміру орендної плати, у разі визначення орендаря на конкурентних засадах.</w:t>
      </w:r>
    </w:p>
    <w:p w:rsidR="005A0973" w:rsidRPr="00E57FF0" w:rsidRDefault="00502944" w:rsidP="00F85580">
      <w:pPr>
        <w:shd w:val="clear" w:color="auto" w:fill="FFFFFF"/>
        <w:spacing w:after="0" w:line="240" w:lineRule="auto"/>
        <w:ind w:left="-425"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 xml:space="preserve">Встановлена чинним законодавством гранична межа </w:t>
      </w:r>
      <w:r w:rsidR="00E57FF0" w:rsidRPr="00E57FF0">
        <w:rPr>
          <w:rFonts w:ascii="Times New Roman" w:eastAsia="Times New Roman" w:hAnsi="Times New Roman" w:cs="Times New Roman"/>
          <w:sz w:val="28"/>
          <w:szCs w:val="28"/>
          <w:lang w:val="uk-UA" w:eastAsia="ru-RU"/>
        </w:rPr>
        <w:t xml:space="preserve">у </w:t>
      </w:r>
      <w:r w:rsidRPr="005A0973">
        <w:rPr>
          <w:rFonts w:ascii="Times New Roman" w:eastAsia="Times New Roman" w:hAnsi="Times New Roman" w:cs="Times New Roman"/>
          <w:sz w:val="28"/>
          <w:szCs w:val="28"/>
          <w:lang w:val="uk-UA" w:eastAsia="ru-RU"/>
        </w:rPr>
        <w:t xml:space="preserve">12 відсотків </w:t>
      </w:r>
      <w:r w:rsidR="005A0973" w:rsidRPr="005A0973">
        <w:rPr>
          <w:rFonts w:ascii="Times New Roman" w:eastAsia="Times New Roman" w:hAnsi="Times New Roman" w:cs="Times New Roman"/>
          <w:sz w:val="28"/>
          <w:szCs w:val="28"/>
          <w:lang w:val="uk-UA" w:eastAsia="ru-RU"/>
        </w:rPr>
        <w:t>негативно впли</w:t>
      </w:r>
      <w:r w:rsidRPr="00E57FF0">
        <w:rPr>
          <w:rFonts w:ascii="Times New Roman" w:eastAsia="Times New Roman" w:hAnsi="Times New Roman" w:cs="Times New Roman"/>
          <w:sz w:val="28"/>
          <w:szCs w:val="28"/>
          <w:lang w:val="uk-UA" w:eastAsia="ru-RU"/>
        </w:rPr>
        <w:t>ває</w:t>
      </w:r>
      <w:r w:rsidR="005A0973" w:rsidRPr="005A0973">
        <w:rPr>
          <w:rFonts w:ascii="Times New Roman" w:eastAsia="Times New Roman" w:hAnsi="Times New Roman" w:cs="Times New Roman"/>
          <w:sz w:val="28"/>
          <w:szCs w:val="28"/>
          <w:lang w:val="uk-UA" w:eastAsia="ru-RU"/>
        </w:rPr>
        <w:t xml:space="preserve"> на надходження до місцевих бюджетів.</w:t>
      </w:r>
      <w:r w:rsidRPr="00E57FF0">
        <w:rPr>
          <w:rFonts w:ascii="Times New Roman" w:eastAsia="Times New Roman" w:hAnsi="Times New Roman" w:cs="Times New Roman"/>
          <w:sz w:val="28"/>
          <w:szCs w:val="28"/>
          <w:lang w:val="uk-UA" w:eastAsia="ru-RU"/>
        </w:rPr>
        <w:t xml:space="preserve"> </w:t>
      </w:r>
    </w:p>
    <w:p w:rsidR="008E66F1" w:rsidRPr="00E57FF0" w:rsidRDefault="0037633A" w:rsidP="0037633A">
      <w:pPr>
        <w:spacing w:after="0" w:line="240" w:lineRule="auto"/>
        <w:ind w:left="-426"/>
        <w:jc w:val="both"/>
        <w:rPr>
          <w:rFonts w:ascii="Times New Roman" w:eastAsia="Times New Roman" w:hAnsi="Times New Roman" w:cs="Times New Roman"/>
          <w:sz w:val="28"/>
          <w:szCs w:val="28"/>
          <w:lang w:val="uk-UA" w:eastAsia="ru-RU"/>
        </w:rPr>
      </w:pPr>
      <w:r w:rsidRPr="0037633A">
        <w:rPr>
          <w:rFonts w:ascii="Times New Roman" w:eastAsia="Times New Roman" w:hAnsi="Times New Roman" w:cs="Times New Roman"/>
          <w:sz w:val="28"/>
          <w:szCs w:val="28"/>
          <w:lang w:val="uk-UA" w:eastAsia="ru-RU"/>
        </w:rPr>
        <w:t xml:space="preserve">      </w:t>
      </w:r>
      <w:r w:rsidR="00E5030C" w:rsidRPr="00E5030C">
        <w:rPr>
          <w:rFonts w:ascii="Times New Roman" w:eastAsia="Times New Roman" w:hAnsi="Times New Roman" w:cs="Times New Roman"/>
          <w:sz w:val="28"/>
          <w:szCs w:val="28"/>
          <w:lang w:val="uk-UA" w:eastAsia="ru-RU"/>
        </w:rPr>
        <w:t xml:space="preserve">   </w:t>
      </w:r>
      <w:r w:rsidR="008E66F1" w:rsidRPr="00E57FF0">
        <w:rPr>
          <w:rFonts w:ascii="Times New Roman" w:eastAsia="Times New Roman" w:hAnsi="Times New Roman" w:cs="Times New Roman"/>
          <w:sz w:val="28"/>
          <w:szCs w:val="28"/>
          <w:lang w:val="uk-UA" w:eastAsia="ru-RU"/>
        </w:rPr>
        <w:t>Так, державна політика України у сфері місцевого самоврядування спирається на інтереси жителів територіальних громад і передбачає децентралізацію влади – тобто передачу від органів виконавчої влади органам місцевого самоврядування значної частини повноважень, ресурсів та відповідальності. В основу цієї політики закладено положення </w:t>
      </w:r>
      <w:hyperlink r:id="rId11" w:tgtFrame="_blank" w:history="1">
        <w:r w:rsidR="008E66F1" w:rsidRPr="00E57FF0">
          <w:rPr>
            <w:rStyle w:val="a4"/>
            <w:rFonts w:ascii="Times New Roman" w:eastAsia="Times New Roman" w:hAnsi="Times New Roman" w:cs="Times New Roman"/>
            <w:bCs/>
            <w:color w:val="auto"/>
            <w:sz w:val="28"/>
            <w:szCs w:val="28"/>
            <w:u w:val="none"/>
            <w:lang w:val="uk-UA" w:eastAsia="ru-RU"/>
          </w:rPr>
          <w:t>Європейської хартії місцевого самоврядування</w:t>
        </w:r>
      </w:hyperlink>
      <w:r w:rsidR="008E66F1" w:rsidRPr="00E57FF0">
        <w:rPr>
          <w:rFonts w:ascii="Times New Roman" w:eastAsia="Times New Roman" w:hAnsi="Times New Roman" w:cs="Times New Roman"/>
          <w:sz w:val="28"/>
          <w:szCs w:val="28"/>
          <w:lang w:val="uk-UA" w:eastAsia="ru-RU"/>
        </w:rPr>
        <w:t> та найкращі світові стандарти суспільних відносин у цій сфері.</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Законодавче підґрунтя для докорінної зміни системи влади та її територіальної основи на всіх рівнях почало формуватися у 2014 році.</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У квітні 2014 року Уряд схвалив основний концептуальний документ - </w:t>
      </w:r>
      <w:hyperlink r:id="rId12" w:tgtFrame="_blank" w:history="1">
        <w:r w:rsidRPr="00E57FF0">
          <w:rPr>
            <w:rStyle w:val="a4"/>
            <w:rFonts w:ascii="Times New Roman" w:eastAsia="Times New Roman" w:hAnsi="Times New Roman" w:cs="Times New Roman"/>
            <w:bCs/>
            <w:color w:val="auto"/>
            <w:sz w:val="28"/>
            <w:szCs w:val="28"/>
            <w:u w:val="none"/>
            <w:lang w:val="uk-UA" w:eastAsia="ru-RU"/>
          </w:rPr>
          <w:t>Концепцію реформування місцевого самоврядування та територіальної організації влади</w:t>
        </w:r>
      </w:hyperlink>
      <w:r w:rsidRPr="00E57FF0">
        <w:rPr>
          <w:rFonts w:ascii="Times New Roman" w:eastAsia="Times New Roman" w:hAnsi="Times New Roman" w:cs="Times New Roman"/>
          <w:sz w:val="28"/>
          <w:szCs w:val="28"/>
          <w:lang w:val="uk-UA" w:eastAsia="ru-RU"/>
        </w:rPr>
        <w:t>.</w:t>
      </w:r>
      <w:r w:rsidRPr="00E57FF0">
        <w:rPr>
          <w:rFonts w:ascii="Times New Roman" w:eastAsia="Times New Roman" w:hAnsi="Times New Roman" w:cs="Times New Roman"/>
          <w:bCs/>
          <w:sz w:val="28"/>
          <w:szCs w:val="28"/>
          <w:lang w:val="uk-UA" w:eastAsia="ru-RU"/>
        </w:rPr>
        <w:t> </w:t>
      </w:r>
      <w:r w:rsidRPr="00E57FF0">
        <w:rPr>
          <w:rFonts w:ascii="Times New Roman" w:eastAsia="Times New Roman" w:hAnsi="Times New Roman" w:cs="Times New Roman"/>
          <w:sz w:val="28"/>
          <w:szCs w:val="28"/>
          <w:lang w:val="uk-UA" w:eastAsia="ru-RU"/>
        </w:rPr>
        <w:t>Після цього був</w:t>
      </w:r>
      <w:r w:rsidRPr="00E57FF0">
        <w:rPr>
          <w:rFonts w:ascii="Times New Roman" w:eastAsia="Times New Roman" w:hAnsi="Times New Roman" w:cs="Times New Roman"/>
          <w:bCs/>
          <w:sz w:val="28"/>
          <w:szCs w:val="28"/>
          <w:lang w:val="uk-UA" w:eastAsia="ru-RU"/>
        </w:rPr>
        <w:t> </w:t>
      </w:r>
      <w:r w:rsidRPr="00E57FF0">
        <w:rPr>
          <w:rFonts w:ascii="Times New Roman" w:eastAsia="Times New Roman" w:hAnsi="Times New Roman" w:cs="Times New Roman"/>
          <w:sz w:val="28"/>
          <w:szCs w:val="28"/>
          <w:lang w:val="uk-UA" w:eastAsia="ru-RU"/>
        </w:rPr>
        <w:t>затверджений</w:t>
      </w:r>
      <w:r w:rsidRPr="00E57FF0">
        <w:rPr>
          <w:rFonts w:ascii="Times New Roman" w:eastAsia="Times New Roman" w:hAnsi="Times New Roman" w:cs="Times New Roman"/>
          <w:bCs/>
          <w:sz w:val="28"/>
          <w:szCs w:val="28"/>
          <w:lang w:val="uk-UA" w:eastAsia="ru-RU"/>
        </w:rPr>
        <w:t> План заходів щодо її реалізації</w:t>
      </w:r>
      <w:r w:rsidRPr="00E57FF0">
        <w:rPr>
          <w:rFonts w:ascii="Times New Roman" w:eastAsia="Times New Roman" w:hAnsi="Times New Roman" w:cs="Times New Roman"/>
          <w:sz w:val="28"/>
          <w:szCs w:val="28"/>
          <w:lang w:val="uk-UA" w:eastAsia="ru-RU"/>
        </w:rPr>
        <w:t>, які дали старт реформі.</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 xml:space="preserve">15 жовтня 2020 року з метою забезпечення подальшого здійснення реформ у сфері земельних відносин та створення умов для реалізації прав громадян України і територіальних громад у цій сфері, Президент України підписав відповідний Указ </w:t>
      </w:r>
      <w:r w:rsidRPr="00E57FF0">
        <w:rPr>
          <w:rFonts w:ascii="Times New Roman" w:eastAsia="Times New Roman" w:hAnsi="Times New Roman" w:cs="Times New Roman"/>
          <w:bCs/>
          <w:sz w:val="28"/>
          <w:szCs w:val="28"/>
          <w:lang w:val="uk-UA" w:eastAsia="ru-RU"/>
        </w:rPr>
        <w:t>№ </w:t>
      </w:r>
      <w:hyperlink r:id="rId13" w:tgtFrame="_blank" w:history="1">
        <w:r w:rsidRPr="00E57FF0">
          <w:rPr>
            <w:rStyle w:val="a4"/>
            <w:rFonts w:ascii="Times New Roman" w:eastAsia="Times New Roman" w:hAnsi="Times New Roman" w:cs="Times New Roman"/>
            <w:bCs/>
            <w:color w:val="auto"/>
            <w:sz w:val="28"/>
            <w:szCs w:val="28"/>
            <w:u w:val="none"/>
            <w:lang w:val="uk-UA" w:eastAsia="ru-RU"/>
          </w:rPr>
          <w:t>449/2020</w:t>
        </w:r>
      </w:hyperlink>
      <w:r w:rsidRPr="00E57FF0">
        <w:rPr>
          <w:rFonts w:ascii="Times New Roman" w:eastAsia="Times New Roman" w:hAnsi="Times New Roman" w:cs="Times New Roman"/>
          <w:sz w:val="28"/>
          <w:szCs w:val="28"/>
          <w:lang w:val="uk-UA" w:eastAsia="ru-RU"/>
        </w:rPr>
        <w:t xml:space="preserve"> «Про деякі заходи щодо прискорення реформ у сфері земельних відносин».</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16 листопада 2020 року Кабінет Міністрів України ухвалив</w:t>
      </w:r>
      <w:hyperlink r:id="rId14" w:history="1">
        <w:r w:rsidRPr="00E57FF0">
          <w:rPr>
            <w:rStyle w:val="a4"/>
            <w:rFonts w:ascii="Times New Roman" w:eastAsia="Times New Roman" w:hAnsi="Times New Roman" w:cs="Times New Roman"/>
            <w:color w:val="auto"/>
            <w:sz w:val="28"/>
            <w:szCs w:val="28"/>
            <w:u w:val="none"/>
            <w:lang w:val="uk-UA" w:eastAsia="ru-RU"/>
          </w:rPr>
          <w:t> постанову №1113</w:t>
        </w:r>
      </w:hyperlink>
      <w:r w:rsidRPr="00E57FF0">
        <w:rPr>
          <w:rFonts w:ascii="Times New Roman" w:eastAsia="Times New Roman" w:hAnsi="Times New Roman" w:cs="Times New Roman"/>
          <w:sz w:val="28"/>
          <w:szCs w:val="28"/>
          <w:lang w:val="uk-UA" w:eastAsia="ru-RU"/>
        </w:rPr>
        <w:t xml:space="preserve">, яка запустила механізм повноцінної передачі земель сільськогосподарського призначення всім без виключення об‘єднаним територіальним громадам нашої держави. </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Отже, політика держави н</w:t>
      </w:r>
      <w:r w:rsidR="00466351">
        <w:rPr>
          <w:rFonts w:ascii="Times New Roman" w:eastAsia="Times New Roman" w:hAnsi="Times New Roman" w:cs="Times New Roman"/>
          <w:sz w:val="28"/>
          <w:szCs w:val="28"/>
          <w:lang w:val="uk-UA" w:eastAsia="ru-RU"/>
        </w:rPr>
        <w:t xml:space="preserve">аправлена на те, щоб якомога </w:t>
      </w:r>
      <w:r w:rsidRPr="00E57FF0">
        <w:rPr>
          <w:rFonts w:ascii="Times New Roman" w:eastAsia="Times New Roman" w:hAnsi="Times New Roman" w:cs="Times New Roman"/>
          <w:sz w:val="28"/>
          <w:szCs w:val="28"/>
          <w:lang w:val="uk-UA" w:eastAsia="ru-RU"/>
        </w:rPr>
        <w:t xml:space="preserve">швидше передали землі за межами населених пунктів у розпорядження об’єднаним громадам. Така політика держави є справедливою, оскільки дохідна частина бюджету громад </w:t>
      </w:r>
      <w:r w:rsidRPr="00E57FF0">
        <w:rPr>
          <w:rFonts w:ascii="Times New Roman" w:eastAsia="Times New Roman" w:hAnsi="Times New Roman" w:cs="Times New Roman"/>
          <w:sz w:val="28"/>
          <w:szCs w:val="28"/>
          <w:lang w:val="uk-UA" w:eastAsia="ru-RU"/>
        </w:rPr>
        <w:lastRenderedPageBreak/>
        <w:t>формується за рахунок земель сільськогосподарського призначення, а саме від здачі їх в оренду під вигідний для громади відсоток.</w:t>
      </w:r>
    </w:p>
    <w:p w:rsidR="008E66F1" w:rsidRPr="00E57FF0" w:rsidRDefault="008E66F1"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Проте, попри політику держави направлену на розвиток громад,</w:t>
      </w:r>
      <w:r w:rsidR="00834888" w:rsidRPr="00E57FF0">
        <w:rPr>
          <w:rFonts w:ascii="Times New Roman" w:eastAsia="Times New Roman" w:hAnsi="Times New Roman" w:cs="Times New Roman"/>
          <w:sz w:val="28"/>
          <w:szCs w:val="28"/>
          <w:lang w:val="uk-UA" w:eastAsia="ru-RU"/>
        </w:rPr>
        <w:t xml:space="preserve"> чинне законодавство містить низку норм, які</w:t>
      </w:r>
      <w:r w:rsidR="00834888" w:rsidRPr="00E57FF0">
        <w:rPr>
          <w:rFonts w:ascii="Times New Roman" w:hAnsi="Times New Roman" w:cs="Times New Roman"/>
          <w:sz w:val="24"/>
          <w:szCs w:val="24"/>
          <w:lang w:val="uk-UA"/>
        </w:rPr>
        <w:t xml:space="preserve"> </w:t>
      </w:r>
      <w:r w:rsidR="00834888" w:rsidRPr="00E57FF0">
        <w:rPr>
          <w:rFonts w:ascii="Times New Roman" w:eastAsia="Times New Roman" w:hAnsi="Times New Roman" w:cs="Times New Roman"/>
          <w:sz w:val="28"/>
          <w:szCs w:val="28"/>
          <w:lang w:val="uk-UA" w:eastAsia="ru-RU"/>
        </w:rPr>
        <w:t xml:space="preserve">ставлять під загрозу усю реформу децентралізації, адже самодостатність громад нівелюється обмеженнями, встановленими підпунктом 288.5.2 пункту 288.5 статті 288 Податкового кодексу України, щодо граничного розміру річної орендної плати. Такі законодавчі обмеження унеможливлюють повноцінний розвиток громад під час дії реформи децентралізації. </w:t>
      </w:r>
    </w:p>
    <w:p w:rsidR="001803D1" w:rsidRPr="00E57FF0" w:rsidRDefault="00502944"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E57FF0">
        <w:rPr>
          <w:rFonts w:ascii="Times New Roman" w:eastAsia="Times New Roman" w:hAnsi="Times New Roman" w:cs="Times New Roman"/>
          <w:sz w:val="28"/>
          <w:szCs w:val="28"/>
          <w:lang w:val="uk-UA" w:eastAsia="ru-RU"/>
        </w:rPr>
        <w:t xml:space="preserve">Особливо гостро стоїть питання щодо діючих договорів оренди </w:t>
      </w:r>
      <w:r w:rsidR="00806C44">
        <w:rPr>
          <w:rFonts w:ascii="Times New Roman" w:eastAsia="Times New Roman" w:hAnsi="Times New Roman" w:cs="Times New Roman"/>
          <w:sz w:val="28"/>
          <w:szCs w:val="28"/>
          <w:lang w:val="uk-UA" w:eastAsia="ru-RU"/>
        </w:rPr>
        <w:t>земель комунальної та державної власності</w:t>
      </w:r>
      <w:r w:rsidRPr="00E57FF0">
        <w:rPr>
          <w:rFonts w:ascii="Times New Roman" w:eastAsia="Times New Roman" w:hAnsi="Times New Roman" w:cs="Times New Roman"/>
          <w:sz w:val="28"/>
          <w:szCs w:val="28"/>
          <w:lang w:val="uk-UA" w:eastAsia="ru-RU"/>
        </w:rPr>
        <w:t xml:space="preserve">, та договорів </w:t>
      </w:r>
      <w:r w:rsidR="00E57FF0" w:rsidRPr="00E57FF0">
        <w:rPr>
          <w:rFonts w:ascii="Times New Roman" w:eastAsia="Times New Roman" w:hAnsi="Times New Roman" w:cs="Times New Roman"/>
          <w:sz w:val="28"/>
          <w:szCs w:val="28"/>
          <w:lang w:val="uk-UA" w:eastAsia="ru-RU"/>
        </w:rPr>
        <w:t xml:space="preserve">оренди </w:t>
      </w:r>
      <w:r w:rsidRPr="00E57FF0">
        <w:rPr>
          <w:rFonts w:ascii="Times New Roman" w:eastAsia="Times New Roman" w:hAnsi="Times New Roman" w:cs="Times New Roman"/>
          <w:sz w:val="28"/>
          <w:szCs w:val="28"/>
          <w:lang w:val="uk-UA" w:eastAsia="ru-RU"/>
        </w:rPr>
        <w:t xml:space="preserve">строк яких закінчується. </w:t>
      </w:r>
      <w:r w:rsidR="00E57FF0">
        <w:rPr>
          <w:rFonts w:ascii="Times New Roman" w:eastAsia="Times New Roman" w:hAnsi="Times New Roman" w:cs="Times New Roman"/>
          <w:sz w:val="28"/>
          <w:szCs w:val="28"/>
          <w:lang w:val="uk-UA" w:eastAsia="ru-RU"/>
        </w:rPr>
        <w:t>Як правило, такі Договори містят</w:t>
      </w:r>
      <w:r w:rsidR="00806C44">
        <w:rPr>
          <w:rFonts w:ascii="Times New Roman" w:eastAsia="Times New Roman" w:hAnsi="Times New Roman" w:cs="Times New Roman"/>
          <w:sz w:val="28"/>
          <w:szCs w:val="28"/>
          <w:lang w:val="uk-UA" w:eastAsia="ru-RU"/>
        </w:rPr>
        <w:t xml:space="preserve">ь умову про поновлення його дії. Замість того, щоб </w:t>
      </w:r>
      <w:r w:rsidR="00CD4FBB">
        <w:rPr>
          <w:rFonts w:ascii="Times New Roman" w:eastAsia="Times New Roman" w:hAnsi="Times New Roman" w:cs="Times New Roman"/>
          <w:sz w:val="28"/>
          <w:szCs w:val="28"/>
          <w:lang w:val="uk-UA" w:eastAsia="ru-RU"/>
        </w:rPr>
        <w:t xml:space="preserve">виставити земельну ділянку на торги, та отримати вигідний для громади відсоток орендної плати (12% від НГО і вище), орган місцевого самоврядування змушений пролонгувати договір на відсоток орендної плати, який обмежений 12% від НГО земельної ділянки. </w:t>
      </w:r>
    </w:p>
    <w:p w:rsidR="005A0973" w:rsidRPr="005A0973" w:rsidRDefault="005A0973"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Відповідно до правової позиції, яку викладено у </w:t>
      </w:r>
      <w:hyperlink r:id="rId15" w:tgtFrame="_blank" w:history="1">
        <w:r w:rsidRPr="00E57FF0">
          <w:rPr>
            <w:rFonts w:ascii="Times New Roman" w:eastAsia="Times New Roman" w:hAnsi="Times New Roman" w:cs="Times New Roman"/>
            <w:sz w:val="28"/>
            <w:szCs w:val="28"/>
            <w:lang w:val="uk-UA" w:eastAsia="ru-RU"/>
          </w:rPr>
          <w:t xml:space="preserve">постанові Верховного Суду України від 02.12.2014 </w:t>
        </w:r>
        <w:r w:rsidR="00E57FF0">
          <w:rPr>
            <w:rFonts w:ascii="Times New Roman" w:eastAsia="Times New Roman" w:hAnsi="Times New Roman" w:cs="Times New Roman"/>
            <w:sz w:val="28"/>
            <w:szCs w:val="28"/>
            <w:lang w:val="uk-UA" w:eastAsia="ru-RU"/>
          </w:rPr>
          <w:t>№</w:t>
        </w:r>
        <w:r w:rsidRPr="00E57FF0">
          <w:rPr>
            <w:rFonts w:ascii="Times New Roman" w:eastAsia="Times New Roman" w:hAnsi="Times New Roman" w:cs="Times New Roman"/>
            <w:sz w:val="28"/>
            <w:szCs w:val="28"/>
            <w:lang w:val="uk-UA" w:eastAsia="ru-RU"/>
          </w:rPr>
          <w:t xml:space="preserve"> 21-274а14</w:t>
        </w:r>
      </w:hyperlink>
      <w:r w:rsidRPr="005A0973">
        <w:rPr>
          <w:rFonts w:ascii="Times New Roman" w:eastAsia="Times New Roman" w:hAnsi="Times New Roman" w:cs="Times New Roman"/>
          <w:sz w:val="28"/>
          <w:szCs w:val="28"/>
          <w:lang w:val="uk-UA" w:eastAsia="ru-RU"/>
        </w:rPr>
        <w:t>, розмір річної орендної плати за земельні ділянки державної та комунальної власності, який підлягає перерахуванню до бюджету, має відповідати вимогам </w:t>
      </w:r>
      <w:hyperlink r:id="rId16" w:tgtFrame="_blank" w:history="1">
        <w:r w:rsidRPr="00E57FF0">
          <w:rPr>
            <w:rFonts w:ascii="Times New Roman" w:eastAsia="Times New Roman" w:hAnsi="Times New Roman" w:cs="Times New Roman"/>
            <w:sz w:val="28"/>
            <w:szCs w:val="28"/>
            <w:lang w:val="uk-UA" w:eastAsia="ru-RU"/>
          </w:rPr>
          <w:t>Податкового кодексу України</w:t>
        </w:r>
      </w:hyperlink>
      <w:r w:rsidRPr="005A0973">
        <w:rPr>
          <w:rFonts w:ascii="Times New Roman" w:eastAsia="Times New Roman" w:hAnsi="Times New Roman" w:cs="Times New Roman"/>
          <w:sz w:val="28"/>
          <w:szCs w:val="28"/>
          <w:lang w:val="uk-UA" w:eastAsia="ru-RU"/>
        </w:rPr>
        <w:t>, а тому зміна граничних розмірів орендної плати, встановлених Податковим кодексом України, є підставою для перегляду розміру орендної плати.</w:t>
      </w:r>
    </w:p>
    <w:p w:rsidR="00E57FF0" w:rsidRPr="005A0973" w:rsidRDefault="005A0973"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Отже, виключення з </w:t>
      </w:r>
      <w:hyperlink r:id="rId17" w:tgtFrame="_blank" w:history="1">
        <w:r w:rsidRPr="00E57FF0">
          <w:rPr>
            <w:rFonts w:ascii="Times New Roman" w:eastAsia="Times New Roman" w:hAnsi="Times New Roman" w:cs="Times New Roman"/>
            <w:sz w:val="28"/>
            <w:szCs w:val="28"/>
            <w:lang w:val="uk-UA" w:eastAsia="ru-RU"/>
          </w:rPr>
          <w:t>Податкового кодексу України</w:t>
        </w:r>
      </w:hyperlink>
      <w:r w:rsidRPr="005A0973">
        <w:rPr>
          <w:rFonts w:ascii="Times New Roman" w:eastAsia="Times New Roman" w:hAnsi="Times New Roman" w:cs="Times New Roman"/>
          <w:sz w:val="28"/>
          <w:szCs w:val="28"/>
          <w:lang w:val="uk-UA" w:eastAsia="ru-RU"/>
        </w:rPr>
        <w:t xml:space="preserve"> норми, відповідно до якої </w:t>
      </w:r>
      <w:r w:rsidR="00FB4B07" w:rsidRPr="00E57FF0">
        <w:rPr>
          <w:rFonts w:ascii="Times New Roman" w:eastAsia="Times New Roman" w:hAnsi="Times New Roman" w:cs="Times New Roman"/>
          <w:sz w:val="28"/>
          <w:szCs w:val="28"/>
          <w:lang w:val="uk-UA" w:eastAsia="ru-RU"/>
        </w:rPr>
        <w:t>встановлюється гранична межа</w:t>
      </w:r>
      <w:r w:rsidRPr="005A0973">
        <w:rPr>
          <w:rFonts w:ascii="Times New Roman" w:eastAsia="Times New Roman" w:hAnsi="Times New Roman" w:cs="Times New Roman"/>
          <w:sz w:val="28"/>
          <w:szCs w:val="28"/>
          <w:lang w:val="uk-UA" w:eastAsia="ru-RU"/>
        </w:rPr>
        <w:t xml:space="preserve"> максимального розміру орендної плати, може стати приводом для ініціювання </w:t>
      </w:r>
      <w:r w:rsidR="00FB4B07" w:rsidRPr="00E57FF0">
        <w:rPr>
          <w:rFonts w:ascii="Times New Roman" w:eastAsia="Times New Roman" w:hAnsi="Times New Roman" w:cs="Times New Roman"/>
          <w:sz w:val="28"/>
          <w:szCs w:val="28"/>
          <w:lang w:val="uk-UA" w:eastAsia="ru-RU"/>
        </w:rPr>
        <w:t>орендодавцями</w:t>
      </w:r>
      <w:r w:rsidRPr="005A0973">
        <w:rPr>
          <w:rFonts w:ascii="Times New Roman" w:eastAsia="Times New Roman" w:hAnsi="Times New Roman" w:cs="Times New Roman"/>
          <w:sz w:val="28"/>
          <w:szCs w:val="28"/>
          <w:lang w:val="uk-UA" w:eastAsia="ru-RU"/>
        </w:rPr>
        <w:t xml:space="preserve"> перегляду деяких умов договорів оренди земельних ділянок державної та комунальної власності, а саме розміру орендної плати як такого, що не відповідає чинному законодавству. Зазначене призведе до </w:t>
      </w:r>
      <w:r w:rsidR="00E57FF0">
        <w:rPr>
          <w:rFonts w:ascii="Times New Roman" w:eastAsia="Times New Roman" w:hAnsi="Times New Roman" w:cs="Times New Roman"/>
          <w:sz w:val="28"/>
          <w:szCs w:val="28"/>
          <w:lang w:val="uk-UA" w:eastAsia="ru-RU"/>
        </w:rPr>
        <w:t xml:space="preserve">додаткових надходжень до місцевих бюджетів. </w:t>
      </w:r>
    </w:p>
    <w:p w:rsidR="005A0973" w:rsidRDefault="005A0973"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Крім того, обмеження, встановлені </w:t>
      </w:r>
      <w:r w:rsidR="00E57FF0">
        <w:rPr>
          <w:rFonts w:ascii="Times New Roman" w:eastAsia="Times New Roman" w:hAnsi="Times New Roman" w:cs="Times New Roman"/>
          <w:sz w:val="28"/>
          <w:szCs w:val="28"/>
          <w:lang w:val="uk-UA" w:eastAsia="ru-RU"/>
        </w:rPr>
        <w:t xml:space="preserve">підпунктом </w:t>
      </w:r>
      <w:hyperlink r:id="rId18" w:tgtFrame="_blank" w:history="1">
        <w:r w:rsidR="00E57FF0" w:rsidRPr="00E57FF0">
          <w:rPr>
            <w:rStyle w:val="a4"/>
            <w:rFonts w:ascii="Times New Roman" w:eastAsia="Times New Roman" w:hAnsi="Times New Roman" w:cs="Times New Roman"/>
            <w:color w:val="auto"/>
            <w:sz w:val="28"/>
            <w:szCs w:val="28"/>
            <w:u w:val="none"/>
            <w:lang w:val="uk-UA" w:eastAsia="ru-RU"/>
          </w:rPr>
          <w:t>288.5.3 пункту</w:t>
        </w:r>
        <w:r w:rsidRPr="00E57FF0">
          <w:rPr>
            <w:rStyle w:val="a4"/>
            <w:rFonts w:ascii="Times New Roman" w:eastAsia="Times New Roman" w:hAnsi="Times New Roman" w:cs="Times New Roman"/>
            <w:color w:val="auto"/>
            <w:sz w:val="28"/>
            <w:szCs w:val="28"/>
            <w:u w:val="none"/>
            <w:lang w:val="uk-UA" w:eastAsia="ru-RU"/>
          </w:rPr>
          <w:t xml:space="preserve"> 288.5 статті 288 Податкового кодексу України</w:t>
        </w:r>
      </w:hyperlink>
      <w:r w:rsidRPr="005A0973">
        <w:rPr>
          <w:rFonts w:ascii="Times New Roman" w:eastAsia="Times New Roman" w:hAnsi="Times New Roman" w:cs="Times New Roman"/>
          <w:sz w:val="28"/>
          <w:szCs w:val="28"/>
          <w:lang w:val="uk-UA" w:eastAsia="ru-RU"/>
        </w:rPr>
        <w:t xml:space="preserve">, щодо граничного розміру річної орендної плати, унеможливлюють </w:t>
      </w:r>
      <w:r w:rsidR="000D73D3" w:rsidRPr="00E57FF0">
        <w:rPr>
          <w:rFonts w:ascii="Times New Roman" w:eastAsia="Times New Roman" w:hAnsi="Times New Roman" w:cs="Times New Roman"/>
          <w:sz w:val="28"/>
          <w:szCs w:val="28"/>
          <w:lang w:val="uk-UA" w:eastAsia="ru-RU"/>
        </w:rPr>
        <w:t xml:space="preserve">повноцінний розвиток громад під час </w:t>
      </w:r>
      <w:r w:rsidR="001803D1" w:rsidRPr="00E57FF0">
        <w:rPr>
          <w:rFonts w:ascii="Times New Roman" w:eastAsia="Times New Roman" w:hAnsi="Times New Roman" w:cs="Times New Roman"/>
          <w:sz w:val="28"/>
          <w:szCs w:val="28"/>
          <w:lang w:val="uk-UA" w:eastAsia="ru-RU"/>
        </w:rPr>
        <w:t xml:space="preserve">дії реформи децентралізації. </w:t>
      </w:r>
    </w:p>
    <w:p w:rsidR="00E57FF0" w:rsidRPr="005A0973" w:rsidRDefault="00E57FF0" w:rsidP="0037633A">
      <w:pPr>
        <w:shd w:val="clear" w:color="auto" w:fill="FFFFFF"/>
        <w:spacing w:after="0" w:line="240" w:lineRule="auto"/>
        <w:ind w:left="-426" w:firstLine="709"/>
        <w:jc w:val="both"/>
        <w:rPr>
          <w:rFonts w:ascii="Times New Roman" w:eastAsia="Times New Roman" w:hAnsi="Times New Roman" w:cs="Times New Roman"/>
          <w:sz w:val="28"/>
          <w:szCs w:val="28"/>
          <w:lang w:val="uk-UA" w:eastAsia="ru-RU"/>
        </w:rPr>
      </w:pPr>
      <w:r>
        <w:rPr>
          <w:rFonts w:ascii="Times New Roman" w:hAnsi="Times New Roman"/>
          <w:sz w:val="28"/>
          <w:szCs w:val="28"/>
          <w:lang w:val="uk-UA"/>
        </w:rPr>
        <w:t xml:space="preserve">Підпункт 288.5.3 пункту 288.5 статті 288 Податкового кодексу України – є похідним від підпункту </w:t>
      </w:r>
      <w:hyperlink r:id="rId19" w:tgtFrame="_blank" w:history="1">
        <w:r w:rsidRPr="00E57FF0">
          <w:rPr>
            <w:rStyle w:val="a4"/>
            <w:rFonts w:ascii="Times New Roman" w:hAnsi="Times New Roman"/>
            <w:color w:val="auto"/>
            <w:sz w:val="28"/>
            <w:szCs w:val="28"/>
            <w:u w:val="none"/>
            <w:lang w:val="uk-UA"/>
          </w:rPr>
          <w:t>288.5.3 пункту 288.5 статті 288 Податкового кодексу України</w:t>
        </w:r>
      </w:hyperlink>
      <w:r w:rsidRPr="00E57FF0">
        <w:rPr>
          <w:rFonts w:ascii="Times New Roman" w:hAnsi="Times New Roman"/>
          <w:sz w:val="28"/>
          <w:szCs w:val="28"/>
          <w:lang w:val="uk-UA"/>
        </w:rPr>
        <w:t xml:space="preserve">, а тому має бути виключений з метою юридичної визначеності. </w:t>
      </w:r>
    </w:p>
    <w:p w:rsidR="003C116F" w:rsidRPr="005A0973" w:rsidRDefault="003C116F" w:rsidP="0037633A">
      <w:pPr>
        <w:shd w:val="clear" w:color="auto" w:fill="FFFFFF"/>
        <w:spacing w:after="0"/>
        <w:ind w:left="-426"/>
        <w:jc w:val="both"/>
        <w:rPr>
          <w:rFonts w:ascii="Times New Roman" w:eastAsia="Times New Roman" w:hAnsi="Times New Roman" w:cs="Times New Roman"/>
          <w:sz w:val="28"/>
          <w:szCs w:val="28"/>
          <w:lang w:val="uk-UA" w:eastAsia="ru-RU"/>
        </w:rPr>
      </w:pP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2. Цілі та завдання законопроекту</w:t>
      </w:r>
    </w:p>
    <w:p w:rsidR="003C116F" w:rsidRPr="00E57FF0" w:rsidRDefault="008657A8" w:rsidP="00272D33">
      <w:pPr>
        <w:shd w:val="clear" w:color="auto" w:fill="FFFFFF"/>
        <w:spacing w:after="0" w:line="240" w:lineRule="auto"/>
        <w:ind w:left="-426" w:firstLine="568"/>
        <w:jc w:val="both"/>
        <w:rPr>
          <w:rFonts w:ascii="Times New Roman" w:eastAsia="Times New Roman" w:hAnsi="Times New Roman" w:cs="Times New Roman"/>
          <w:sz w:val="28"/>
          <w:szCs w:val="28"/>
          <w:lang w:val="uk-UA" w:eastAsia="ru-RU"/>
        </w:rPr>
      </w:pPr>
      <w:hyperlink r:id="rId20" w:tgtFrame="_blank" w:history="1">
        <w:r w:rsidR="005A0973" w:rsidRPr="00E57FF0">
          <w:rPr>
            <w:rFonts w:ascii="Times New Roman" w:eastAsia="Times New Roman" w:hAnsi="Times New Roman" w:cs="Times New Roman"/>
            <w:sz w:val="28"/>
            <w:szCs w:val="28"/>
            <w:lang w:val="uk-UA" w:eastAsia="ru-RU"/>
          </w:rPr>
          <w:t>Проект Закону</w:t>
        </w:r>
      </w:hyperlink>
      <w:r w:rsidR="005A0973" w:rsidRPr="005A0973">
        <w:rPr>
          <w:rFonts w:ascii="Times New Roman" w:eastAsia="Times New Roman" w:hAnsi="Times New Roman" w:cs="Times New Roman"/>
          <w:sz w:val="28"/>
          <w:szCs w:val="28"/>
          <w:lang w:val="uk-UA" w:eastAsia="ru-RU"/>
        </w:rPr>
        <w:t xml:space="preserve"> підготовлено з метою </w:t>
      </w:r>
      <w:r w:rsidR="003C116F" w:rsidRPr="00E57FF0">
        <w:rPr>
          <w:rFonts w:ascii="Times New Roman" w:eastAsia="Times New Roman" w:hAnsi="Times New Roman" w:cs="Times New Roman"/>
          <w:sz w:val="28"/>
          <w:szCs w:val="28"/>
          <w:lang w:val="uk-UA" w:eastAsia="ru-RU"/>
        </w:rPr>
        <w:t>виключення</w:t>
      </w:r>
      <w:r w:rsidR="005A0973" w:rsidRPr="005A0973">
        <w:rPr>
          <w:rFonts w:ascii="Times New Roman" w:eastAsia="Times New Roman" w:hAnsi="Times New Roman" w:cs="Times New Roman"/>
          <w:sz w:val="28"/>
          <w:szCs w:val="28"/>
          <w:lang w:val="uk-UA" w:eastAsia="ru-RU"/>
        </w:rPr>
        <w:t xml:space="preserve"> норми у </w:t>
      </w:r>
      <w:hyperlink r:id="rId21" w:tgtFrame="_blank" w:history="1">
        <w:r w:rsidR="005A0973" w:rsidRPr="00E57FF0">
          <w:rPr>
            <w:rFonts w:ascii="Times New Roman" w:eastAsia="Times New Roman" w:hAnsi="Times New Roman" w:cs="Times New Roman"/>
            <w:sz w:val="28"/>
            <w:szCs w:val="28"/>
            <w:lang w:val="uk-UA" w:eastAsia="ru-RU"/>
          </w:rPr>
          <w:t>Податковому кодексі України</w:t>
        </w:r>
      </w:hyperlink>
      <w:r w:rsidR="005A0973" w:rsidRPr="005A0973">
        <w:rPr>
          <w:rFonts w:ascii="Times New Roman" w:eastAsia="Times New Roman" w:hAnsi="Times New Roman" w:cs="Times New Roman"/>
          <w:sz w:val="28"/>
          <w:szCs w:val="28"/>
          <w:lang w:val="uk-UA" w:eastAsia="ru-RU"/>
        </w:rPr>
        <w:t>, яка передбача</w:t>
      </w:r>
      <w:r w:rsidR="003C116F" w:rsidRPr="00E57FF0">
        <w:rPr>
          <w:rFonts w:ascii="Times New Roman" w:eastAsia="Times New Roman" w:hAnsi="Times New Roman" w:cs="Times New Roman"/>
          <w:sz w:val="28"/>
          <w:szCs w:val="28"/>
          <w:lang w:val="uk-UA" w:eastAsia="ru-RU"/>
        </w:rPr>
        <w:t>є</w:t>
      </w:r>
      <w:r w:rsidR="005A0973" w:rsidRPr="005A0973">
        <w:rPr>
          <w:rFonts w:ascii="Times New Roman" w:eastAsia="Times New Roman" w:hAnsi="Times New Roman" w:cs="Times New Roman"/>
          <w:sz w:val="28"/>
          <w:szCs w:val="28"/>
          <w:lang w:val="uk-UA" w:eastAsia="ru-RU"/>
        </w:rPr>
        <w:t xml:space="preserve">, що розмір орендної плати за земельні ділянки державної та комунальної власності </w:t>
      </w:r>
      <w:r w:rsidR="003C116F" w:rsidRPr="00E57FF0">
        <w:rPr>
          <w:rFonts w:ascii="Times New Roman" w:eastAsia="Times New Roman" w:hAnsi="Times New Roman" w:cs="Times New Roman"/>
          <w:sz w:val="28"/>
          <w:szCs w:val="28"/>
          <w:lang w:val="uk-UA" w:eastAsia="ru-RU"/>
        </w:rPr>
        <w:t xml:space="preserve">не </w:t>
      </w:r>
      <w:r w:rsidR="005A0973" w:rsidRPr="005A0973">
        <w:rPr>
          <w:rFonts w:ascii="Times New Roman" w:eastAsia="Times New Roman" w:hAnsi="Times New Roman" w:cs="Times New Roman"/>
          <w:sz w:val="28"/>
          <w:szCs w:val="28"/>
          <w:lang w:val="uk-UA" w:eastAsia="ru-RU"/>
        </w:rPr>
        <w:t>може бути більшим 12 відсотк</w:t>
      </w:r>
      <w:r w:rsidR="003C116F" w:rsidRPr="00E57FF0">
        <w:rPr>
          <w:rFonts w:ascii="Times New Roman" w:eastAsia="Times New Roman" w:hAnsi="Times New Roman" w:cs="Times New Roman"/>
          <w:sz w:val="28"/>
          <w:szCs w:val="28"/>
          <w:lang w:val="uk-UA" w:eastAsia="ru-RU"/>
        </w:rPr>
        <w:t>ів нормативної грошової оцінки.</w:t>
      </w:r>
    </w:p>
    <w:p w:rsidR="003C116F" w:rsidRPr="00E57FF0" w:rsidRDefault="003C116F" w:rsidP="00272D33">
      <w:pPr>
        <w:shd w:val="clear" w:color="auto" w:fill="FFFFFF"/>
        <w:spacing w:after="0" w:line="240" w:lineRule="auto"/>
        <w:ind w:left="-567" w:firstLine="709"/>
        <w:jc w:val="both"/>
        <w:rPr>
          <w:rFonts w:ascii="Times New Roman" w:eastAsia="Times New Roman" w:hAnsi="Times New Roman" w:cs="Times New Roman"/>
          <w:sz w:val="28"/>
          <w:szCs w:val="28"/>
          <w:lang w:val="uk-UA" w:eastAsia="ru-RU"/>
        </w:rPr>
      </w:pPr>
    </w:p>
    <w:p w:rsidR="00302BB4" w:rsidRDefault="00302BB4" w:rsidP="00CD4FBB">
      <w:pPr>
        <w:shd w:val="clear" w:color="auto" w:fill="FFFFFF"/>
        <w:spacing w:after="0"/>
        <w:jc w:val="both"/>
        <w:rPr>
          <w:rFonts w:ascii="Times New Roman" w:eastAsia="Times New Roman" w:hAnsi="Times New Roman" w:cs="Times New Roman"/>
          <w:b/>
          <w:bCs/>
          <w:sz w:val="28"/>
          <w:szCs w:val="28"/>
          <w:lang w:val="uk-UA" w:eastAsia="ru-RU"/>
        </w:rPr>
      </w:pPr>
    </w:p>
    <w:p w:rsidR="00302BB4" w:rsidRDefault="00302BB4" w:rsidP="00CD4FBB">
      <w:pPr>
        <w:shd w:val="clear" w:color="auto" w:fill="FFFFFF"/>
        <w:spacing w:after="0"/>
        <w:jc w:val="both"/>
        <w:rPr>
          <w:rFonts w:ascii="Times New Roman" w:eastAsia="Times New Roman" w:hAnsi="Times New Roman" w:cs="Times New Roman"/>
          <w:b/>
          <w:bCs/>
          <w:sz w:val="28"/>
          <w:szCs w:val="28"/>
          <w:lang w:val="uk-UA" w:eastAsia="ru-RU"/>
        </w:rPr>
      </w:pPr>
    </w:p>
    <w:p w:rsidR="00302BB4" w:rsidRDefault="00302BB4" w:rsidP="00CD4FBB">
      <w:pPr>
        <w:shd w:val="clear" w:color="auto" w:fill="FFFFFF"/>
        <w:spacing w:after="0"/>
        <w:jc w:val="both"/>
        <w:rPr>
          <w:rFonts w:ascii="Times New Roman" w:eastAsia="Times New Roman" w:hAnsi="Times New Roman" w:cs="Times New Roman"/>
          <w:b/>
          <w:bCs/>
          <w:sz w:val="28"/>
          <w:szCs w:val="28"/>
          <w:lang w:val="uk-UA" w:eastAsia="ru-RU"/>
        </w:rPr>
      </w:pP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3. Загальна характеристика і основні положення законопроекту</w:t>
      </w:r>
    </w:p>
    <w:p w:rsidR="003C116F" w:rsidRPr="00E57FF0" w:rsidRDefault="008657A8" w:rsidP="00AA7245">
      <w:pPr>
        <w:spacing w:after="0" w:line="240" w:lineRule="auto"/>
        <w:ind w:left="-426" w:firstLine="426"/>
        <w:jc w:val="both"/>
        <w:rPr>
          <w:rFonts w:ascii="Times New Roman" w:hAnsi="Times New Roman"/>
          <w:sz w:val="28"/>
          <w:szCs w:val="28"/>
          <w:lang w:val="uk-UA"/>
        </w:rPr>
      </w:pPr>
      <w:hyperlink r:id="rId22" w:tgtFrame="_blank" w:history="1">
        <w:r w:rsidR="005A0973" w:rsidRPr="00E57FF0">
          <w:rPr>
            <w:rFonts w:ascii="Times New Roman" w:eastAsia="Times New Roman" w:hAnsi="Times New Roman" w:cs="Times New Roman"/>
            <w:sz w:val="28"/>
            <w:szCs w:val="28"/>
            <w:lang w:val="uk-UA" w:eastAsia="ru-RU"/>
          </w:rPr>
          <w:t>Законопроектом</w:t>
        </w:r>
      </w:hyperlink>
      <w:r w:rsidR="003C116F" w:rsidRPr="00E57FF0">
        <w:rPr>
          <w:rFonts w:ascii="Times New Roman" w:eastAsia="Times New Roman" w:hAnsi="Times New Roman" w:cs="Times New Roman"/>
          <w:sz w:val="28"/>
          <w:szCs w:val="28"/>
          <w:lang w:val="uk-UA" w:eastAsia="ru-RU"/>
        </w:rPr>
        <w:t xml:space="preserve"> пропонується внести </w:t>
      </w:r>
      <w:r w:rsidR="003C116F" w:rsidRPr="00E57FF0">
        <w:rPr>
          <w:rFonts w:ascii="Times New Roman" w:hAnsi="Times New Roman"/>
          <w:sz w:val="28"/>
          <w:szCs w:val="28"/>
          <w:lang w:val="uk-UA"/>
        </w:rPr>
        <w:t>до Податкового кодексу України зміни, якими виключити підпункт 288.5.2 пункту 288.5 статті 288, та підпункт 288.5.3 пункту 288.5 статті 288.</w:t>
      </w: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p>
    <w:p w:rsidR="007D1997" w:rsidRPr="00E57FF0"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4. Стан нормативно-правової бази у даній сфері правового регулювання</w:t>
      </w:r>
    </w:p>
    <w:p w:rsidR="005A0973" w:rsidRPr="00E57FF0" w:rsidRDefault="005A0973" w:rsidP="00AA7245">
      <w:pPr>
        <w:shd w:val="clear" w:color="auto" w:fill="FFFFFF"/>
        <w:spacing w:after="0" w:line="240" w:lineRule="auto"/>
        <w:ind w:left="-425" w:firstLine="709"/>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Дану сферу суспільних відносин регулюють </w:t>
      </w:r>
      <w:hyperlink r:id="rId23" w:tgtFrame="_blank" w:history="1">
        <w:r w:rsidR="007D1997" w:rsidRPr="00E57FF0">
          <w:rPr>
            <w:rFonts w:ascii="Times New Roman" w:eastAsia="Times New Roman" w:hAnsi="Times New Roman" w:cs="Times New Roman"/>
            <w:sz w:val="28"/>
            <w:szCs w:val="28"/>
            <w:lang w:val="uk-UA" w:eastAsia="ru-RU"/>
          </w:rPr>
          <w:t xml:space="preserve">Конституція </w:t>
        </w:r>
        <w:r w:rsidRPr="00E57FF0">
          <w:rPr>
            <w:rFonts w:ascii="Times New Roman" w:eastAsia="Times New Roman" w:hAnsi="Times New Roman" w:cs="Times New Roman"/>
            <w:sz w:val="28"/>
            <w:szCs w:val="28"/>
            <w:lang w:val="uk-UA" w:eastAsia="ru-RU"/>
          </w:rPr>
          <w:t>України</w:t>
        </w:r>
      </w:hyperlink>
      <w:r w:rsidRPr="005A0973">
        <w:rPr>
          <w:rFonts w:ascii="Times New Roman" w:eastAsia="Times New Roman" w:hAnsi="Times New Roman" w:cs="Times New Roman"/>
          <w:sz w:val="28"/>
          <w:szCs w:val="28"/>
          <w:lang w:val="uk-UA" w:eastAsia="ru-RU"/>
        </w:rPr>
        <w:t>, </w:t>
      </w:r>
      <w:hyperlink r:id="rId24" w:tgtFrame="_blank" w:history="1">
        <w:r w:rsidRPr="00E57FF0">
          <w:rPr>
            <w:rFonts w:ascii="Times New Roman" w:eastAsia="Times New Roman" w:hAnsi="Times New Roman" w:cs="Times New Roman"/>
            <w:sz w:val="28"/>
            <w:szCs w:val="28"/>
            <w:lang w:val="uk-UA" w:eastAsia="ru-RU"/>
          </w:rPr>
          <w:t>Податковий кодекс України</w:t>
        </w:r>
      </w:hyperlink>
      <w:r w:rsidRPr="005A0973">
        <w:rPr>
          <w:rFonts w:ascii="Times New Roman" w:eastAsia="Times New Roman" w:hAnsi="Times New Roman" w:cs="Times New Roman"/>
          <w:sz w:val="28"/>
          <w:szCs w:val="28"/>
          <w:lang w:val="uk-UA" w:eastAsia="ru-RU"/>
        </w:rPr>
        <w:t>, </w:t>
      </w:r>
      <w:hyperlink r:id="rId25" w:tgtFrame="_blank" w:history="1">
        <w:r w:rsidRPr="00E57FF0">
          <w:rPr>
            <w:rFonts w:ascii="Times New Roman" w:eastAsia="Times New Roman" w:hAnsi="Times New Roman" w:cs="Times New Roman"/>
            <w:sz w:val="28"/>
            <w:szCs w:val="28"/>
            <w:lang w:val="uk-UA" w:eastAsia="ru-RU"/>
          </w:rPr>
          <w:t>Цивільний кодекс України</w:t>
        </w:r>
      </w:hyperlink>
      <w:r w:rsidRPr="005A0973">
        <w:rPr>
          <w:rFonts w:ascii="Times New Roman" w:eastAsia="Times New Roman" w:hAnsi="Times New Roman" w:cs="Times New Roman"/>
          <w:sz w:val="28"/>
          <w:szCs w:val="28"/>
          <w:lang w:val="uk-UA" w:eastAsia="ru-RU"/>
        </w:rPr>
        <w:t>, </w:t>
      </w:r>
      <w:hyperlink r:id="rId26" w:tgtFrame="_blank" w:history="1">
        <w:r w:rsidR="007D1997" w:rsidRPr="00E57FF0">
          <w:rPr>
            <w:rFonts w:ascii="Times New Roman" w:eastAsia="Times New Roman" w:hAnsi="Times New Roman" w:cs="Times New Roman"/>
            <w:sz w:val="28"/>
            <w:szCs w:val="28"/>
            <w:lang w:val="uk-UA" w:eastAsia="ru-RU"/>
          </w:rPr>
          <w:t xml:space="preserve">Земельний </w:t>
        </w:r>
        <w:r w:rsidRPr="00E57FF0">
          <w:rPr>
            <w:rFonts w:ascii="Times New Roman" w:eastAsia="Times New Roman" w:hAnsi="Times New Roman" w:cs="Times New Roman"/>
            <w:sz w:val="28"/>
            <w:szCs w:val="28"/>
            <w:lang w:val="uk-UA" w:eastAsia="ru-RU"/>
          </w:rPr>
          <w:t>кодекс України</w:t>
        </w:r>
      </w:hyperlink>
      <w:r w:rsidRPr="005A0973">
        <w:rPr>
          <w:rFonts w:ascii="Times New Roman" w:eastAsia="Times New Roman" w:hAnsi="Times New Roman" w:cs="Times New Roman"/>
          <w:sz w:val="28"/>
          <w:szCs w:val="28"/>
          <w:lang w:val="uk-UA" w:eastAsia="ru-RU"/>
        </w:rPr>
        <w:t>.</w:t>
      </w:r>
    </w:p>
    <w:p w:rsidR="003C116F" w:rsidRPr="005A0973" w:rsidRDefault="003C116F" w:rsidP="00AA7245">
      <w:pPr>
        <w:shd w:val="clear" w:color="auto" w:fill="FFFFFF"/>
        <w:spacing w:after="0" w:line="240" w:lineRule="auto"/>
        <w:ind w:left="-425" w:firstLine="709"/>
        <w:jc w:val="both"/>
        <w:rPr>
          <w:rFonts w:ascii="Times New Roman" w:eastAsia="Times New Roman" w:hAnsi="Times New Roman" w:cs="Times New Roman"/>
          <w:sz w:val="28"/>
          <w:szCs w:val="28"/>
          <w:lang w:val="uk-UA" w:eastAsia="ru-RU"/>
        </w:rPr>
      </w:pP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5. Фінансово-економічне обґрунтування</w:t>
      </w:r>
    </w:p>
    <w:p w:rsidR="005A0973" w:rsidRPr="00E57FF0" w:rsidRDefault="008657A8" w:rsidP="003645DD">
      <w:pPr>
        <w:shd w:val="clear" w:color="auto" w:fill="FFFFFF"/>
        <w:spacing w:after="0" w:line="240" w:lineRule="auto"/>
        <w:ind w:left="-426" w:firstLine="426"/>
        <w:jc w:val="both"/>
        <w:rPr>
          <w:rFonts w:ascii="Times New Roman" w:eastAsia="Times New Roman" w:hAnsi="Times New Roman" w:cs="Times New Roman"/>
          <w:sz w:val="28"/>
          <w:szCs w:val="28"/>
          <w:lang w:val="uk-UA" w:eastAsia="ru-RU"/>
        </w:rPr>
      </w:pPr>
      <w:hyperlink r:id="rId27" w:tgtFrame="_blank" w:history="1">
        <w:r w:rsidR="005A0973" w:rsidRPr="00E57FF0">
          <w:rPr>
            <w:rFonts w:ascii="Times New Roman" w:eastAsia="Times New Roman" w:hAnsi="Times New Roman" w:cs="Times New Roman"/>
            <w:sz w:val="28"/>
            <w:szCs w:val="28"/>
            <w:lang w:val="uk-UA" w:eastAsia="ru-RU"/>
          </w:rPr>
          <w:t>Проект Закону</w:t>
        </w:r>
      </w:hyperlink>
      <w:r w:rsidR="005A0973" w:rsidRPr="005A0973">
        <w:rPr>
          <w:rFonts w:ascii="Times New Roman" w:eastAsia="Times New Roman" w:hAnsi="Times New Roman" w:cs="Times New Roman"/>
          <w:sz w:val="28"/>
          <w:szCs w:val="28"/>
          <w:lang w:val="uk-UA" w:eastAsia="ru-RU"/>
        </w:rPr>
        <w:t> не потребує додаткових витрат із Державного бюджету України та місцевих бюджетів. Прийняття та реалізація даного проекту Закону дозволить збільшити надходження до місцевих бюджетів.</w:t>
      </w:r>
    </w:p>
    <w:p w:rsidR="007D1997" w:rsidRPr="005A0973" w:rsidRDefault="007D1997" w:rsidP="00CD4FBB">
      <w:pPr>
        <w:shd w:val="clear" w:color="auto" w:fill="FFFFFF"/>
        <w:spacing w:after="0"/>
        <w:jc w:val="both"/>
        <w:rPr>
          <w:rFonts w:ascii="Times New Roman" w:eastAsia="Times New Roman" w:hAnsi="Times New Roman" w:cs="Times New Roman"/>
          <w:sz w:val="28"/>
          <w:szCs w:val="28"/>
          <w:lang w:val="uk-UA" w:eastAsia="ru-RU"/>
        </w:rPr>
      </w:pPr>
    </w:p>
    <w:p w:rsidR="005A0973" w:rsidRPr="005A0973" w:rsidRDefault="005A0973" w:rsidP="00CD4FBB">
      <w:pPr>
        <w:shd w:val="clear" w:color="auto" w:fill="FFFFFF"/>
        <w:spacing w:after="0"/>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b/>
          <w:bCs/>
          <w:sz w:val="28"/>
          <w:szCs w:val="28"/>
          <w:lang w:val="uk-UA" w:eastAsia="ru-RU"/>
        </w:rPr>
        <w:t>6. Прогноз соціально-економічних та інших наслідків прийняття акта</w:t>
      </w:r>
    </w:p>
    <w:p w:rsidR="005A0973" w:rsidRPr="005A0973" w:rsidRDefault="005A0973" w:rsidP="0029428F">
      <w:pPr>
        <w:shd w:val="clear" w:color="auto" w:fill="FFFFFF"/>
        <w:spacing w:after="0" w:line="240" w:lineRule="auto"/>
        <w:ind w:left="-425" w:firstLine="425"/>
        <w:jc w:val="both"/>
        <w:rPr>
          <w:rFonts w:ascii="Times New Roman" w:eastAsia="Times New Roman" w:hAnsi="Times New Roman" w:cs="Times New Roman"/>
          <w:sz w:val="28"/>
          <w:szCs w:val="28"/>
          <w:lang w:val="uk-UA" w:eastAsia="ru-RU"/>
        </w:rPr>
      </w:pPr>
      <w:r w:rsidRPr="005A0973">
        <w:rPr>
          <w:rFonts w:ascii="Times New Roman" w:eastAsia="Times New Roman" w:hAnsi="Times New Roman" w:cs="Times New Roman"/>
          <w:sz w:val="28"/>
          <w:szCs w:val="28"/>
          <w:lang w:val="uk-UA" w:eastAsia="ru-RU"/>
        </w:rPr>
        <w:t>Прийняття та реалізація даного </w:t>
      </w:r>
      <w:hyperlink r:id="rId28" w:tgtFrame="_blank" w:history="1">
        <w:r w:rsidRPr="00E57FF0">
          <w:rPr>
            <w:rFonts w:ascii="Times New Roman" w:eastAsia="Times New Roman" w:hAnsi="Times New Roman" w:cs="Times New Roman"/>
            <w:sz w:val="28"/>
            <w:szCs w:val="28"/>
            <w:lang w:val="uk-UA" w:eastAsia="ru-RU"/>
          </w:rPr>
          <w:t>проекту Закону</w:t>
        </w:r>
      </w:hyperlink>
      <w:r w:rsidRPr="005A0973">
        <w:rPr>
          <w:rFonts w:ascii="Times New Roman" w:eastAsia="Times New Roman" w:hAnsi="Times New Roman" w:cs="Times New Roman"/>
          <w:sz w:val="28"/>
          <w:szCs w:val="28"/>
          <w:lang w:val="uk-UA" w:eastAsia="ru-RU"/>
        </w:rPr>
        <w:t> забезпечить розвиток ринку оренди земель, передусім сільськогосподарського призначення, а також встановленню справедливого ринкового розміру річної орендної плати за земельні ділянки державної та комунальної власності, що дозволить збільшити надходження до місцевих бюджетів, що у свою чергу сприятиме соціально-економічному розвитку регіонів.</w:t>
      </w:r>
    </w:p>
    <w:p w:rsidR="007A00C1" w:rsidRPr="00E57FF0" w:rsidRDefault="007A00C1" w:rsidP="00626F8B">
      <w:pPr>
        <w:ind w:left="-426" w:firstLine="426"/>
        <w:rPr>
          <w:rFonts w:ascii="Times New Roman" w:hAnsi="Times New Roman" w:cs="Times New Roman"/>
          <w:lang w:val="uk-UA"/>
        </w:rPr>
      </w:pPr>
    </w:p>
    <w:sectPr w:rsidR="007A00C1" w:rsidRPr="00E57FF0">
      <w:footerReference w:type="default" r:id="rId2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7A8" w:rsidRDefault="008657A8" w:rsidP="00E81192">
      <w:pPr>
        <w:spacing w:after="0" w:line="240" w:lineRule="auto"/>
      </w:pPr>
      <w:r>
        <w:separator/>
      </w:r>
    </w:p>
  </w:endnote>
  <w:endnote w:type="continuationSeparator" w:id="0">
    <w:p w:rsidR="008657A8" w:rsidRDefault="008657A8" w:rsidP="00E81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048113"/>
      <w:docPartObj>
        <w:docPartGallery w:val="Page Numbers (Bottom of Page)"/>
        <w:docPartUnique/>
      </w:docPartObj>
    </w:sdtPr>
    <w:sdtEndPr/>
    <w:sdtContent>
      <w:p w:rsidR="00E81192" w:rsidRDefault="00E81192">
        <w:pPr>
          <w:pStyle w:val="a9"/>
          <w:jc w:val="right"/>
        </w:pPr>
        <w:r>
          <w:fldChar w:fldCharType="begin"/>
        </w:r>
        <w:r>
          <w:instrText>PAGE   \* MERGEFORMAT</w:instrText>
        </w:r>
        <w:r>
          <w:fldChar w:fldCharType="separate"/>
        </w:r>
        <w:r w:rsidR="00941FCD" w:rsidRPr="00941FCD">
          <w:rPr>
            <w:noProof/>
            <w:lang w:val="uk-UA"/>
          </w:rPr>
          <w:t>1</w:t>
        </w:r>
        <w:r>
          <w:fldChar w:fldCharType="end"/>
        </w:r>
      </w:p>
    </w:sdtContent>
  </w:sdt>
  <w:p w:rsidR="00E81192" w:rsidRDefault="00E8119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7A8" w:rsidRDefault="008657A8" w:rsidP="00E81192">
      <w:pPr>
        <w:spacing w:after="0" w:line="240" w:lineRule="auto"/>
      </w:pPr>
      <w:r>
        <w:separator/>
      </w:r>
    </w:p>
  </w:footnote>
  <w:footnote w:type="continuationSeparator" w:id="0">
    <w:p w:rsidR="008657A8" w:rsidRDefault="008657A8" w:rsidP="00E811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973"/>
    <w:rsid w:val="000652F0"/>
    <w:rsid w:val="000A6CAE"/>
    <w:rsid w:val="000D73D3"/>
    <w:rsid w:val="00147F09"/>
    <w:rsid w:val="001803D1"/>
    <w:rsid w:val="00272D33"/>
    <w:rsid w:val="0029428F"/>
    <w:rsid w:val="00302BB4"/>
    <w:rsid w:val="003645DD"/>
    <w:rsid w:val="0037633A"/>
    <w:rsid w:val="003C116F"/>
    <w:rsid w:val="003C7127"/>
    <w:rsid w:val="003D060C"/>
    <w:rsid w:val="003D77BC"/>
    <w:rsid w:val="00466351"/>
    <w:rsid w:val="00471374"/>
    <w:rsid w:val="00502944"/>
    <w:rsid w:val="005A0973"/>
    <w:rsid w:val="005C50AC"/>
    <w:rsid w:val="00626F8B"/>
    <w:rsid w:val="006835DD"/>
    <w:rsid w:val="007A00C1"/>
    <w:rsid w:val="007D1997"/>
    <w:rsid w:val="007D56A5"/>
    <w:rsid w:val="00806C44"/>
    <w:rsid w:val="00834888"/>
    <w:rsid w:val="008657A8"/>
    <w:rsid w:val="008E66F1"/>
    <w:rsid w:val="00941FCD"/>
    <w:rsid w:val="00954782"/>
    <w:rsid w:val="00A52DC8"/>
    <w:rsid w:val="00A81061"/>
    <w:rsid w:val="00A87070"/>
    <w:rsid w:val="00AA7245"/>
    <w:rsid w:val="00B04146"/>
    <w:rsid w:val="00BE7A20"/>
    <w:rsid w:val="00C52741"/>
    <w:rsid w:val="00CD4FBB"/>
    <w:rsid w:val="00D71327"/>
    <w:rsid w:val="00E5030C"/>
    <w:rsid w:val="00E57FF0"/>
    <w:rsid w:val="00E81192"/>
    <w:rsid w:val="00F0348A"/>
    <w:rsid w:val="00F04B29"/>
    <w:rsid w:val="00F36880"/>
    <w:rsid w:val="00F428CE"/>
    <w:rsid w:val="00F6429F"/>
    <w:rsid w:val="00F85580"/>
    <w:rsid w:val="00FB4B07"/>
    <w:rsid w:val="00FF3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3D2D1-DFF0-4E67-B6D4-F10F4F0E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A097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A0973"/>
    <w:rPr>
      <w:rFonts w:ascii="Times New Roman" w:eastAsia="Times New Roman" w:hAnsi="Times New Roman" w:cs="Times New Roman"/>
      <w:b/>
      <w:bCs/>
      <w:sz w:val="36"/>
      <w:szCs w:val="36"/>
      <w:lang w:eastAsia="ru-RU"/>
    </w:rPr>
  </w:style>
  <w:style w:type="character" w:customStyle="1" w:styleId="hard-blue-color">
    <w:name w:val="hard-blue-color"/>
    <w:basedOn w:val="a0"/>
    <w:rsid w:val="005A0973"/>
  </w:style>
  <w:style w:type="paragraph" w:customStyle="1" w:styleId="tj">
    <w:name w:val="tj"/>
    <w:basedOn w:val="a"/>
    <w:rsid w:val="005A09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E66F1"/>
    <w:rPr>
      <w:rFonts w:ascii="Times New Roman" w:hAnsi="Times New Roman" w:cs="Times New Roman"/>
      <w:sz w:val="24"/>
      <w:szCs w:val="24"/>
    </w:rPr>
  </w:style>
  <w:style w:type="character" w:styleId="a4">
    <w:name w:val="Hyperlink"/>
    <w:basedOn w:val="a0"/>
    <w:uiPriority w:val="99"/>
    <w:unhideWhenUsed/>
    <w:rsid w:val="008E66F1"/>
    <w:rPr>
      <w:color w:val="0000FF" w:themeColor="hyperlink"/>
      <w:u w:val="single"/>
    </w:rPr>
  </w:style>
  <w:style w:type="paragraph" w:styleId="a5">
    <w:name w:val="Balloon Text"/>
    <w:basedOn w:val="a"/>
    <w:link w:val="a6"/>
    <w:uiPriority w:val="99"/>
    <w:semiHidden/>
    <w:unhideWhenUsed/>
    <w:rsid w:val="00CD4FBB"/>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CD4FBB"/>
    <w:rPr>
      <w:rFonts w:ascii="Tahoma" w:hAnsi="Tahoma" w:cs="Tahoma"/>
      <w:sz w:val="16"/>
      <w:szCs w:val="16"/>
    </w:rPr>
  </w:style>
  <w:style w:type="paragraph" w:styleId="a7">
    <w:name w:val="header"/>
    <w:basedOn w:val="a"/>
    <w:link w:val="a8"/>
    <w:uiPriority w:val="99"/>
    <w:unhideWhenUsed/>
    <w:rsid w:val="00E81192"/>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E81192"/>
  </w:style>
  <w:style w:type="paragraph" w:styleId="a9">
    <w:name w:val="footer"/>
    <w:basedOn w:val="a"/>
    <w:link w:val="aa"/>
    <w:uiPriority w:val="99"/>
    <w:unhideWhenUsed/>
    <w:rsid w:val="00E81192"/>
    <w:pPr>
      <w:tabs>
        <w:tab w:val="center" w:pos="4819"/>
        <w:tab w:val="right" w:pos="9639"/>
      </w:tabs>
      <w:spacing w:after="0" w:line="240" w:lineRule="auto"/>
    </w:pPr>
  </w:style>
  <w:style w:type="character" w:customStyle="1" w:styleId="aa">
    <w:name w:val="Нижній колонтитул Знак"/>
    <w:basedOn w:val="a0"/>
    <w:link w:val="a9"/>
    <w:uiPriority w:val="99"/>
    <w:rsid w:val="00E81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583894">
      <w:bodyDiv w:val="1"/>
      <w:marLeft w:val="0"/>
      <w:marRight w:val="0"/>
      <w:marTop w:val="0"/>
      <w:marBottom w:val="0"/>
      <w:divBdr>
        <w:top w:val="none" w:sz="0" w:space="0" w:color="auto"/>
        <w:left w:val="none" w:sz="0" w:space="0" w:color="auto"/>
        <w:bottom w:val="none" w:sz="0" w:space="0" w:color="auto"/>
        <w:right w:val="none" w:sz="0" w:space="0" w:color="auto"/>
      </w:divBdr>
      <w:divsChild>
        <w:div w:id="786975">
          <w:marLeft w:val="0"/>
          <w:marRight w:val="0"/>
          <w:marTop w:val="0"/>
          <w:marBottom w:val="0"/>
          <w:divBdr>
            <w:top w:val="none" w:sz="0" w:space="0" w:color="auto"/>
            <w:left w:val="none" w:sz="0" w:space="0" w:color="auto"/>
            <w:bottom w:val="none" w:sz="0" w:space="0" w:color="auto"/>
            <w:right w:val="none" w:sz="0" w:space="0" w:color="auto"/>
          </w:divBdr>
        </w:div>
        <w:div w:id="1786654098">
          <w:marLeft w:val="0"/>
          <w:marRight w:val="0"/>
          <w:marTop w:val="0"/>
          <w:marBottom w:val="0"/>
          <w:divBdr>
            <w:top w:val="none" w:sz="0" w:space="0" w:color="auto"/>
            <w:left w:val="none" w:sz="0" w:space="0" w:color="auto"/>
            <w:bottom w:val="none" w:sz="0" w:space="0" w:color="auto"/>
            <w:right w:val="none" w:sz="0" w:space="0" w:color="auto"/>
          </w:divBdr>
        </w:div>
        <w:div w:id="1246765967">
          <w:marLeft w:val="0"/>
          <w:marRight w:val="0"/>
          <w:marTop w:val="0"/>
          <w:marBottom w:val="0"/>
          <w:divBdr>
            <w:top w:val="none" w:sz="0" w:space="0" w:color="auto"/>
            <w:left w:val="none" w:sz="0" w:space="0" w:color="auto"/>
            <w:bottom w:val="none" w:sz="0" w:space="0" w:color="auto"/>
            <w:right w:val="none" w:sz="0" w:space="0" w:color="auto"/>
          </w:divBdr>
        </w:div>
        <w:div w:id="925263752">
          <w:marLeft w:val="0"/>
          <w:marRight w:val="0"/>
          <w:marTop w:val="0"/>
          <w:marBottom w:val="0"/>
          <w:divBdr>
            <w:top w:val="none" w:sz="0" w:space="0" w:color="auto"/>
            <w:left w:val="none" w:sz="0" w:space="0" w:color="auto"/>
            <w:bottom w:val="none" w:sz="0" w:space="0" w:color="auto"/>
            <w:right w:val="none" w:sz="0" w:space="0" w:color="auto"/>
          </w:divBdr>
        </w:div>
        <w:div w:id="1763381653">
          <w:marLeft w:val="0"/>
          <w:marRight w:val="0"/>
          <w:marTop w:val="0"/>
          <w:marBottom w:val="0"/>
          <w:divBdr>
            <w:top w:val="none" w:sz="0" w:space="0" w:color="auto"/>
            <w:left w:val="none" w:sz="0" w:space="0" w:color="auto"/>
            <w:bottom w:val="none" w:sz="0" w:space="0" w:color="auto"/>
            <w:right w:val="none" w:sz="0" w:space="0" w:color="auto"/>
          </w:divBdr>
        </w:div>
        <w:div w:id="219243805">
          <w:marLeft w:val="0"/>
          <w:marRight w:val="0"/>
          <w:marTop w:val="0"/>
          <w:marBottom w:val="0"/>
          <w:divBdr>
            <w:top w:val="none" w:sz="0" w:space="0" w:color="auto"/>
            <w:left w:val="none" w:sz="0" w:space="0" w:color="auto"/>
            <w:bottom w:val="none" w:sz="0" w:space="0" w:color="auto"/>
            <w:right w:val="none" w:sz="0" w:space="0" w:color="auto"/>
          </w:divBdr>
        </w:div>
        <w:div w:id="947666110">
          <w:marLeft w:val="0"/>
          <w:marRight w:val="0"/>
          <w:marTop w:val="0"/>
          <w:marBottom w:val="0"/>
          <w:divBdr>
            <w:top w:val="none" w:sz="0" w:space="0" w:color="auto"/>
            <w:left w:val="none" w:sz="0" w:space="0" w:color="auto"/>
            <w:bottom w:val="none" w:sz="0" w:space="0" w:color="auto"/>
            <w:right w:val="none" w:sz="0" w:space="0" w:color="auto"/>
          </w:divBdr>
        </w:div>
        <w:div w:id="1627421893">
          <w:marLeft w:val="0"/>
          <w:marRight w:val="0"/>
          <w:marTop w:val="0"/>
          <w:marBottom w:val="0"/>
          <w:divBdr>
            <w:top w:val="none" w:sz="0" w:space="0" w:color="auto"/>
            <w:left w:val="none" w:sz="0" w:space="0" w:color="auto"/>
            <w:bottom w:val="none" w:sz="0" w:space="0" w:color="auto"/>
            <w:right w:val="none" w:sz="0" w:space="0" w:color="auto"/>
          </w:divBdr>
        </w:div>
        <w:div w:id="1166752380">
          <w:marLeft w:val="0"/>
          <w:marRight w:val="0"/>
          <w:marTop w:val="0"/>
          <w:marBottom w:val="0"/>
          <w:divBdr>
            <w:top w:val="none" w:sz="0" w:space="0" w:color="auto"/>
            <w:left w:val="none" w:sz="0" w:space="0" w:color="auto"/>
            <w:bottom w:val="none" w:sz="0" w:space="0" w:color="auto"/>
            <w:right w:val="none" w:sz="0" w:space="0" w:color="auto"/>
          </w:divBdr>
        </w:div>
        <w:div w:id="1064137012">
          <w:marLeft w:val="0"/>
          <w:marRight w:val="0"/>
          <w:marTop w:val="0"/>
          <w:marBottom w:val="0"/>
          <w:divBdr>
            <w:top w:val="none" w:sz="0" w:space="0" w:color="auto"/>
            <w:left w:val="none" w:sz="0" w:space="0" w:color="auto"/>
            <w:bottom w:val="none" w:sz="0" w:space="0" w:color="auto"/>
            <w:right w:val="none" w:sz="0" w:space="0" w:color="auto"/>
          </w:divBdr>
        </w:div>
        <w:div w:id="95564085">
          <w:marLeft w:val="0"/>
          <w:marRight w:val="0"/>
          <w:marTop w:val="0"/>
          <w:marBottom w:val="0"/>
          <w:divBdr>
            <w:top w:val="none" w:sz="0" w:space="0" w:color="auto"/>
            <w:left w:val="none" w:sz="0" w:space="0" w:color="auto"/>
            <w:bottom w:val="none" w:sz="0" w:space="0" w:color="auto"/>
            <w:right w:val="none" w:sz="0" w:space="0" w:color="auto"/>
          </w:divBdr>
        </w:div>
        <w:div w:id="1744332862">
          <w:marLeft w:val="0"/>
          <w:marRight w:val="0"/>
          <w:marTop w:val="0"/>
          <w:marBottom w:val="0"/>
          <w:divBdr>
            <w:top w:val="none" w:sz="0" w:space="0" w:color="auto"/>
            <w:left w:val="none" w:sz="0" w:space="0" w:color="auto"/>
            <w:bottom w:val="none" w:sz="0" w:space="0" w:color="auto"/>
            <w:right w:val="none" w:sz="0" w:space="0" w:color="auto"/>
          </w:divBdr>
        </w:div>
        <w:div w:id="653609946">
          <w:marLeft w:val="0"/>
          <w:marRight w:val="0"/>
          <w:marTop w:val="0"/>
          <w:marBottom w:val="0"/>
          <w:divBdr>
            <w:top w:val="none" w:sz="0" w:space="0" w:color="auto"/>
            <w:left w:val="none" w:sz="0" w:space="0" w:color="auto"/>
            <w:bottom w:val="none" w:sz="0" w:space="0" w:color="auto"/>
            <w:right w:val="none" w:sz="0" w:space="0" w:color="auto"/>
          </w:divBdr>
        </w:div>
        <w:div w:id="315427171">
          <w:marLeft w:val="0"/>
          <w:marRight w:val="0"/>
          <w:marTop w:val="0"/>
          <w:marBottom w:val="0"/>
          <w:divBdr>
            <w:top w:val="none" w:sz="0" w:space="0" w:color="auto"/>
            <w:left w:val="none" w:sz="0" w:space="0" w:color="auto"/>
            <w:bottom w:val="none" w:sz="0" w:space="0" w:color="auto"/>
            <w:right w:val="none" w:sz="0" w:space="0" w:color="auto"/>
          </w:divBdr>
        </w:div>
        <w:div w:id="945235250">
          <w:marLeft w:val="0"/>
          <w:marRight w:val="0"/>
          <w:marTop w:val="0"/>
          <w:marBottom w:val="0"/>
          <w:divBdr>
            <w:top w:val="none" w:sz="0" w:space="0" w:color="auto"/>
            <w:left w:val="none" w:sz="0" w:space="0" w:color="auto"/>
            <w:bottom w:val="none" w:sz="0" w:space="0" w:color="auto"/>
            <w:right w:val="none" w:sz="0" w:space="0" w:color="auto"/>
          </w:divBdr>
        </w:div>
        <w:div w:id="297996289">
          <w:marLeft w:val="0"/>
          <w:marRight w:val="0"/>
          <w:marTop w:val="0"/>
          <w:marBottom w:val="0"/>
          <w:divBdr>
            <w:top w:val="none" w:sz="0" w:space="0" w:color="auto"/>
            <w:left w:val="none" w:sz="0" w:space="0" w:color="auto"/>
            <w:bottom w:val="none" w:sz="0" w:space="0" w:color="auto"/>
            <w:right w:val="none" w:sz="0" w:space="0" w:color="auto"/>
          </w:divBdr>
        </w:div>
        <w:div w:id="2075935134">
          <w:marLeft w:val="0"/>
          <w:marRight w:val="0"/>
          <w:marTop w:val="0"/>
          <w:marBottom w:val="0"/>
          <w:divBdr>
            <w:top w:val="none" w:sz="0" w:space="0" w:color="auto"/>
            <w:left w:val="none" w:sz="0" w:space="0" w:color="auto"/>
            <w:bottom w:val="none" w:sz="0" w:space="0" w:color="auto"/>
            <w:right w:val="none" w:sz="0" w:space="0" w:color="auto"/>
          </w:divBdr>
        </w:div>
        <w:div w:id="1943536665">
          <w:marLeft w:val="0"/>
          <w:marRight w:val="0"/>
          <w:marTop w:val="0"/>
          <w:marBottom w:val="0"/>
          <w:divBdr>
            <w:top w:val="none" w:sz="0" w:space="0" w:color="auto"/>
            <w:left w:val="none" w:sz="0" w:space="0" w:color="auto"/>
            <w:bottom w:val="none" w:sz="0" w:space="0" w:color="auto"/>
            <w:right w:val="none" w:sz="0" w:space="0" w:color="auto"/>
          </w:divBdr>
        </w:div>
        <w:div w:id="1169061108">
          <w:marLeft w:val="0"/>
          <w:marRight w:val="0"/>
          <w:marTop w:val="0"/>
          <w:marBottom w:val="0"/>
          <w:divBdr>
            <w:top w:val="none" w:sz="0" w:space="0" w:color="auto"/>
            <w:left w:val="none" w:sz="0" w:space="0" w:color="auto"/>
            <w:bottom w:val="none" w:sz="0" w:space="0" w:color="auto"/>
            <w:right w:val="none" w:sz="0" w:space="0" w:color="auto"/>
          </w:divBdr>
        </w:div>
        <w:div w:id="1498570793">
          <w:marLeft w:val="0"/>
          <w:marRight w:val="0"/>
          <w:marTop w:val="0"/>
          <w:marBottom w:val="0"/>
          <w:divBdr>
            <w:top w:val="none" w:sz="0" w:space="0" w:color="auto"/>
            <w:left w:val="none" w:sz="0" w:space="0" w:color="auto"/>
            <w:bottom w:val="none" w:sz="0" w:space="0" w:color="auto"/>
            <w:right w:val="none" w:sz="0" w:space="0" w:color="auto"/>
          </w:divBdr>
        </w:div>
        <w:div w:id="574974122">
          <w:marLeft w:val="0"/>
          <w:marRight w:val="0"/>
          <w:marTop w:val="0"/>
          <w:marBottom w:val="0"/>
          <w:divBdr>
            <w:top w:val="none" w:sz="0" w:space="0" w:color="auto"/>
            <w:left w:val="none" w:sz="0" w:space="0" w:color="auto"/>
            <w:bottom w:val="none" w:sz="0" w:space="0" w:color="auto"/>
            <w:right w:val="none" w:sz="0" w:space="0" w:color="auto"/>
          </w:divBdr>
        </w:div>
        <w:div w:id="170906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gropolit.com/blog/418-peredacha-zemli-u-komunalnu-vlasnist-de-vizmut-skilki-ta-komu-distanetsya" TargetMode="External"/><Relationship Id="rId18" Type="http://schemas.openxmlformats.org/officeDocument/2006/relationships/hyperlink" Target="https://ips.ligazakon.net/document/view/t102755?ed=2015_04_10&amp;an=6647" TargetMode="External"/><Relationship Id="rId26" Type="http://schemas.openxmlformats.org/officeDocument/2006/relationships/hyperlink" Target="https://ips.ligazakon.net/document/view/t012768?ed=2015_02_12" TargetMode="External"/><Relationship Id="rId3" Type="http://schemas.openxmlformats.org/officeDocument/2006/relationships/customXml" Target="../customXml/item3.xml"/><Relationship Id="rId21" Type="http://schemas.openxmlformats.org/officeDocument/2006/relationships/hyperlink" Target="https://ips.ligazakon.net/document/view/t102755?ed=2015_04_10" TargetMode="External"/><Relationship Id="rId7" Type="http://schemas.openxmlformats.org/officeDocument/2006/relationships/footnotes" Target="footnotes.xml"/><Relationship Id="rId12" Type="http://schemas.openxmlformats.org/officeDocument/2006/relationships/hyperlink" Target="http://zakon5.rada.gov.ua/laws/show/333-2014-%D1%80" TargetMode="External"/><Relationship Id="rId17" Type="http://schemas.openxmlformats.org/officeDocument/2006/relationships/hyperlink" Target="https://ips.ligazakon.net/document/view/t102755?ed=2015_04_10" TargetMode="External"/><Relationship Id="rId25" Type="http://schemas.openxmlformats.org/officeDocument/2006/relationships/hyperlink" Target="https://ips.ligazakon.net/document/view/t030435?ed=2015_04_05" TargetMode="External"/><Relationship Id="rId2" Type="http://schemas.openxmlformats.org/officeDocument/2006/relationships/customXml" Target="../customXml/item2.xml"/><Relationship Id="rId16" Type="http://schemas.openxmlformats.org/officeDocument/2006/relationships/hyperlink" Target="https://ips.ligazakon.net/document/view/t102755?ed=2015_04_10" TargetMode="External"/><Relationship Id="rId20" Type="http://schemas.openxmlformats.org/officeDocument/2006/relationships/hyperlink" Target="https://ips.ligazakon.net/document/view/jh21c00i?ed=2015_04_1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4.rada.gov.ua/laws/show/994_036" TargetMode="External"/><Relationship Id="rId24" Type="http://schemas.openxmlformats.org/officeDocument/2006/relationships/hyperlink" Target="https://ips.ligazakon.net/document/view/t102755?ed=2015_04_10" TargetMode="External"/><Relationship Id="rId5" Type="http://schemas.openxmlformats.org/officeDocument/2006/relationships/settings" Target="settings.xml"/><Relationship Id="rId15" Type="http://schemas.openxmlformats.org/officeDocument/2006/relationships/hyperlink" Target="https://ips.ligazakon.net/document/view/vs140865?ed=2014_12_02" TargetMode="External"/><Relationship Id="rId23" Type="http://schemas.openxmlformats.org/officeDocument/2006/relationships/hyperlink" Target="https://ips.ligazakon.net/document/view/z960254k?ed=2014_03_02" TargetMode="External"/><Relationship Id="rId28" Type="http://schemas.openxmlformats.org/officeDocument/2006/relationships/hyperlink" Target="https://ips.ligazakon.net/document/view/jh21c00i?ed=2015_04_10" TargetMode="External"/><Relationship Id="rId10" Type="http://schemas.openxmlformats.org/officeDocument/2006/relationships/hyperlink" Target="https://ips.ligazakon.net/document/view/t102755?ed=2015_04_10&amp;an=6647" TargetMode="External"/><Relationship Id="rId19" Type="http://schemas.openxmlformats.org/officeDocument/2006/relationships/hyperlink" Target="https://ips.ligazakon.net/document/view/t102755?ed=2015_04_10&amp;an=6647"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ips.ligazakon.net/document/view/t140071?ed=2014_12_28" TargetMode="External"/><Relationship Id="rId14" Type="http://schemas.openxmlformats.org/officeDocument/2006/relationships/hyperlink" Target="https://www.kmu.gov.ua/npas/deyaki-zahodi-shchodo-priskorennya-reform-u-sferi-zemelnih-vidnosin-i161120-1113" TargetMode="External"/><Relationship Id="rId22" Type="http://schemas.openxmlformats.org/officeDocument/2006/relationships/hyperlink" Target="https://ips.ligazakon.net/document/view/jh21c00a?ed=2015_04_10" TargetMode="External"/><Relationship Id="rId27" Type="http://schemas.openxmlformats.org/officeDocument/2006/relationships/hyperlink" Target="https://ips.ligazakon.net/document/view/jh21c00i?ed=2015_04_1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E1D1F-0C35-4BC8-9AD3-5A6F929F2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5996A8-4E91-4BA8-B175-6FC9CA2CEF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8E6EE6-42DB-44FC-ADDE-E7914002C6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5295</Words>
  <Characters>3019</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2021-05-20T11:17:00Z</dcterms:created>
  <dcterms:modified xsi:type="dcterms:W3CDTF">2021-05-20T11:17:00Z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