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E00EB7" w14:textId="52A59383" w:rsidR="00F95F07" w:rsidRDefault="00382F83" w:rsidP="009C67C3">
      <w:pPr>
        <w:autoSpaceDE w:val="0"/>
        <w:autoSpaceDN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3518DDDC" w14:textId="77777777" w:rsidR="009C67C3" w:rsidRDefault="009C67C3" w:rsidP="009C67C3">
      <w:pPr>
        <w:autoSpaceDE w:val="0"/>
        <w:autoSpaceDN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549090C5" w14:textId="28846E3D" w:rsidR="00F95F07" w:rsidRPr="006564C3" w:rsidRDefault="00F7064B" w:rsidP="007910AB">
      <w:pPr>
        <w:autoSpaceDE w:val="0"/>
        <w:autoSpaceDN w:val="0"/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6564C3">
        <w:rPr>
          <w:rFonts w:ascii="Times New Roman" w:hAnsi="Times New Roman"/>
          <w:b/>
          <w:sz w:val="28"/>
          <w:szCs w:val="28"/>
        </w:rPr>
        <w:t xml:space="preserve">до </w:t>
      </w:r>
      <w:proofErr w:type="spellStart"/>
      <w:r w:rsidRPr="006564C3">
        <w:rPr>
          <w:rFonts w:ascii="Times New Roman" w:hAnsi="Times New Roman"/>
          <w:b/>
          <w:sz w:val="28"/>
          <w:szCs w:val="28"/>
        </w:rPr>
        <w:t>проє</w:t>
      </w:r>
      <w:r w:rsidR="00382F83" w:rsidRPr="006564C3">
        <w:rPr>
          <w:rFonts w:ascii="Times New Roman" w:hAnsi="Times New Roman"/>
          <w:b/>
          <w:sz w:val="28"/>
          <w:szCs w:val="28"/>
        </w:rPr>
        <w:t>кту</w:t>
      </w:r>
      <w:proofErr w:type="spellEnd"/>
      <w:r w:rsidR="00382F83" w:rsidRPr="006564C3">
        <w:rPr>
          <w:rFonts w:ascii="Times New Roman" w:hAnsi="Times New Roman"/>
          <w:b/>
          <w:sz w:val="28"/>
          <w:szCs w:val="28"/>
        </w:rPr>
        <w:t xml:space="preserve"> Закону України </w:t>
      </w:r>
      <w:bookmarkStart w:id="0" w:name="_Hlk70611662"/>
      <w:r w:rsidR="006564C3" w:rsidRPr="006564C3">
        <w:rPr>
          <w:rFonts w:ascii="Times New Roman" w:hAnsi="Times New Roman"/>
          <w:b/>
          <w:color w:val="000000" w:themeColor="text1"/>
          <w:sz w:val="28"/>
          <w:szCs w:val="28"/>
        </w:rPr>
        <w:t>п</w:t>
      </w:r>
      <w:r w:rsidR="006564C3" w:rsidRPr="006564C3">
        <w:rPr>
          <w:rFonts w:ascii="Times New Roman" w:hAnsi="Times New Roman"/>
          <w:b/>
          <w:color w:val="000000" w:themeColor="text1"/>
          <w:sz w:val="28"/>
          <w:szCs w:val="28"/>
        </w:rPr>
        <w:t>ро внесення змін до деяких законів України щодо розвитку систем накопичення енергії</w:t>
      </w:r>
      <w:bookmarkEnd w:id="0"/>
      <w:r w:rsidR="006564C3" w:rsidRPr="006564C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та торгівлі на електронних </w:t>
      </w:r>
      <w:bookmarkStart w:id="1" w:name="_GoBack"/>
      <w:bookmarkEnd w:id="1"/>
      <w:r w:rsidR="006564C3" w:rsidRPr="006564C3">
        <w:rPr>
          <w:rFonts w:ascii="Times New Roman" w:hAnsi="Times New Roman"/>
          <w:b/>
          <w:color w:val="000000" w:themeColor="text1"/>
          <w:sz w:val="28"/>
          <w:szCs w:val="28"/>
        </w:rPr>
        <w:t>аукціонах</w:t>
      </w:r>
    </w:p>
    <w:p w14:paraId="0A6EBB92" w14:textId="77777777" w:rsidR="009C67C3" w:rsidRDefault="009C67C3" w:rsidP="009C67C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7994A58" w14:textId="60146B8C" w:rsidR="00F95F07" w:rsidRDefault="00382F83" w:rsidP="009C67C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Обґрунтування н</w:t>
      </w:r>
      <w:r w:rsidR="000D5DE0">
        <w:rPr>
          <w:rFonts w:ascii="Times New Roman" w:hAnsi="Times New Roman"/>
          <w:b/>
          <w:sz w:val="28"/>
          <w:szCs w:val="28"/>
        </w:rPr>
        <w:t>еобхідності прийняття законопрое</w:t>
      </w:r>
      <w:r>
        <w:rPr>
          <w:rFonts w:ascii="Times New Roman" w:hAnsi="Times New Roman"/>
          <w:b/>
          <w:sz w:val="28"/>
          <w:szCs w:val="28"/>
        </w:rPr>
        <w:t>кту</w:t>
      </w:r>
    </w:p>
    <w:p w14:paraId="3301F238" w14:textId="47C29A49" w:rsidR="00F11BE0" w:rsidRDefault="00F11BE0" w:rsidP="009C67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67277DA" w14:textId="3D678BC8" w:rsidR="007910AB" w:rsidRDefault="007910AB" w:rsidP="007910AB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Інтенсивний розвиток відновлюваної енергетики в Україні створює ризики порушення балансової надійності енергосистеми. Обсяг ВДЕ в енергосистемі </w:t>
      </w:r>
      <w:r w:rsidR="00DC2D1C">
        <w:rPr>
          <w:rFonts w:ascii="Times New Roman" w:hAnsi="Times New Roman"/>
          <w:sz w:val="28"/>
          <w:szCs w:val="28"/>
          <w:lang w:eastAsia="uk-UA"/>
        </w:rPr>
        <w:t xml:space="preserve">країни наразі </w:t>
      </w:r>
      <w:r>
        <w:rPr>
          <w:rFonts w:ascii="Times New Roman" w:hAnsi="Times New Roman"/>
          <w:sz w:val="28"/>
          <w:szCs w:val="28"/>
          <w:lang w:eastAsia="uk-UA"/>
        </w:rPr>
        <w:t>настільки значний, що енергосистема змушена балансувати його зі значними складнощами.</w:t>
      </w:r>
    </w:p>
    <w:p w14:paraId="2CD3F450" w14:textId="4057EA0A" w:rsidR="007910AB" w:rsidRDefault="007910AB" w:rsidP="007910AB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Для забезпечення нормального функціонування енергосистеми України необхідно збільшити обсяг первинного, вторинного регулювання та резерву заміщення. </w:t>
      </w:r>
      <w:r w:rsidR="004B7815">
        <w:rPr>
          <w:rFonts w:ascii="Times New Roman" w:hAnsi="Times New Roman"/>
          <w:sz w:val="28"/>
          <w:szCs w:val="28"/>
          <w:lang w:eastAsia="uk-UA"/>
        </w:rPr>
        <w:t>Таке збільшення може бути ефективно здійснено з залученням систем накопичення енергії.</w:t>
      </w:r>
    </w:p>
    <w:p w14:paraId="4D6E6DDA" w14:textId="0FCF4DCE" w:rsidR="0049135B" w:rsidRDefault="0049135B" w:rsidP="004B781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910AB" w:rsidRPr="008A75C5">
        <w:rPr>
          <w:rFonts w:ascii="Times New Roman" w:hAnsi="Times New Roman"/>
          <w:sz w:val="28"/>
          <w:szCs w:val="28"/>
        </w:rPr>
        <w:t xml:space="preserve">истеми накопичення енергії дозволяють більш ефективно управляти </w:t>
      </w:r>
      <w:r w:rsidR="004B7815">
        <w:rPr>
          <w:rFonts w:ascii="Times New Roman" w:hAnsi="Times New Roman"/>
          <w:sz w:val="28"/>
          <w:szCs w:val="28"/>
        </w:rPr>
        <w:t>споживанням електричної енергії</w:t>
      </w:r>
      <w:r w:rsidR="007910AB" w:rsidRPr="008A75C5">
        <w:rPr>
          <w:rFonts w:ascii="Times New Roman" w:hAnsi="Times New Roman"/>
          <w:sz w:val="28"/>
          <w:szCs w:val="28"/>
        </w:rPr>
        <w:t xml:space="preserve"> </w:t>
      </w:r>
      <w:r w:rsidR="004B7815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6A2F">
        <w:rPr>
          <w:rFonts w:ascii="Times New Roman" w:hAnsi="Times New Roman"/>
          <w:sz w:val="28"/>
          <w:szCs w:val="28"/>
        </w:rPr>
        <w:t xml:space="preserve">балансують цінові коливання на ринку електроенергії у періоди нерівномірних змін попиту і пропозиції, цим самим </w:t>
      </w:r>
      <w:r w:rsidR="004B7815">
        <w:rPr>
          <w:rFonts w:ascii="Times New Roman" w:hAnsi="Times New Roman"/>
          <w:sz w:val="28"/>
          <w:szCs w:val="28"/>
        </w:rPr>
        <w:t>оптимізуючи</w:t>
      </w:r>
      <w:r w:rsidRPr="00126A2F">
        <w:rPr>
          <w:rFonts w:ascii="Times New Roman" w:hAnsi="Times New Roman"/>
          <w:sz w:val="28"/>
          <w:szCs w:val="28"/>
        </w:rPr>
        <w:t xml:space="preserve"> загальні витрати споживачів на електроенергію. </w:t>
      </w:r>
    </w:p>
    <w:p w14:paraId="5A8A47AC" w14:textId="45942175" w:rsidR="004B7815" w:rsidRDefault="004B7815" w:rsidP="004B781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метою залучення інвестицій для будівництва </w:t>
      </w:r>
      <w:r w:rsidRPr="008A75C5">
        <w:rPr>
          <w:rFonts w:ascii="Times New Roman" w:hAnsi="Times New Roman"/>
          <w:sz w:val="28"/>
          <w:szCs w:val="28"/>
        </w:rPr>
        <w:t>систем накопичення енергії необхідно розробити нормативно-правову базу, яка буде містити визначення систем накопичення енергії, передбачити регулювання правил будівництва та функціонув</w:t>
      </w:r>
      <w:r>
        <w:rPr>
          <w:rFonts w:ascii="Times New Roman" w:hAnsi="Times New Roman"/>
          <w:sz w:val="28"/>
          <w:szCs w:val="28"/>
        </w:rPr>
        <w:t>ання систем накопичення енергії</w:t>
      </w:r>
      <w:r w:rsidRPr="008A75C5">
        <w:rPr>
          <w:rFonts w:ascii="Times New Roman" w:hAnsi="Times New Roman"/>
          <w:sz w:val="28"/>
          <w:szCs w:val="28"/>
        </w:rPr>
        <w:t>.</w:t>
      </w:r>
    </w:p>
    <w:p w14:paraId="4DF58C10" w14:textId="77777777" w:rsidR="009A5037" w:rsidRDefault="009A5037" w:rsidP="004B781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того, пропонується в</w:t>
      </w:r>
      <w:r w:rsidRPr="009A5037">
        <w:rPr>
          <w:rFonts w:ascii="Times New Roman" w:hAnsi="Times New Roman"/>
          <w:sz w:val="28"/>
          <w:szCs w:val="28"/>
        </w:rPr>
        <w:t>регулюва</w:t>
      </w:r>
      <w:r>
        <w:rPr>
          <w:rFonts w:ascii="Times New Roman" w:hAnsi="Times New Roman"/>
          <w:sz w:val="28"/>
          <w:szCs w:val="28"/>
        </w:rPr>
        <w:t>ти</w:t>
      </w:r>
      <w:r w:rsidRPr="009A5037">
        <w:rPr>
          <w:rFonts w:ascii="Times New Roman" w:hAnsi="Times New Roman"/>
          <w:sz w:val="28"/>
          <w:szCs w:val="28"/>
        </w:rPr>
        <w:t xml:space="preserve"> на законодавчому рівні питання щодо запровадження електронних аукціонів з купівлі-продажу електричної енергії за двосторонніми договорами, що позитивно вплине на ситуацію на ринку електричної енергії та унеможливить випадки змови або </w:t>
      </w:r>
      <w:proofErr w:type="spellStart"/>
      <w:r w:rsidRPr="009A5037">
        <w:rPr>
          <w:rFonts w:ascii="Times New Roman" w:hAnsi="Times New Roman"/>
          <w:sz w:val="28"/>
          <w:szCs w:val="28"/>
        </w:rPr>
        <w:t>недоброчесної</w:t>
      </w:r>
      <w:proofErr w:type="spellEnd"/>
      <w:r w:rsidRPr="009A5037">
        <w:rPr>
          <w:rFonts w:ascii="Times New Roman" w:hAnsi="Times New Roman"/>
          <w:sz w:val="28"/>
          <w:szCs w:val="28"/>
        </w:rPr>
        <w:t xml:space="preserve"> поведінки учасників ринку. </w:t>
      </w:r>
    </w:p>
    <w:p w14:paraId="5ED44EDB" w14:textId="7DA288FC" w:rsidR="009A5037" w:rsidRDefault="009A5037" w:rsidP="004B781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Запропоновані зміни</w:t>
      </w:r>
      <w:r w:rsidRPr="009A50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передбачають можливість </w:t>
      </w:r>
      <w:r w:rsidRPr="009A5037">
        <w:rPr>
          <w:rFonts w:ascii="Times New Roman" w:hAnsi="Times New Roman"/>
          <w:sz w:val="28"/>
          <w:szCs w:val="28"/>
        </w:rPr>
        <w:t>існування декількох майданчиків</w:t>
      </w:r>
      <w:r>
        <w:rPr>
          <w:rFonts w:ascii="Times New Roman" w:hAnsi="Times New Roman"/>
          <w:sz w:val="28"/>
          <w:szCs w:val="28"/>
        </w:rPr>
        <w:t xml:space="preserve">, у тому числі на базі Оператора ринку, </w:t>
      </w:r>
      <w:r w:rsidRPr="009A5037">
        <w:rPr>
          <w:rFonts w:ascii="Times New Roman" w:hAnsi="Times New Roman"/>
          <w:sz w:val="28"/>
          <w:szCs w:val="28"/>
        </w:rPr>
        <w:t>та право учасників ринку вільно обирати організатора аукціонів або укладати договори п</w:t>
      </w:r>
      <w:r>
        <w:rPr>
          <w:rFonts w:ascii="Times New Roman" w:hAnsi="Times New Roman"/>
          <w:sz w:val="28"/>
          <w:szCs w:val="28"/>
        </w:rPr>
        <w:t>оза організованими майданчиками, що сприятиме розвитку конкуренції на ринку електричної енергії та матиме позитивний вплив на цінові індикативи на ньому.</w:t>
      </w:r>
    </w:p>
    <w:p w14:paraId="088B4DA8" w14:textId="77777777" w:rsidR="009A5037" w:rsidRPr="009A5037" w:rsidRDefault="009A5037" w:rsidP="009A503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A5037">
        <w:rPr>
          <w:rFonts w:ascii="Times New Roman" w:hAnsi="Times New Roman"/>
          <w:bCs/>
          <w:sz w:val="28"/>
          <w:szCs w:val="28"/>
        </w:rPr>
        <w:t>Крім цього, Законом України «Про ринок електричної енергії» визначено, що оператор ринку, серед іншого, визначає уповноважений банк або клірингову установу, а також створює умови для забезпечення розрахунків за куплену/продану електричну енергію, у тому числі шляхом запровадження клірингу (заліку взаємних фінансових зобов’язань).</w:t>
      </w:r>
    </w:p>
    <w:p w14:paraId="632ED23D" w14:textId="77777777" w:rsidR="009A5037" w:rsidRPr="009A5037" w:rsidRDefault="009A5037" w:rsidP="009A503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A5037">
        <w:rPr>
          <w:rFonts w:ascii="Times New Roman" w:hAnsi="Times New Roman"/>
          <w:bCs/>
          <w:sz w:val="28"/>
          <w:szCs w:val="28"/>
        </w:rPr>
        <w:t>Перевагою заліку взаємних фінансових зобов’язань є їх концентрація та комплексність. Це дає змогу значно зменшити баланс платежів й обороти за платіжними коштами, полегшити управління безготівковим оборотом. За допомогою заліку взаємних фінансових зобов’язань спрощуються, прискорюються і здешевлюються розрахунки, зокрема зменшуються витрати на адміністрування та обслуговування фінансових операцій.</w:t>
      </w:r>
    </w:p>
    <w:p w14:paraId="16444E72" w14:textId="77777777" w:rsidR="009A5037" w:rsidRPr="009A5037" w:rsidRDefault="009A5037" w:rsidP="009A503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A5037">
        <w:rPr>
          <w:rFonts w:ascii="Times New Roman" w:hAnsi="Times New Roman"/>
          <w:bCs/>
          <w:sz w:val="28"/>
          <w:szCs w:val="28"/>
        </w:rPr>
        <w:lastRenderedPageBreak/>
        <w:t>Водночас, неузгодженість зазначених положень Закону України «Про ринок електричної енергії» з положеннями статті 75 цього ж Закону, в якій зазначено порядок перерахування коштів з поточного рахунку із спеціальним режимом використання оператора ринку, не дозволяє оператору ринку у повній мірі реалізувати свої права та спростити процеси розрахунків з учасниками ринку.</w:t>
      </w:r>
    </w:p>
    <w:p w14:paraId="7AC66E96" w14:textId="7D9ED8A9" w:rsidR="004B7815" w:rsidRDefault="004B7815" w:rsidP="004B7815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8A75C5">
        <w:rPr>
          <w:rFonts w:ascii="Times New Roman" w:hAnsi="Times New Roman"/>
          <w:sz w:val="28"/>
          <w:szCs w:val="28"/>
          <w:lang w:eastAsia="uk-UA"/>
        </w:rPr>
        <w:t>Зважаючи на викладене</w:t>
      </w:r>
      <w:r>
        <w:rPr>
          <w:rFonts w:ascii="Times New Roman" w:hAnsi="Times New Roman"/>
          <w:sz w:val="28"/>
          <w:szCs w:val="28"/>
          <w:lang w:eastAsia="uk-UA"/>
        </w:rPr>
        <w:t>,</w:t>
      </w:r>
      <w:r w:rsidRPr="008A75C5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>розроблено відповідні зміни до Закону України «Про ринок електричної енергії» та Закону України «</w:t>
      </w:r>
      <w:r w:rsidRPr="00126A2F">
        <w:rPr>
          <w:rFonts w:ascii="Times New Roman" w:hAnsi="Times New Roman"/>
          <w:sz w:val="28"/>
          <w:szCs w:val="28"/>
          <w:lang w:eastAsia="uk-UA"/>
        </w:rPr>
        <w:t>Про Національну комісію, що здійснює державне регулювання у сферах енергетики та комунальних послуг</w:t>
      </w:r>
      <w:r>
        <w:rPr>
          <w:rFonts w:ascii="Times New Roman" w:hAnsi="Times New Roman"/>
          <w:sz w:val="28"/>
          <w:szCs w:val="28"/>
          <w:lang w:eastAsia="uk-UA"/>
        </w:rPr>
        <w:t>» в частині забезпечення роботи систем накопичення енергії та здій</w:t>
      </w:r>
      <w:r w:rsidR="009A5037">
        <w:rPr>
          <w:rFonts w:ascii="Times New Roman" w:hAnsi="Times New Roman"/>
          <w:sz w:val="28"/>
          <w:szCs w:val="28"/>
          <w:lang w:eastAsia="uk-UA"/>
        </w:rPr>
        <w:t xml:space="preserve">снення діяльності з накопичення, </w:t>
      </w:r>
    </w:p>
    <w:p w14:paraId="0799BF80" w14:textId="77777777" w:rsidR="0049135B" w:rsidRDefault="007910AB" w:rsidP="007910A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При розробці зазначеного проекту Закону були враховані основні принципи правового регулювання </w:t>
      </w:r>
      <w:r w:rsidR="0049135B" w:rsidRPr="001A66CE">
        <w:rPr>
          <w:rFonts w:ascii="Times New Roman" w:hAnsi="Times New Roman"/>
          <w:sz w:val="28"/>
          <w:szCs w:val="28"/>
        </w:rPr>
        <w:t xml:space="preserve">систем </w:t>
      </w:r>
      <w:r w:rsidR="0049135B">
        <w:rPr>
          <w:rFonts w:ascii="Times New Roman" w:hAnsi="Times New Roman"/>
          <w:sz w:val="28"/>
          <w:szCs w:val="28"/>
        </w:rPr>
        <w:t xml:space="preserve">накопичення </w:t>
      </w:r>
      <w:r w:rsidR="0049135B" w:rsidRPr="001A66CE">
        <w:rPr>
          <w:rFonts w:ascii="Times New Roman" w:hAnsi="Times New Roman"/>
          <w:sz w:val="28"/>
          <w:szCs w:val="28"/>
        </w:rPr>
        <w:t xml:space="preserve">енергії </w:t>
      </w:r>
      <w:r>
        <w:rPr>
          <w:rFonts w:ascii="Times New Roman" w:hAnsi="Times New Roman"/>
          <w:sz w:val="28"/>
          <w:szCs w:val="28"/>
          <w:lang w:eastAsia="uk-UA"/>
        </w:rPr>
        <w:t xml:space="preserve">в країнах ЄС, </w:t>
      </w:r>
      <w:r w:rsidR="0049135B">
        <w:rPr>
          <w:rFonts w:ascii="Times New Roman" w:hAnsi="Times New Roman"/>
          <w:sz w:val="28"/>
          <w:szCs w:val="28"/>
          <w:lang w:eastAsia="uk-UA"/>
        </w:rPr>
        <w:t xml:space="preserve">зокрема положення </w:t>
      </w:r>
      <w:r w:rsidR="0049135B" w:rsidRPr="0049135B">
        <w:rPr>
          <w:rFonts w:ascii="Times New Roman" w:hAnsi="Times New Roman"/>
          <w:sz w:val="28"/>
          <w:szCs w:val="28"/>
        </w:rPr>
        <w:t xml:space="preserve">Директиви </w:t>
      </w:r>
      <w:r w:rsidR="0049135B" w:rsidRPr="001A66CE">
        <w:rPr>
          <w:rFonts w:ascii="Times New Roman" w:hAnsi="Times New Roman"/>
          <w:sz w:val="28"/>
          <w:szCs w:val="28"/>
        </w:rPr>
        <w:t>2019/944</w:t>
      </w:r>
      <w:r w:rsidR="0049135B">
        <w:rPr>
          <w:rFonts w:ascii="Times New Roman" w:hAnsi="Times New Roman"/>
          <w:sz w:val="28"/>
          <w:szCs w:val="28"/>
        </w:rPr>
        <w:t xml:space="preserve"> </w:t>
      </w:r>
      <w:r w:rsidR="0049135B" w:rsidRPr="0049135B">
        <w:rPr>
          <w:rFonts w:ascii="Times New Roman" w:hAnsi="Times New Roman"/>
          <w:sz w:val="28"/>
          <w:szCs w:val="28"/>
        </w:rPr>
        <w:t>Європейського Парламенту та Ради від 5 червня 2019 року про спільні правила для в</w:t>
      </w:r>
      <w:r w:rsidR="0049135B" w:rsidRPr="001A66CE">
        <w:rPr>
          <w:rFonts w:ascii="Times New Roman" w:hAnsi="Times New Roman"/>
          <w:sz w:val="28"/>
          <w:szCs w:val="28"/>
        </w:rPr>
        <w:t>нутрішнього ринку електроенергії</w:t>
      </w:r>
      <w:r w:rsidR="0049135B">
        <w:rPr>
          <w:rFonts w:ascii="Times New Roman" w:hAnsi="Times New Roman"/>
          <w:sz w:val="28"/>
          <w:szCs w:val="28"/>
        </w:rPr>
        <w:t>.</w:t>
      </w:r>
    </w:p>
    <w:p w14:paraId="6AB0ADCD" w14:textId="77777777" w:rsidR="004B7815" w:rsidRDefault="004B7815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1B449A0" w14:textId="312B7192" w:rsidR="00F95F07" w:rsidRDefault="00382F8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Мета і шляхи її досягнення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3C79572B" w14:textId="28932CFA" w:rsidR="00F95F07" w:rsidRDefault="000D5D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Метою прийняття прое</w:t>
      </w:r>
      <w:r w:rsidR="00382F83">
        <w:rPr>
          <w:rFonts w:ascii="Times New Roman" w:hAnsi="Times New Roman"/>
          <w:sz w:val="28"/>
          <w:szCs w:val="28"/>
        </w:rPr>
        <w:t xml:space="preserve">кту Закону є законодавче </w:t>
      </w:r>
      <w:r w:rsidR="00126A2F">
        <w:rPr>
          <w:rFonts w:ascii="Times New Roman" w:hAnsi="Times New Roman"/>
          <w:sz w:val="28"/>
          <w:szCs w:val="28"/>
        </w:rPr>
        <w:t xml:space="preserve">врегулювання діяльності з накопичення енергії та </w:t>
      </w:r>
      <w:r w:rsidR="00382F83">
        <w:rPr>
          <w:rFonts w:ascii="Times New Roman" w:hAnsi="Times New Roman"/>
          <w:sz w:val="28"/>
          <w:szCs w:val="28"/>
        </w:rPr>
        <w:t xml:space="preserve">визначення статусу систем </w:t>
      </w:r>
      <w:r w:rsidR="007E0F83">
        <w:rPr>
          <w:rFonts w:ascii="Times New Roman" w:hAnsi="Times New Roman"/>
          <w:sz w:val="28"/>
          <w:szCs w:val="28"/>
        </w:rPr>
        <w:t>накопичення</w:t>
      </w:r>
      <w:r w:rsidR="00382F83">
        <w:rPr>
          <w:rFonts w:ascii="Times New Roman" w:hAnsi="Times New Roman"/>
          <w:sz w:val="28"/>
          <w:szCs w:val="28"/>
        </w:rPr>
        <w:t xml:space="preserve"> енергії</w:t>
      </w:r>
      <w:r w:rsidR="00126A2F">
        <w:rPr>
          <w:rFonts w:ascii="Times New Roman" w:hAnsi="Times New Roman"/>
          <w:sz w:val="28"/>
          <w:szCs w:val="28"/>
        </w:rPr>
        <w:t xml:space="preserve"> та оператора системи накопичення енергії</w:t>
      </w:r>
      <w:r w:rsidR="001372C8">
        <w:rPr>
          <w:rFonts w:ascii="Times New Roman" w:hAnsi="Times New Roman"/>
          <w:sz w:val="28"/>
          <w:szCs w:val="28"/>
        </w:rPr>
        <w:t>,</w:t>
      </w:r>
      <w:r w:rsidR="00382F83">
        <w:rPr>
          <w:rFonts w:ascii="Times New Roman" w:hAnsi="Times New Roman"/>
          <w:sz w:val="28"/>
          <w:szCs w:val="28"/>
        </w:rPr>
        <w:t xml:space="preserve"> </w:t>
      </w:r>
      <w:r w:rsidR="001372C8">
        <w:rPr>
          <w:rFonts w:ascii="Times New Roman" w:hAnsi="Times New Roman"/>
          <w:bCs/>
          <w:sz w:val="28"/>
          <w:szCs w:val="28"/>
        </w:rPr>
        <w:t>покращення</w:t>
      </w:r>
      <w:r w:rsidR="001372C8" w:rsidRPr="001372C8">
        <w:rPr>
          <w:rFonts w:ascii="Times New Roman" w:hAnsi="Times New Roman"/>
          <w:bCs/>
          <w:sz w:val="28"/>
          <w:szCs w:val="28"/>
        </w:rPr>
        <w:t xml:space="preserve"> умов для відкритості та прозорості процесу купівлі-продажу електричної енергії за двосторонніми договорами відповідно до європейських стандартів та запровадження розрахунків шляхом заліку взаємних фінансових зобов'язань</w:t>
      </w:r>
    </w:p>
    <w:p w14:paraId="4478D46E" w14:textId="77777777" w:rsidR="00F95F07" w:rsidRDefault="00F95F07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A7A6B8E" w14:textId="77777777" w:rsidR="00F95F07" w:rsidRDefault="00382F83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Загальна характеристика</w:t>
      </w:r>
      <w:r w:rsidR="000D5DE0">
        <w:rPr>
          <w:rFonts w:ascii="Times New Roman" w:hAnsi="Times New Roman"/>
          <w:b/>
          <w:sz w:val="28"/>
          <w:szCs w:val="28"/>
        </w:rPr>
        <w:t xml:space="preserve"> та основні положення законопрое</w:t>
      </w:r>
      <w:r>
        <w:rPr>
          <w:rFonts w:ascii="Times New Roman" w:hAnsi="Times New Roman"/>
          <w:b/>
          <w:sz w:val="28"/>
          <w:szCs w:val="28"/>
        </w:rPr>
        <w:t>кту</w:t>
      </w:r>
    </w:p>
    <w:p w14:paraId="7E1A6572" w14:textId="653743E0" w:rsidR="00A84414" w:rsidRDefault="000D5DE0" w:rsidP="008A75C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Прое</w:t>
      </w:r>
      <w:r w:rsidR="00382F83">
        <w:rPr>
          <w:rFonts w:ascii="Times New Roman" w:hAnsi="Times New Roman"/>
          <w:sz w:val="28"/>
          <w:szCs w:val="28"/>
        </w:rPr>
        <w:t xml:space="preserve">ктом Закону пропонується </w:t>
      </w:r>
      <w:r w:rsidR="00382F83">
        <w:rPr>
          <w:rFonts w:ascii="Times New Roman" w:hAnsi="Times New Roman"/>
          <w:sz w:val="28"/>
          <w:szCs w:val="28"/>
          <w:lang w:eastAsia="ru-RU"/>
        </w:rPr>
        <w:t>доповнити Закон України «Про ринок електричної енергії»</w:t>
      </w:r>
      <w:r w:rsidR="00A84414">
        <w:rPr>
          <w:rFonts w:ascii="Times New Roman" w:hAnsi="Times New Roman"/>
          <w:sz w:val="28"/>
          <w:szCs w:val="28"/>
          <w:lang w:eastAsia="ru-RU"/>
        </w:rPr>
        <w:t xml:space="preserve"> нормами, якими </w:t>
      </w:r>
      <w:r w:rsidR="008A75C5">
        <w:rPr>
          <w:rFonts w:ascii="Times New Roman" w:hAnsi="Times New Roman"/>
          <w:sz w:val="28"/>
          <w:szCs w:val="28"/>
          <w:lang w:eastAsia="ru-RU"/>
        </w:rPr>
        <w:t>передбачаються:</w:t>
      </w:r>
    </w:p>
    <w:p w14:paraId="757D207E" w14:textId="60EE523D" w:rsidR="00F95F07" w:rsidRDefault="00A84414" w:rsidP="008A75C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="00382F8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визначення термінів накопичення енергії, </w:t>
      </w:r>
      <w:r w:rsidR="00382F83">
        <w:rPr>
          <w:rFonts w:ascii="Times New Roman" w:hAnsi="Times New Roman"/>
          <w:sz w:val="28"/>
          <w:szCs w:val="28"/>
          <w:lang w:eastAsia="ru-RU"/>
        </w:rPr>
        <w:t>система накопичення енергії та оператор системи накопичення енергії</w:t>
      </w:r>
      <w:r w:rsidR="008A75C5">
        <w:rPr>
          <w:rFonts w:ascii="Times New Roman" w:hAnsi="Times New Roman"/>
          <w:sz w:val="28"/>
          <w:szCs w:val="28"/>
          <w:lang w:eastAsia="ru-RU"/>
        </w:rPr>
        <w:t>;</w:t>
      </w:r>
    </w:p>
    <w:p w14:paraId="41DE094B" w14:textId="04F74149" w:rsidR="00A84414" w:rsidRDefault="00A84414" w:rsidP="008A75C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введення нового учасника ринку</w:t>
      </w:r>
      <w:r w:rsidR="008A75C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A75C5">
        <w:rPr>
          <w:rFonts w:ascii="Times New Roman" w:eastAsia="MS ??" w:hAnsi="Times New Roman"/>
          <w:sz w:val="28"/>
          <w:szCs w:val="28"/>
        </w:rPr>
        <w:t xml:space="preserve">електричної енергії - оператор системи накопичення енергії та </w:t>
      </w:r>
      <w:r w:rsidR="008A75C5">
        <w:rPr>
          <w:rFonts w:ascii="Times New Roman" w:hAnsi="Times New Roman"/>
          <w:sz w:val="28"/>
          <w:szCs w:val="28"/>
        </w:rPr>
        <w:t>встановл</w:t>
      </w:r>
      <w:r w:rsidR="00070006">
        <w:rPr>
          <w:rFonts w:ascii="Times New Roman" w:hAnsi="Times New Roman"/>
          <w:sz w:val="28"/>
          <w:szCs w:val="28"/>
        </w:rPr>
        <w:t>ення</w:t>
      </w:r>
      <w:r w:rsidR="008A75C5">
        <w:rPr>
          <w:rFonts w:ascii="Times New Roman" w:hAnsi="Times New Roman"/>
          <w:sz w:val="28"/>
          <w:szCs w:val="28"/>
        </w:rPr>
        <w:t xml:space="preserve"> його прав та обов’язк</w:t>
      </w:r>
      <w:r w:rsidR="00070006">
        <w:rPr>
          <w:rFonts w:ascii="Times New Roman" w:hAnsi="Times New Roman"/>
          <w:sz w:val="28"/>
          <w:szCs w:val="28"/>
        </w:rPr>
        <w:t>ів</w:t>
      </w:r>
      <w:r w:rsidR="008A75C5">
        <w:rPr>
          <w:rFonts w:ascii="Times New Roman" w:hAnsi="Times New Roman"/>
          <w:sz w:val="28"/>
          <w:szCs w:val="28"/>
        </w:rPr>
        <w:t>;</w:t>
      </w:r>
    </w:p>
    <w:p w14:paraId="2EBBF18B" w14:textId="0ED1CCE9" w:rsidR="00A84414" w:rsidRPr="00A84414" w:rsidRDefault="00A84414" w:rsidP="008A75C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84414">
        <w:rPr>
          <w:rFonts w:ascii="Times New Roman" w:hAnsi="Times New Roman"/>
          <w:sz w:val="28"/>
          <w:szCs w:val="28"/>
        </w:rPr>
        <w:t>-</w:t>
      </w:r>
      <w:r w:rsidRPr="00A84414">
        <w:rPr>
          <w:rFonts w:ascii="Times New Roman" w:hAnsi="Times New Roman"/>
          <w:sz w:val="28"/>
          <w:szCs w:val="28"/>
        </w:rPr>
        <w:tab/>
      </w:r>
      <w:r w:rsidR="00070006">
        <w:rPr>
          <w:rFonts w:ascii="Times New Roman" w:hAnsi="Times New Roman"/>
          <w:sz w:val="28"/>
          <w:szCs w:val="28"/>
        </w:rPr>
        <w:t>в</w:t>
      </w:r>
      <w:r w:rsidRPr="00A84414">
        <w:rPr>
          <w:rFonts w:ascii="Times New Roman" w:hAnsi="Times New Roman"/>
          <w:sz w:val="28"/>
          <w:szCs w:val="28"/>
        </w:rPr>
        <w:t xml:space="preserve">становлюється загальна заборона для операторів системи передачі та розподілу провадити діяльність з накопичення енергії та чітко регламентуються виключення, за яких оператори передачі та розподілу мають право використовувати </w:t>
      </w:r>
      <w:r w:rsidR="00070006">
        <w:rPr>
          <w:rFonts w:ascii="Times New Roman" w:hAnsi="Times New Roman"/>
          <w:sz w:val="28"/>
          <w:szCs w:val="28"/>
        </w:rPr>
        <w:t>системи накопичення енергії;</w:t>
      </w:r>
      <w:r w:rsidRPr="00A84414">
        <w:rPr>
          <w:rFonts w:ascii="Times New Roman" w:hAnsi="Times New Roman"/>
          <w:sz w:val="28"/>
          <w:szCs w:val="28"/>
        </w:rPr>
        <w:t xml:space="preserve"> </w:t>
      </w:r>
    </w:p>
    <w:p w14:paraId="7B2E1B7D" w14:textId="756497E1" w:rsidR="00A84414" w:rsidRDefault="00A84414" w:rsidP="008A75C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84414">
        <w:rPr>
          <w:rFonts w:ascii="Times New Roman" w:hAnsi="Times New Roman"/>
          <w:sz w:val="28"/>
          <w:szCs w:val="28"/>
        </w:rPr>
        <w:t>-</w:t>
      </w:r>
      <w:r w:rsidRPr="00A84414">
        <w:rPr>
          <w:rFonts w:ascii="Times New Roman" w:hAnsi="Times New Roman"/>
          <w:sz w:val="28"/>
          <w:szCs w:val="28"/>
        </w:rPr>
        <w:tab/>
      </w:r>
      <w:r w:rsidR="00070006">
        <w:rPr>
          <w:rFonts w:ascii="Times New Roman" w:hAnsi="Times New Roman"/>
          <w:sz w:val="28"/>
          <w:szCs w:val="28"/>
        </w:rPr>
        <w:t>в</w:t>
      </w:r>
      <w:r w:rsidRPr="00A84414">
        <w:rPr>
          <w:rFonts w:ascii="Times New Roman" w:hAnsi="Times New Roman"/>
          <w:sz w:val="28"/>
          <w:szCs w:val="28"/>
        </w:rPr>
        <w:t>регул</w:t>
      </w:r>
      <w:r w:rsidR="00070006">
        <w:rPr>
          <w:rFonts w:ascii="Times New Roman" w:hAnsi="Times New Roman"/>
          <w:sz w:val="28"/>
          <w:szCs w:val="28"/>
        </w:rPr>
        <w:t>ювання</w:t>
      </w:r>
      <w:r w:rsidRPr="00A84414">
        <w:rPr>
          <w:rFonts w:ascii="Times New Roman" w:hAnsi="Times New Roman"/>
          <w:sz w:val="28"/>
          <w:szCs w:val="28"/>
        </w:rPr>
        <w:t xml:space="preserve"> питання ліцензування д</w:t>
      </w:r>
      <w:r w:rsidR="000E73C3">
        <w:rPr>
          <w:rFonts w:ascii="Times New Roman" w:hAnsi="Times New Roman"/>
          <w:sz w:val="28"/>
          <w:szCs w:val="28"/>
        </w:rPr>
        <w:t>іяльності з накопичення енергії;</w:t>
      </w:r>
    </w:p>
    <w:p w14:paraId="731887C5" w14:textId="2171EAE7" w:rsidR="001372C8" w:rsidRDefault="000E73C3" w:rsidP="001372C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визначення термінів електронних аукціонів, організатора проведення електронних аукціонів;</w:t>
      </w:r>
    </w:p>
    <w:p w14:paraId="5C2B16B1" w14:textId="26ED6E05" w:rsidR="001372C8" w:rsidRDefault="001372C8" w:rsidP="001372C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E73C3">
        <w:rPr>
          <w:rFonts w:ascii="Times New Roman" w:hAnsi="Times New Roman"/>
          <w:sz w:val="28"/>
          <w:szCs w:val="28"/>
        </w:rPr>
        <w:t>р</w:t>
      </w:r>
      <w:r w:rsidR="000E73C3" w:rsidRPr="000E73C3">
        <w:rPr>
          <w:rFonts w:ascii="Times New Roman" w:hAnsi="Times New Roman"/>
          <w:sz w:val="28"/>
          <w:szCs w:val="28"/>
        </w:rPr>
        <w:t>озширення кола можливих функцій та повноважень оператора ринку,</w:t>
      </w:r>
      <w:r w:rsidR="000E73C3">
        <w:rPr>
          <w:rFonts w:ascii="Times New Roman" w:hAnsi="Times New Roman"/>
          <w:sz w:val="28"/>
          <w:szCs w:val="28"/>
        </w:rPr>
        <w:t xml:space="preserve"> в частині організації та проведення електронних аукціонів з купівлі-продажу електричної енергії за двосторонніми договорами;</w:t>
      </w:r>
    </w:p>
    <w:p w14:paraId="56A210E4" w14:textId="765AB1DB" w:rsidR="000E73C3" w:rsidRPr="000E73C3" w:rsidRDefault="000E73C3" w:rsidP="000E73C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удосконалення механізму розрахунків на ринку електричної енергії в частині запровадження механізму клірингу.</w:t>
      </w:r>
    </w:p>
    <w:p w14:paraId="79FCB67B" w14:textId="77AFCF16" w:rsidR="00A84414" w:rsidRDefault="00A84414" w:rsidP="0007000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84414">
        <w:rPr>
          <w:rFonts w:ascii="Times New Roman" w:hAnsi="Times New Roman"/>
          <w:sz w:val="28"/>
          <w:szCs w:val="28"/>
        </w:rPr>
        <w:lastRenderedPageBreak/>
        <w:t xml:space="preserve">Крім того, </w:t>
      </w:r>
      <w:r w:rsidR="00070006">
        <w:rPr>
          <w:rFonts w:ascii="Times New Roman" w:hAnsi="Times New Roman"/>
          <w:sz w:val="28"/>
          <w:szCs w:val="28"/>
        </w:rPr>
        <w:t>пропонується</w:t>
      </w:r>
      <w:r w:rsidRPr="00A84414">
        <w:rPr>
          <w:rFonts w:ascii="Times New Roman" w:hAnsi="Times New Roman"/>
          <w:sz w:val="28"/>
          <w:szCs w:val="28"/>
        </w:rPr>
        <w:t xml:space="preserve"> внес</w:t>
      </w:r>
      <w:r w:rsidR="00070006">
        <w:rPr>
          <w:rFonts w:ascii="Times New Roman" w:hAnsi="Times New Roman"/>
          <w:sz w:val="28"/>
          <w:szCs w:val="28"/>
        </w:rPr>
        <w:t>ти</w:t>
      </w:r>
      <w:r w:rsidRPr="00A84414">
        <w:rPr>
          <w:rFonts w:ascii="Times New Roman" w:hAnsi="Times New Roman"/>
          <w:sz w:val="28"/>
          <w:szCs w:val="28"/>
        </w:rPr>
        <w:t xml:space="preserve"> змін</w:t>
      </w:r>
      <w:r w:rsidR="00070006">
        <w:rPr>
          <w:rFonts w:ascii="Times New Roman" w:hAnsi="Times New Roman"/>
          <w:sz w:val="28"/>
          <w:szCs w:val="28"/>
        </w:rPr>
        <w:t>и</w:t>
      </w:r>
      <w:r w:rsidRPr="00A84414">
        <w:rPr>
          <w:rFonts w:ascii="Times New Roman" w:hAnsi="Times New Roman"/>
          <w:sz w:val="28"/>
          <w:szCs w:val="28"/>
        </w:rPr>
        <w:t xml:space="preserve"> до Закону України «</w:t>
      </w:r>
      <w:r w:rsidR="00070006" w:rsidRPr="00070006">
        <w:rPr>
          <w:rFonts w:ascii="Times New Roman" w:hAnsi="Times New Roman"/>
          <w:sz w:val="28"/>
          <w:szCs w:val="28"/>
        </w:rPr>
        <w:t>Про Національну комісію, що здійснює державне регулювання у сферах енергетики та комунальних послуг</w:t>
      </w:r>
      <w:r w:rsidRPr="00A84414">
        <w:rPr>
          <w:rFonts w:ascii="Times New Roman" w:hAnsi="Times New Roman"/>
          <w:sz w:val="28"/>
          <w:szCs w:val="28"/>
        </w:rPr>
        <w:t xml:space="preserve">» з метою </w:t>
      </w:r>
      <w:r w:rsidR="00070006">
        <w:rPr>
          <w:rFonts w:ascii="Times New Roman" w:hAnsi="Times New Roman"/>
          <w:sz w:val="28"/>
          <w:szCs w:val="28"/>
        </w:rPr>
        <w:t>поширення</w:t>
      </w:r>
      <w:r w:rsidRPr="00A84414">
        <w:rPr>
          <w:rFonts w:ascii="Times New Roman" w:hAnsi="Times New Roman"/>
          <w:sz w:val="28"/>
          <w:szCs w:val="28"/>
        </w:rPr>
        <w:t xml:space="preserve"> повноважень Регулятора </w:t>
      </w:r>
      <w:r w:rsidR="00070006">
        <w:rPr>
          <w:rFonts w:ascii="Times New Roman" w:hAnsi="Times New Roman"/>
          <w:sz w:val="28"/>
          <w:szCs w:val="28"/>
        </w:rPr>
        <w:t xml:space="preserve">на </w:t>
      </w:r>
      <w:r w:rsidRPr="00A84414">
        <w:rPr>
          <w:rFonts w:ascii="Times New Roman" w:hAnsi="Times New Roman"/>
          <w:sz w:val="28"/>
          <w:szCs w:val="28"/>
        </w:rPr>
        <w:t>діяльн</w:t>
      </w:r>
      <w:r w:rsidR="00070006">
        <w:rPr>
          <w:rFonts w:ascii="Times New Roman" w:hAnsi="Times New Roman"/>
          <w:sz w:val="28"/>
          <w:szCs w:val="28"/>
        </w:rPr>
        <w:t>ість</w:t>
      </w:r>
      <w:r w:rsidRPr="00A84414">
        <w:rPr>
          <w:rFonts w:ascii="Times New Roman" w:hAnsi="Times New Roman"/>
          <w:sz w:val="28"/>
          <w:szCs w:val="28"/>
        </w:rPr>
        <w:t xml:space="preserve"> з накопичення енергії</w:t>
      </w:r>
    </w:p>
    <w:p w14:paraId="770BE246" w14:textId="77777777" w:rsidR="00F95F07" w:rsidRDefault="00F95F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DF493BD" w14:textId="77777777" w:rsidR="00F95F07" w:rsidRDefault="00382F8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14:paraId="4AD47A53" w14:textId="77777777" w:rsidR="00F95F07" w:rsidRDefault="00382F8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У цій сфері правового регулювання діють такі нормативно-правові акти:</w:t>
      </w:r>
    </w:p>
    <w:p w14:paraId="57B6E11C" w14:textId="77777777" w:rsidR="00F95F07" w:rsidRDefault="00382F8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України «Про ринок електричної енергії»;</w:t>
      </w:r>
    </w:p>
    <w:p w14:paraId="69A6592F" w14:textId="344ACDC3" w:rsidR="00126A2F" w:rsidRDefault="00126A2F" w:rsidP="00126A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Закон України «Про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Національну комісію, що здійснює державне регулювання у сферах енергетики та комунальн</w:t>
      </w:r>
      <w:r w:rsidR="00DC2D1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их послуг».</w:t>
      </w:r>
    </w:p>
    <w:p w14:paraId="43C86454" w14:textId="77777777" w:rsidR="00F95F07" w:rsidRDefault="00F95F07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9BDC879" w14:textId="77777777" w:rsidR="00F95F07" w:rsidRDefault="00382F83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14:paraId="00C0C19F" w14:textId="77777777" w:rsidR="00F95F07" w:rsidRDefault="00382F83">
      <w:pPr>
        <w:pStyle w:val="NormalWeb"/>
        <w:tabs>
          <w:tab w:val="left" w:pos="567"/>
          <w:tab w:val="left" w:pos="851"/>
        </w:tabs>
        <w:spacing w:before="0" w:beforeAutospacing="0" w:after="12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Прийняття цього Закону не потребуватиме додаткових видатків із Державного бюджету України.</w:t>
      </w:r>
    </w:p>
    <w:p w14:paraId="7DD0A762" w14:textId="77777777" w:rsidR="00F95F07" w:rsidRDefault="00F95F0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8B24467" w14:textId="77777777" w:rsidR="00F95F07" w:rsidRDefault="00382F83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Прогнозовані соціально-економічні та ін</w:t>
      </w:r>
      <w:r w:rsidR="000D5DE0">
        <w:rPr>
          <w:rFonts w:ascii="Times New Roman" w:hAnsi="Times New Roman"/>
          <w:b/>
          <w:sz w:val="28"/>
          <w:szCs w:val="28"/>
        </w:rPr>
        <w:t>ші наслідки прийняття законопрое</w:t>
      </w:r>
      <w:r>
        <w:rPr>
          <w:rFonts w:ascii="Times New Roman" w:hAnsi="Times New Roman"/>
          <w:b/>
          <w:sz w:val="28"/>
          <w:szCs w:val="28"/>
        </w:rPr>
        <w:t>кту</w:t>
      </w:r>
    </w:p>
    <w:p w14:paraId="79F6F4B6" w14:textId="4CBFD291" w:rsidR="00F95F07" w:rsidRDefault="000D5DE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Прийняття цього прое</w:t>
      </w:r>
      <w:r w:rsidR="00382F83">
        <w:rPr>
          <w:rFonts w:ascii="Times New Roman" w:hAnsi="Times New Roman"/>
          <w:sz w:val="28"/>
          <w:szCs w:val="28"/>
          <w:lang w:eastAsia="ru-RU"/>
        </w:rPr>
        <w:t>кту Закону забезпечить використання систем</w:t>
      </w:r>
      <w:r w:rsidR="007E0F83">
        <w:rPr>
          <w:rFonts w:ascii="Times New Roman" w:hAnsi="Times New Roman"/>
          <w:sz w:val="28"/>
          <w:szCs w:val="28"/>
          <w:lang w:eastAsia="ru-RU"/>
        </w:rPr>
        <w:t xml:space="preserve"> накопичення енергії</w:t>
      </w:r>
      <w:r w:rsidR="00382F83">
        <w:rPr>
          <w:rFonts w:ascii="Times New Roman" w:hAnsi="Times New Roman"/>
          <w:sz w:val="28"/>
          <w:szCs w:val="28"/>
          <w:lang w:eastAsia="ru-RU"/>
        </w:rPr>
        <w:t xml:space="preserve">, збалансує роботу енергосистеми та підвищить стабільність електропостачання для споживачів.   </w:t>
      </w:r>
    </w:p>
    <w:tbl>
      <w:tblPr>
        <w:tblStyle w:val="TableGrid"/>
        <w:tblW w:w="197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1"/>
        <w:gridCol w:w="5151"/>
        <w:gridCol w:w="5151"/>
        <w:gridCol w:w="4345"/>
      </w:tblGrid>
      <w:tr w:rsidR="00382F83" w14:paraId="6F8C1FB4" w14:textId="77777777" w:rsidTr="00382F83">
        <w:tc>
          <w:tcPr>
            <w:tcW w:w="5151" w:type="dxa"/>
          </w:tcPr>
          <w:p w14:paraId="1216ED65" w14:textId="77777777" w:rsidR="00382F83" w:rsidRPr="00FF7007" w:rsidRDefault="00382F83" w:rsidP="00382F83">
            <w:pPr>
              <w:spacing w:after="120"/>
              <w:ind w:firstLine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49DF829" w14:textId="77777777" w:rsidR="00382F83" w:rsidRPr="00FF7007" w:rsidRDefault="00382F83" w:rsidP="00382F83">
            <w:pPr>
              <w:spacing w:after="120"/>
              <w:ind w:firstLine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B4606C7" w14:textId="33FA6DF2" w:rsidR="00382F83" w:rsidRPr="00FF7007" w:rsidRDefault="00173919" w:rsidP="00382F83">
            <w:pPr>
              <w:spacing w:after="1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Народні</w:t>
            </w:r>
            <w:r w:rsidR="00382F83" w:rsidRPr="00FF70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депутат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</w:t>
            </w:r>
            <w:r w:rsidR="00382F83" w:rsidRPr="00FF70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України                                         </w:t>
            </w:r>
          </w:p>
        </w:tc>
        <w:tc>
          <w:tcPr>
            <w:tcW w:w="5151" w:type="dxa"/>
          </w:tcPr>
          <w:p w14:paraId="187EB785" w14:textId="77777777" w:rsidR="00382F83" w:rsidRPr="00FF7007" w:rsidRDefault="00382F83" w:rsidP="00382F83">
            <w:pPr>
              <w:spacing w:after="120"/>
              <w:ind w:firstLine="720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505317C5" w14:textId="77777777" w:rsidR="00382F83" w:rsidRPr="00FF7007" w:rsidRDefault="00382F83" w:rsidP="00382F83">
            <w:pPr>
              <w:spacing w:after="120"/>
              <w:ind w:firstLine="720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EC3D216" w14:textId="36513467" w:rsidR="00382F83" w:rsidRPr="00FF7007" w:rsidRDefault="00382F83" w:rsidP="00382F83">
            <w:pPr>
              <w:spacing w:after="120"/>
              <w:ind w:firstLine="7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151" w:type="dxa"/>
          </w:tcPr>
          <w:p w14:paraId="595F5096" w14:textId="77777777" w:rsidR="00382F83" w:rsidRDefault="00382F83" w:rsidP="00382F83">
            <w:pPr>
              <w:spacing w:after="120"/>
              <w:ind w:firstLine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345" w:type="dxa"/>
          </w:tcPr>
          <w:p w14:paraId="38A365FB" w14:textId="77777777" w:rsidR="00382F83" w:rsidRDefault="00382F83" w:rsidP="00382F83">
            <w:pPr>
              <w:spacing w:after="120"/>
              <w:ind w:firstLine="720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6DA92E34" w14:textId="77777777" w:rsidR="00F95F07" w:rsidRDefault="00F95F07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F95F07" w:rsidSect="007A5ACB">
      <w:pgSz w:w="11906" w:h="16838"/>
      <w:pgMar w:top="993" w:right="850" w:bottom="850" w:left="1560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8D825E" w14:textId="77777777" w:rsidR="009676C1" w:rsidRDefault="009676C1">
      <w:pPr>
        <w:spacing w:after="0" w:line="240" w:lineRule="auto"/>
      </w:pPr>
      <w:r>
        <w:separator/>
      </w:r>
    </w:p>
  </w:endnote>
  <w:endnote w:type="continuationSeparator" w:id="0">
    <w:p w14:paraId="513B8049" w14:textId="77777777" w:rsidR="009676C1" w:rsidRDefault="00967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B3E639" w14:textId="77777777" w:rsidR="009676C1" w:rsidRDefault="009676C1">
      <w:pPr>
        <w:spacing w:after="0" w:line="240" w:lineRule="auto"/>
      </w:pPr>
      <w:r>
        <w:separator/>
      </w:r>
    </w:p>
  </w:footnote>
  <w:footnote w:type="continuationSeparator" w:id="0">
    <w:p w14:paraId="5909ED5D" w14:textId="77777777" w:rsidR="009676C1" w:rsidRDefault="00967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91B3D"/>
    <w:multiLevelType w:val="hybridMultilevel"/>
    <w:tmpl w:val="54A00A8A"/>
    <w:styleLink w:val="ImportedStyle1"/>
    <w:lvl w:ilvl="0" w:tplc="C846A4DE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1DA7948">
      <w:start w:val="1"/>
      <w:numFmt w:val="bullet"/>
      <w:lvlText w:val="o"/>
      <w:lvlJc w:val="left"/>
      <w:pPr>
        <w:ind w:left="144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126FDC6">
      <w:start w:val="1"/>
      <w:numFmt w:val="bullet"/>
      <w:lvlText w:val="▪"/>
      <w:lvlJc w:val="left"/>
      <w:pPr>
        <w:ind w:left="216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A82CEF0">
      <w:start w:val="1"/>
      <w:numFmt w:val="bullet"/>
      <w:lvlText w:val="·"/>
      <w:lvlJc w:val="left"/>
      <w:pPr>
        <w:ind w:left="28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FDA98F2">
      <w:start w:val="1"/>
      <w:numFmt w:val="bullet"/>
      <w:lvlText w:val="o"/>
      <w:lvlJc w:val="left"/>
      <w:pPr>
        <w:ind w:left="360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BBAC8C8">
      <w:start w:val="1"/>
      <w:numFmt w:val="bullet"/>
      <w:lvlText w:val="▪"/>
      <w:lvlJc w:val="left"/>
      <w:pPr>
        <w:ind w:left="432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D04E632">
      <w:start w:val="1"/>
      <w:numFmt w:val="bullet"/>
      <w:lvlText w:val="·"/>
      <w:lvlJc w:val="left"/>
      <w:pPr>
        <w:ind w:left="50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7806BA">
      <w:start w:val="1"/>
      <w:numFmt w:val="bullet"/>
      <w:lvlText w:val="o"/>
      <w:lvlJc w:val="left"/>
      <w:pPr>
        <w:ind w:left="576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E047BA">
      <w:start w:val="1"/>
      <w:numFmt w:val="bullet"/>
      <w:lvlText w:val="▪"/>
      <w:lvlJc w:val="left"/>
      <w:pPr>
        <w:ind w:left="648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>
    <w:nsid w:val="2CBE1E89"/>
    <w:multiLevelType w:val="hybridMultilevel"/>
    <w:tmpl w:val="A88C96DC"/>
    <w:lvl w:ilvl="0" w:tplc="D29E6CF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DA3632D"/>
    <w:multiLevelType w:val="hybridMultilevel"/>
    <w:tmpl w:val="54A00A8A"/>
    <w:numStyleLink w:val="ImportedStyle1"/>
  </w:abstractNum>
  <w:abstractNum w:abstractNumId="3">
    <w:nsid w:val="44106883"/>
    <w:multiLevelType w:val="hybridMultilevel"/>
    <w:tmpl w:val="6EB0CCFA"/>
    <w:lvl w:ilvl="0" w:tplc="04220001">
      <w:start w:val="1"/>
      <w:numFmt w:val="bullet"/>
      <w:lvlText w:val="·"/>
      <w:lvlJc w:val="left"/>
      <w:pPr>
        <w:ind w:left="1069" w:hanging="360"/>
      </w:pPr>
      <w:rPr>
        <w:rFonts w:ascii="Symbol" w:eastAsia="Times New Roman" w:hAnsi="Symbol" w:hint="default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7798473E"/>
    <w:multiLevelType w:val="hybridMultilevel"/>
    <w:tmpl w:val="C0FC10EA"/>
    <w:lvl w:ilvl="0" w:tplc="04220001">
      <w:start w:val="1"/>
      <w:numFmt w:val="bullet"/>
      <w:lvlText w:val="·"/>
      <w:lvlJc w:val="left"/>
      <w:pPr>
        <w:ind w:left="1429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lvl w:ilvl="0" w:tplc="8CF62C8A">
        <w:start w:val="1"/>
        <w:numFmt w:val="bullet"/>
        <w:lvlText w:val="·"/>
        <w:lvlJc w:val="left"/>
        <w:pPr>
          <w:ind w:left="720" w:hanging="360"/>
        </w:pPr>
        <w:rPr>
          <w:rFonts w:ascii="Symbol" w:eastAsia="Times New Roman" w:hAnsi="Symbol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887"/>
    <w:rsid w:val="00062878"/>
    <w:rsid w:val="00070006"/>
    <w:rsid w:val="000D5DE0"/>
    <w:rsid w:val="000D6F93"/>
    <w:rsid w:val="000E73C3"/>
    <w:rsid w:val="00126A2F"/>
    <w:rsid w:val="001372C8"/>
    <w:rsid w:val="00173919"/>
    <w:rsid w:val="001A42B0"/>
    <w:rsid w:val="001A66CE"/>
    <w:rsid w:val="00363BC3"/>
    <w:rsid w:val="00382F83"/>
    <w:rsid w:val="0049135B"/>
    <w:rsid w:val="004B7815"/>
    <w:rsid w:val="006564C3"/>
    <w:rsid w:val="00764C0B"/>
    <w:rsid w:val="007910AB"/>
    <w:rsid w:val="007A5ACB"/>
    <w:rsid w:val="007E0F83"/>
    <w:rsid w:val="007F405C"/>
    <w:rsid w:val="00852387"/>
    <w:rsid w:val="008A75C5"/>
    <w:rsid w:val="009676C1"/>
    <w:rsid w:val="009A5037"/>
    <w:rsid w:val="009B43AA"/>
    <w:rsid w:val="009C67C3"/>
    <w:rsid w:val="00A84414"/>
    <w:rsid w:val="00B91887"/>
    <w:rsid w:val="00BC626F"/>
    <w:rsid w:val="00C94CEA"/>
    <w:rsid w:val="00D03446"/>
    <w:rsid w:val="00DA0363"/>
    <w:rsid w:val="00DC2D1C"/>
    <w:rsid w:val="00DF222A"/>
    <w:rsid w:val="00F11BE0"/>
    <w:rsid w:val="00F7064B"/>
    <w:rsid w:val="00F9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D761D93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160" w:line="259" w:lineRule="auto"/>
      <w:ind w:left="720"/>
    </w:pPr>
    <w:rPr>
      <w:rFonts w:cs="Calibri"/>
      <w:color w:val="000000"/>
      <w:u w:color="000000"/>
      <w:lang w:val="ru-RU" w:eastAsia="ru-RU"/>
    </w:rPr>
  </w:style>
  <w:style w:type="table" w:styleId="TableGrid">
    <w:name w:val="Table Grid"/>
    <w:basedOn w:val="TableNormal"/>
    <w:uiPriority w:val="99"/>
    <w:pPr>
      <w:spacing w:after="0" w:line="240" w:lineRule="auto"/>
    </w:pPr>
    <w:rPr>
      <w:rFonts w:ascii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19"/>
        <w:tab w:val="right" w:pos="9639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ascii="Calibri" w:hAnsi="Calibri" w:cs="Times New Roman"/>
    </w:rPr>
  </w:style>
  <w:style w:type="paragraph" w:styleId="NoSpacing">
    <w:name w:val="No Spacing"/>
    <w:uiPriority w:val="1"/>
    <w:qFormat/>
    <w:pPr>
      <w:spacing w:after="0" w:line="240" w:lineRule="auto"/>
    </w:pPr>
    <w:rPr>
      <w:rFonts w:cs="Times New Roma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rtejustify">
    <w:name w:val="rtejustify"/>
    <w:basedOn w:val="Normal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Pr>
      <w:rFonts w:ascii="Calibri" w:hAnsi="Calibri"/>
      <w:color w:val="000000"/>
      <w:u w:color="000000"/>
      <w:lang w:val="ru-RU" w:eastAsia="ru-RU"/>
    </w:rPr>
  </w:style>
  <w:style w:type="numbering" w:customStyle="1" w:styleId="ImportedStyle1">
    <w:name w:val="Imported Style 1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160" w:line="259" w:lineRule="auto"/>
      <w:ind w:left="720"/>
    </w:pPr>
    <w:rPr>
      <w:rFonts w:cs="Calibri"/>
      <w:color w:val="000000"/>
      <w:u w:color="000000"/>
      <w:lang w:val="ru-RU" w:eastAsia="ru-RU"/>
    </w:rPr>
  </w:style>
  <w:style w:type="table" w:styleId="TableGrid">
    <w:name w:val="Table Grid"/>
    <w:basedOn w:val="TableNormal"/>
    <w:uiPriority w:val="99"/>
    <w:pPr>
      <w:spacing w:after="0" w:line="240" w:lineRule="auto"/>
    </w:pPr>
    <w:rPr>
      <w:rFonts w:ascii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19"/>
        <w:tab w:val="right" w:pos="9639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ascii="Calibri" w:hAnsi="Calibri" w:cs="Times New Roman"/>
    </w:rPr>
  </w:style>
  <w:style w:type="paragraph" w:styleId="NoSpacing">
    <w:name w:val="No Spacing"/>
    <w:uiPriority w:val="1"/>
    <w:qFormat/>
    <w:pPr>
      <w:spacing w:after="0" w:line="240" w:lineRule="auto"/>
    </w:pPr>
    <w:rPr>
      <w:rFonts w:cs="Times New Roma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rtejustify">
    <w:name w:val="rtejustify"/>
    <w:basedOn w:val="Normal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Pr>
      <w:rFonts w:ascii="Calibri" w:hAnsi="Calibri"/>
      <w:color w:val="000000"/>
      <w:u w:color="000000"/>
      <w:lang w:val="ru-RU" w:eastAsia="ru-RU"/>
    </w:rPr>
  </w:style>
  <w:style w:type="numbering" w:customStyle="1" w:styleId="ImportedStyle1">
    <w:name w:val="Imported Style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20529-0A7B-4752-A523-A46F7A1BDA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5FCA87-D3EB-4D4D-9685-56B4B0EC02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A09461-713C-46B8-A00C-B852655563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7F0B61-69A4-4691-9B60-1B5C72021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3953</Words>
  <Characters>2254</Characters>
  <Application>Microsoft Office Word</Application>
  <DocSecurity>0</DocSecurity>
  <Lines>18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2021-05-19T13:55:00Z</dcterms:created>
  <dcterms:modified xsi:type="dcterms:W3CDTF">2021-05-19T13:55:00Z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