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ECF" w:rsidRDefault="00F52ECF" w:rsidP="009F55B8">
      <w:pPr>
        <w:jc w:val="right"/>
      </w:pPr>
      <w:bookmarkStart w:id="0" w:name="_GoBack"/>
      <w:bookmarkEnd w:id="0"/>
    </w:p>
    <w:p w:rsidR="00F52ECF" w:rsidRDefault="00F52ECF" w:rsidP="009F55B8">
      <w:pPr>
        <w:jc w:val="right"/>
      </w:pPr>
    </w:p>
    <w:p w:rsidR="00F52ECF" w:rsidRDefault="00F52ECF" w:rsidP="009F55B8">
      <w:pPr>
        <w:jc w:val="right"/>
      </w:pPr>
    </w:p>
    <w:p w:rsidR="00F52ECF" w:rsidRDefault="00F52ECF" w:rsidP="009F55B8">
      <w:pPr>
        <w:jc w:val="right"/>
      </w:pPr>
    </w:p>
    <w:p w:rsidR="003A6D4A" w:rsidRDefault="003A6D4A" w:rsidP="00C66392">
      <w:pPr>
        <w:jc w:val="center"/>
        <w:rPr>
          <w:b/>
          <w:szCs w:val="28"/>
        </w:rPr>
      </w:pPr>
    </w:p>
    <w:p w:rsidR="003A6D4A" w:rsidRDefault="003A6D4A" w:rsidP="00C66392">
      <w:pPr>
        <w:jc w:val="center"/>
        <w:rPr>
          <w:b/>
          <w:szCs w:val="28"/>
        </w:rPr>
      </w:pPr>
    </w:p>
    <w:p w:rsidR="00F52ECF" w:rsidRPr="00C66392" w:rsidRDefault="00F52ECF" w:rsidP="00C66392">
      <w:pPr>
        <w:jc w:val="center"/>
        <w:rPr>
          <w:b/>
          <w:szCs w:val="28"/>
        </w:rPr>
      </w:pPr>
      <w:r w:rsidRPr="00C66392">
        <w:rPr>
          <w:b/>
          <w:szCs w:val="28"/>
        </w:rPr>
        <w:t>ВИСНОВОК</w:t>
      </w:r>
    </w:p>
    <w:p w:rsidR="00C66392" w:rsidRPr="00C66392" w:rsidRDefault="00F52ECF" w:rsidP="00C663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66392"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bookmarkStart w:id="1" w:name="_Hlk70611662"/>
      <w:r w:rsidR="00C66392" w:rsidRPr="00C66392">
        <w:rPr>
          <w:rFonts w:ascii="Times New Roman" w:hAnsi="Times New Roman" w:cs="Times New Roman"/>
          <w:b/>
          <w:color w:val="000000"/>
          <w:sz w:val="28"/>
          <w:szCs w:val="28"/>
        </w:rPr>
        <w:t>Про внесення змін до деяких законів України щодо розвитку систем накопичення енергії та торгівлі на електронних аукціонах»</w:t>
      </w:r>
    </w:p>
    <w:bookmarkEnd w:id="1"/>
    <w:p w:rsidR="00F52ECF" w:rsidRDefault="00F52ECF" w:rsidP="009F55B8">
      <w:pPr>
        <w:jc w:val="center"/>
        <w:rPr>
          <w:b/>
        </w:rPr>
      </w:pPr>
    </w:p>
    <w:p w:rsidR="00C66392" w:rsidRDefault="00F52ECF" w:rsidP="00C66392">
      <w:pPr>
        <w:shd w:val="clear" w:color="auto" w:fill="FFFFFF"/>
        <w:ind w:firstLine="709"/>
        <w:rPr>
          <w:szCs w:val="28"/>
          <w:lang w:eastAsia="ru-RU"/>
        </w:rPr>
      </w:pPr>
      <w:r w:rsidRPr="00B85A38">
        <w:rPr>
          <w:szCs w:val="28"/>
        </w:rPr>
        <w:t xml:space="preserve">У </w:t>
      </w:r>
      <w:r>
        <w:rPr>
          <w:szCs w:val="28"/>
        </w:rPr>
        <w:t>п</w:t>
      </w:r>
      <w:r w:rsidRPr="00B85A38">
        <w:rPr>
          <w:szCs w:val="28"/>
        </w:rPr>
        <w:t xml:space="preserve">роекті </w:t>
      </w:r>
      <w:r>
        <w:rPr>
          <w:szCs w:val="28"/>
          <w:lang w:eastAsia="ru-RU"/>
        </w:rPr>
        <w:t>передбачається визначити, зокрема:</w:t>
      </w:r>
    </w:p>
    <w:p w:rsidR="00C66392" w:rsidRDefault="00C66392" w:rsidP="00C66392">
      <w:pPr>
        <w:shd w:val="clear" w:color="auto" w:fill="FFFFFF"/>
        <w:ind w:firstLine="709"/>
        <w:rPr>
          <w:szCs w:val="28"/>
          <w:lang w:eastAsia="ru-RU"/>
        </w:rPr>
      </w:pPr>
      <w:r>
        <w:rPr>
          <w:szCs w:val="28"/>
          <w:lang w:eastAsia="ru-RU"/>
        </w:rPr>
        <w:t>терміни «накопичення енергії»,</w:t>
      </w:r>
      <w:r w:rsidR="00320447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>«оператор системи накопичення енергії»;</w:t>
      </w:r>
    </w:p>
    <w:p w:rsidR="00C66392" w:rsidRDefault="00C66392" w:rsidP="00C66392">
      <w:pPr>
        <w:shd w:val="clear" w:color="auto" w:fill="FFFFFF"/>
        <w:ind w:firstLine="709"/>
        <w:rPr>
          <w:szCs w:val="28"/>
          <w:lang w:eastAsia="ru-RU"/>
        </w:rPr>
      </w:pPr>
      <w:r>
        <w:rPr>
          <w:szCs w:val="28"/>
          <w:lang w:eastAsia="ru-RU"/>
        </w:rPr>
        <w:t xml:space="preserve">нового учасника ринку </w:t>
      </w:r>
      <w:r>
        <w:rPr>
          <w:rFonts w:eastAsia="MS ??"/>
          <w:szCs w:val="28"/>
        </w:rPr>
        <w:t xml:space="preserve">електричної енергії – «оператора системи накопичення енергії» та </w:t>
      </w:r>
      <w:r>
        <w:rPr>
          <w:szCs w:val="28"/>
        </w:rPr>
        <w:t>встановити його права та обов’язки;</w:t>
      </w:r>
    </w:p>
    <w:p w:rsidR="00C66392" w:rsidRDefault="00C66392" w:rsidP="00C66392">
      <w:pPr>
        <w:shd w:val="clear" w:color="auto" w:fill="FFFFFF"/>
        <w:ind w:firstLine="709"/>
        <w:rPr>
          <w:szCs w:val="28"/>
          <w:lang w:eastAsia="ru-RU"/>
        </w:rPr>
      </w:pPr>
      <w:r>
        <w:rPr>
          <w:szCs w:val="28"/>
        </w:rPr>
        <w:t>питання</w:t>
      </w:r>
      <w:r w:rsidRPr="009A5037">
        <w:rPr>
          <w:szCs w:val="28"/>
        </w:rPr>
        <w:t xml:space="preserve"> електронних аукціонів з купівлі-продажу електричної енергії за двосторонніми договорами</w:t>
      </w:r>
      <w:r>
        <w:rPr>
          <w:szCs w:val="28"/>
        </w:rPr>
        <w:t xml:space="preserve"> тощо.</w:t>
      </w:r>
    </w:p>
    <w:p w:rsidR="00F52ECF" w:rsidRPr="006C73B1" w:rsidRDefault="00F52ECF" w:rsidP="009F55B8">
      <w:pPr>
        <w:ind w:firstLine="709"/>
        <w:rPr>
          <w:szCs w:val="28"/>
        </w:rPr>
      </w:pPr>
      <w:r>
        <w:rPr>
          <w:szCs w:val="28"/>
        </w:rPr>
        <w:t>Відповідні зміни пропонуються до законів</w:t>
      </w:r>
      <w:r w:rsidRPr="00B85A38">
        <w:rPr>
          <w:szCs w:val="28"/>
          <w:lang w:eastAsia="ru-RU"/>
        </w:rPr>
        <w:t xml:space="preserve"> України «Про ринок еле</w:t>
      </w:r>
      <w:r>
        <w:rPr>
          <w:szCs w:val="28"/>
          <w:lang w:eastAsia="ru-RU"/>
        </w:rPr>
        <w:t>ктричної енергії», «Про</w:t>
      </w:r>
      <w:r w:rsidRPr="006C73B1">
        <w:rPr>
          <w:szCs w:val="28"/>
        </w:rPr>
        <w:t xml:space="preserve"> Національну комісію, що здійснює державне регулювання у сферах енергетики та комунальних послуг»</w:t>
      </w:r>
      <w:r>
        <w:rPr>
          <w:szCs w:val="28"/>
        </w:rPr>
        <w:t>.</w:t>
      </w:r>
    </w:p>
    <w:p w:rsidR="00C66392" w:rsidRDefault="00F52ECF" w:rsidP="009F55B8">
      <w:pPr>
        <w:ind w:firstLine="709"/>
        <w:rPr>
          <w:szCs w:val="28"/>
        </w:rPr>
      </w:pPr>
      <w:r w:rsidRPr="006C73B1">
        <w:rPr>
          <w:szCs w:val="28"/>
        </w:rPr>
        <w:t>Метою прийняття проекту</w:t>
      </w:r>
      <w:r>
        <w:rPr>
          <w:szCs w:val="28"/>
        </w:rPr>
        <w:t>, як зазначається у пояснювальній записці до нього,</w:t>
      </w:r>
      <w:r w:rsidRPr="006C73B1">
        <w:rPr>
          <w:szCs w:val="28"/>
        </w:rPr>
        <w:t xml:space="preserve"> є </w:t>
      </w:r>
      <w:r>
        <w:rPr>
          <w:szCs w:val="28"/>
        </w:rPr>
        <w:t>«</w:t>
      </w:r>
      <w:r w:rsidR="00C66392">
        <w:rPr>
          <w:szCs w:val="28"/>
        </w:rPr>
        <w:t xml:space="preserve">законодавче врегулювання діяльності з накопичення енергії та визначення статусу систем накопичення енергії та оператора системи накопичення енергії, </w:t>
      </w:r>
      <w:r w:rsidR="00C66392">
        <w:rPr>
          <w:bCs/>
          <w:szCs w:val="28"/>
        </w:rPr>
        <w:t>покращення</w:t>
      </w:r>
      <w:r w:rsidR="00C66392" w:rsidRPr="001372C8">
        <w:rPr>
          <w:bCs/>
          <w:szCs w:val="28"/>
        </w:rPr>
        <w:t xml:space="preserve"> умов для відкритості та прозорості процесу купівлі-продажу електричної енергії за двосторонніми договорами відповідно до європейських стандартів та запровадження розрахунків шляхом заліку взаємних фінансових зобов'язань</w:t>
      </w:r>
      <w:r w:rsidR="00C66392">
        <w:rPr>
          <w:bCs/>
          <w:szCs w:val="28"/>
        </w:rPr>
        <w:t>».</w:t>
      </w:r>
    </w:p>
    <w:p w:rsidR="00F52ECF" w:rsidRDefault="00F52ECF" w:rsidP="009F55B8">
      <w:pPr>
        <w:ind w:firstLine="709"/>
        <w:rPr>
          <w:szCs w:val="28"/>
        </w:rPr>
      </w:pPr>
      <w:r>
        <w:rPr>
          <w:szCs w:val="28"/>
        </w:rPr>
        <w:t xml:space="preserve">На момент підготовки висновку </w:t>
      </w:r>
      <w:r w:rsidR="00320447">
        <w:rPr>
          <w:szCs w:val="28"/>
        </w:rPr>
        <w:t>п</w:t>
      </w:r>
      <w:r>
        <w:rPr>
          <w:szCs w:val="28"/>
        </w:rPr>
        <w:t xml:space="preserve">роект не включений до </w:t>
      </w:r>
      <w:r w:rsidRPr="00D04927">
        <w:rPr>
          <w:szCs w:val="28"/>
        </w:rPr>
        <w:t>Плану законопроектної роботи Верховної Ради України на 2021 рік, затвердженого постановою Верховної Ради України від 02.02.2021 № 1165-IX.</w:t>
      </w:r>
    </w:p>
    <w:p w:rsidR="00F52ECF" w:rsidRDefault="00F52ECF" w:rsidP="009F55B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B85A38">
        <w:rPr>
          <w:rFonts w:ascii="Times New Roman" w:hAnsi="Times New Roman"/>
          <w:sz w:val="28"/>
          <w:szCs w:val="28"/>
        </w:rPr>
        <w:t>Головне управління</w:t>
      </w:r>
      <w:r>
        <w:rPr>
          <w:rFonts w:ascii="Times New Roman" w:hAnsi="Times New Roman"/>
          <w:sz w:val="28"/>
          <w:szCs w:val="28"/>
        </w:rPr>
        <w:t xml:space="preserve">, у цілому поділяючи ідею проекту, одночасно вважає за доцільне </w:t>
      </w:r>
      <w:r w:rsidRPr="00B85A38">
        <w:rPr>
          <w:rFonts w:ascii="Times New Roman" w:hAnsi="Times New Roman"/>
          <w:sz w:val="28"/>
          <w:szCs w:val="28"/>
        </w:rPr>
        <w:t>вислов</w:t>
      </w:r>
      <w:r>
        <w:rPr>
          <w:rFonts w:ascii="Times New Roman" w:hAnsi="Times New Roman"/>
          <w:sz w:val="28"/>
          <w:szCs w:val="28"/>
        </w:rPr>
        <w:t xml:space="preserve">ити щодо нього наступні </w:t>
      </w:r>
      <w:r w:rsidRPr="00B85A38">
        <w:rPr>
          <w:rFonts w:ascii="Times New Roman" w:hAnsi="Times New Roman"/>
          <w:sz w:val="28"/>
          <w:szCs w:val="28"/>
        </w:rPr>
        <w:t>зауваження.</w:t>
      </w:r>
    </w:p>
    <w:p w:rsidR="00F52ECF" w:rsidRDefault="00F52ECF" w:rsidP="009F55B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005F46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Щодо понятійного апарату проекту.</w:t>
      </w:r>
    </w:p>
    <w:p w:rsidR="00A96753" w:rsidRPr="00A96753" w:rsidRDefault="00F52ECF" w:rsidP="00A96753">
      <w:pPr>
        <w:ind w:firstLine="709"/>
        <w:rPr>
          <w:szCs w:val="28"/>
          <w:shd w:val="clear" w:color="auto" w:fill="FFFFFF"/>
        </w:rPr>
      </w:pPr>
      <w:r>
        <w:rPr>
          <w:szCs w:val="28"/>
        </w:rPr>
        <w:t xml:space="preserve">1.1. </w:t>
      </w:r>
      <w:r w:rsidRPr="009527FE">
        <w:rPr>
          <w:szCs w:val="28"/>
        </w:rPr>
        <w:t xml:space="preserve">У </w:t>
      </w:r>
      <w:r>
        <w:rPr>
          <w:szCs w:val="28"/>
        </w:rPr>
        <w:t>п</w:t>
      </w:r>
      <w:r w:rsidRPr="009527FE">
        <w:rPr>
          <w:szCs w:val="28"/>
        </w:rPr>
        <w:t xml:space="preserve">роекті пропонується доповнити </w:t>
      </w:r>
      <w:r>
        <w:rPr>
          <w:szCs w:val="28"/>
        </w:rPr>
        <w:t xml:space="preserve">ч. 1 </w:t>
      </w:r>
      <w:r w:rsidRPr="009527FE">
        <w:rPr>
          <w:szCs w:val="28"/>
        </w:rPr>
        <w:t xml:space="preserve">ст. 1 Закону України </w:t>
      </w:r>
      <w:r>
        <w:rPr>
          <w:szCs w:val="28"/>
        </w:rPr>
        <w:br/>
      </w:r>
      <w:r w:rsidRPr="009527FE">
        <w:rPr>
          <w:szCs w:val="28"/>
        </w:rPr>
        <w:t xml:space="preserve">«Про ринок електричної енергії» (далі – </w:t>
      </w:r>
      <w:r>
        <w:rPr>
          <w:szCs w:val="28"/>
        </w:rPr>
        <w:t>З</w:t>
      </w:r>
      <w:r w:rsidRPr="009527FE">
        <w:rPr>
          <w:szCs w:val="28"/>
        </w:rPr>
        <w:t xml:space="preserve">акон) новим </w:t>
      </w:r>
      <w:r>
        <w:rPr>
          <w:szCs w:val="28"/>
        </w:rPr>
        <w:t xml:space="preserve">п. </w:t>
      </w:r>
      <w:r w:rsidR="00107929" w:rsidRPr="006839C7">
        <w:rPr>
          <w:shd w:val="clear" w:color="auto" w:fill="FFFFFF"/>
        </w:rPr>
        <w:t>29-1</w:t>
      </w:r>
      <w:r w:rsidR="00107929">
        <w:rPr>
          <w:shd w:val="clear" w:color="auto" w:fill="FFFFFF"/>
        </w:rPr>
        <w:t>, у якому визначити термін</w:t>
      </w:r>
      <w:r w:rsidR="00107929" w:rsidRPr="006839C7">
        <w:rPr>
          <w:shd w:val="clear" w:color="auto" w:fill="FFFFFF"/>
        </w:rPr>
        <w:t xml:space="preserve"> </w:t>
      </w:r>
      <w:r w:rsidR="00107929">
        <w:rPr>
          <w:shd w:val="clear" w:color="auto" w:fill="FFFFFF"/>
        </w:rPr>
        <w:t>«</w:t>
      </w:r>
      <w:r w:rsidR="00107929" w:rsidRPr="006839C7">
        <w:rPr>
          <w:shd w:val="clear" w:color="auto" w:fill="FFFFFF"/>
        </w:rPr>
        <w:t>електронний аукціон</w:t>
      </w:r>
      <w:r w:rsidR="00107929" w:rsidRPr="006839C7">
        <w:t xml:space="preserve"> з </w:t>
      </w:r>
      <w:r w:rsidR="00107929" w:rsidRPr="00A96753">
        <w:rPr>
          <w:szCs w:val="28"/>
        </w:rPr>
        <w:t xml:space="preserve">купівлі-продажу електричної енергії </w:t>
      </w:r>
      <w:r w:rsidR="00320447">
        <w:rPr>
          <w:szCs w:val="28"/>
        </w:rPr>
        <w:t>–</w:t>
      </w:r>
      <w:r w:rsidR="00107929" w:rsidRPr="00A96753">
        <w:rPr>
          <w:szCs w:val="28"/>
          <w:shd w:val="clear" w:color="auto" w:fill="FFFFFF"/>
        </w:rPr>
        <w:t xml:space="preserve"> аукціон, який проводиться за допомогою програмного забезпечення організатора такого аукціону</w:t>
      </w:r>
      <w:r w:rsidR="00A96753" w:rsidRPr="00A96753">
        <w:rPr>
          <w:szCs w:val="28"/>
          <w:shd w:val="clear" w:color="auto" w:fill="FFFFFF"/>
        </w:rPr>
        <w:t xml:space="preserve">», а також новим п. </w:t>
      </w:r>
      <w:r w:rsidR="00A96753" w:rsidRPr="00A96753">
        <w:rPr>
          <w:color w:val="000000"/>
          <w:szCs w:val="28"/>
          <w:shd w:val="clear" w:color="auto" w:fill="FFFFFF"/>
        </w:rPr>
        <w:t xml:space="preserve">57-1, у якому визначити термін «організатор електронного аукціону </w:t>
      </w:r>
      <w:r w:rsidR="00320447">
        <w:rPr>
          <w:color w:val="000000"/>
          <w:szCs w:val="28"/>
          <w:shd w:val="clear" w:color="auto" w:fill="FFFFFF"/>
        </w:rPr>
        <w:t>–</w:t>
      </w:r>
      <w:r w:rsidR="00A96753" w:rsidRPr="00A96753">
        <w:rPr>
          <w:color w:val="000000"/>
          <w:szCs w:val="28"/>
          <w:shd w:val="clear" w:color="auto" w:fill="FFFFFF"/>
        </w:rPr>
        <w:t xml:space="preserve"> суб’єкт господарювання, який забезпечує організацію та проведення аукціонів з продажу електричної енергії». </w:t>
      </w:r>
    </w:p>
    <w:p w:rsidR="00E5621C" w:rsidRDefault="00107929" w:rsidP="00BC2FA8">
      <w:pPr>
        <w:ind w:firstLine="709"/>
        <w:rPr>
          <w:rStyle w:val="rvts0"/>
        </w:rPr>
      </w:pPr>
      <w:r>
        <w:rPr>
          <w:shd w:val="clear" w:color="auto" w:fill="FFFFFF"/>
        </w:rPr>
        <w:t xml:space="preserve">Звертаємо увагу, що на сьогоднішній день є чинним </w:t>
      </w:r>
      <w:r w:rsidR="00D1178D">
        <w:rPr>
          <w:shd w:val="clear" w:color="auto" w:fill="FFFFFF"/>
        </w:rPr>
        <w:t xml:space="preserve">Порядок </w:t>
      </w:r>
      <w:r w:rsidR="00D1178D">
        <w:rPr>
          <w:rStyle w:val="rvts23"/>
        </w:rPr>
        <w:t xml:space="preserve">проведення електронних аукціонів з продажу електричної енергії за двосторонніми договорами, затверджений </w:t>
      </w:r>
      <w:r w:rsidR="00320447">
        <w:rPr>
          <w:rStyle w:val="rvts23"/>
        </w:rPr>
        <w:t>п</w:t>
      </w:r>
      <w:r w:rsidR="00D1178D">
        <w:rPr>
          <w:rStyle w:val="rvts23"/>
        </w:rPr>
        <w:t>остановою Кабінету Міністрів України від 05.06.2019 № 499. Цей Порядок</w:t>
      </w:r>
      <w:r w:rsidR="00D1178D">
        <w:rPr>
          <w:rStyle w:val="rvts0"/>
        </w:rPr>
        <w:t xml:space="preserve"> визначає механізм організації та проведення </w:t>
      </w:r>
      <w:r w:rsidR="00D1178D">
        <w:rPr>
          <w:rStyle w:val="rvts0"/>
        </w:rPr>
        <w:lastRenderedPageBreak/>
        <w:t xml:space="preserve">електронних аукціонів з продажу електричної енергії за двосторонніми договорами виробниками електричної енергії - державними підприємствами, а також господарськими товариствами, частка держави у статутному капіталі яких становить 50 відсотків та більше, господарськими товариствами, у статутному капіталі яких 50 відсотків та більше акцій (часток, паїв) належать іншим господарським товариствам, акціонером яких є держава і володіє в них контрольним пакетом акцій, дочірніми підприємствами, представництвами та філіями таких підприємств і товариств, комунальними унітарними підприємствами, юридичними особами, у статутному капіталі яких 50 відсотків та більше акцій (часток) належить комунальному підприємству або територіальній громаді, дочірніми підприємствами таких підприємств або юридичних осіб, </w:t>
      </w:r>
      <w:r w:rsidR="00D1178D" w:rsidRPr="008F0D4D">
        <w:rPr>
          <w:rStyle w:val="rvts0"/>
        </w:rPr>
        <w:t>а також іншими учасниками ринку електричної енергії, які мають намір продати електричну енергію відповідно до умов електронних аукціонів</w:t>
      </w:r>
      <w:r w:rsidR="00A96753" w:rsidRPr="008F0D4D">
        <w:rPr>
          <w:rStyle w:val="rvts0"/>
        </w:rPr>
        <w:t xml:space="preserve"> (</w:t>
      </w:r>
      <w:r w:rsidR="00320447">
        <w:rPr>
          <w:rStyle w:val="rvts0"/>
        </w:rPr>
        <w:t>п</w:t>
      </w:r>
      <w:r w:rsidR="00A96753">
        <w:rPr>
          <w:rStyle w:val="rvts0"/>
        </w:rPr>
        <w:t>. 1)</w:t>
      </w:r>
      <w:r w:rsidR="00D1178D" w:rsidRPr="00D1178D">
        <w:rPr>
          <w:rStyle w:val="rvts0"/>
          <w:i/>
        </w:rPr>
        <w:t>.</w:t>
      </w:r>
      <w:r w:rsidR="00D1178D">
        <w:rPr>
          <w:rStyle w:val="rvts0"/>
          <w:i/>
        </w:rPr>
        <w:t xml:space="preserve"> </w:t>
      </w:r>
      <w:r w:rsidR="00D1178D">
        <w:rPr>
          <w:rStyle w:val="rvts0"/>
        </w:rPr>
        <w:t xml:space="preserve">Так, у цьому Порядку, </w:t>
      </w:r>
      <w:r w:rsidR="00320447">
        <w:rPr>
          <w:rStyle w:val="rvts0"/>
        </w:rPr>
        <w:t>у</w:t>
      </w:r>
      <w:r w:rsidR="00D1178D">
        <w:rPr>
          <w:rStyle w:val="rvts0"/>
        </w:rPr>
        <w:t xml:space="preserve"> тому числі, </w:t>
      </w:r>
      <w:r w:rsidR="008319D8">
        <w:rPr>
          <w:rStyle w:val="rvts0"/>
        </w:rPr>
        <w:t xml:space="preserve">вже </w:t>
      </w:r>
      <w:r w:rsidR="00D1178D">
        <w:rPr>
          <w:rStyle w:val="rvts0"/>
        </w:rPr>
        <w:t>визначаються термін</w:t>
      </w:r>
      <w:bookmarkStart w:id="2" w:name="n18"/>
      <w:bookmarkEnd w:id="2"/>
      <w:r w:rsidR="00D1178D">
        <w:rPr>
          <w:rStyle w:val="rvts0"/>
        </w:rPr>
        <w:t xml:space="preserve">и </w:t>
      </w:r>
      <w:r w:rsidR="00D1178D">
        <w:t xml:space="preserve">«електронний аукціон </w:t>
      </w:r>
      <w:r w:rsidR="00320447">
        <w:t>–</w:t>
      </w:r>
      <w:r w:rsidR="00D1178D">
        <w:t xml:space="preserve"> аукціон, який проводиться в електронній торговій системі організатором аукціону у формі одностороннього аукціону або двостороннього безперервного аукціону»;</w:t>
      </w:r>
      <w:bookmarkStart w:id="3" w:name="n19"/>
      <w:bookmarkEnd w:id="3"/>
      <w:r w:rsidR="00D1178D">
        <w:t xml:space="preserve"> «електронна торгова система </w:t>
      </w:r>
      <w:r w:rsidR="00320447">
        <w:t>–</w:t>
      </w:r>
      <w:r w:rsidR="00D1178D">
        <w:t xml:space="preserve"> сукупність організаційних, технологічних та технічних засобів, що використовуються організатором аукціону для забезпечення орган</w:t>
      </w:r>
      <w:r w:rsidR="008319D8">
        <w:t xml:space="preserve">ізації та проведення аукціонів» </w:t>
      </w:r>
      <w:r w:rsidR="00D1178D">
        <w:t>(</w:t>
      </w:r>
      <w:proofErr w:type="spellStart"/>
      <w:r w:rsidR="00D1178D">
        <w:t>п</w:t>
      </w:r>
      <w:r w:rsidR="00320447">
        <w:t>п</w:t>
      </w:r>
      <w:r w:rsidR="00D1178D">
        <w:t>.</w:t>
      </w:r>
      <w:r w:rsidR="00320447">
        <w:t>п</w:t>
      </w:r>
      <w:r w:rsidR="00D1178D">
        <w:t>п</w:t>
      </w:r>
      <w:proofErr w:type="spellEnd"/>
      <w:r w:rsidR="00D1178D">
        <w:t>. 4</w:t>
      </w:r>
      <w:r w:rsidR="00320447">
        <w:t xml:space="preserve">, </w:t>
      </w:r>
      <w:r w:rsidR="00D1178D">
        <w:t xml:space="preserve">5 </w:t>
      </w:r>
      <w:r w:rsidR="00320447">
        <w:t>п</w:t>
      </w:r>
      <w:r w:rsidR="00D1178D">
        <w:t>. 3).</w:t>
      </w:r>
      <w:r w:rsidR="008319D8">
        <w:t xml:space="preserve"> </w:t>
      </w:r>
      <w:r w:rsidR="00A96753">
        <w:t xml:space="preserve">Крім того, у </w:t>
      </w:r>
      <w:r w:rsidR="00320447">
        <w:t xml:space="preserve">вказаному </w:t>
      </w:r>
      <w:r w:rsidR="00A96753">
        <w:t>Порядку «</w:t>
      </w:r>
      <w:r w:rsidR="00A96753">
        <w:rPr>
          <w:rStyle w:val="rvts0"/>
        </w:rPr>
        <w:t xml:space="preserve">організатор електронного аукціону </w:t>
      </w:r>
      <w:r w:rsidR="00320447">
        <w:rPr>
          <w:rStyle w:val="rvts0"/>
        </w:rPr>
        <w:t>–</w:t>
      </w:r>
      <w:r w:rsidR="00A96753">
        <w:rPr>
          <w:rStyle w:val="rvts0"/>
        </w:rPr>
        <w:t xml:space="preserve"> суб’єкт господарювання - </w:t>
      </w:r>
      <w:r w:rsidR="00A96753" w:rsidRPr="00A96753">
        <w:rPr>
          <w:rStyle w:val="rvts0"/>
          <w:i/>
        </w:rPr>
        <w:t>переможець</w:t>
      </w:r>
      <w:r w:rsidR="00A96753">
        <w:rPr>
          <w:rStyle w:val="rvts0"/>
        </w:rPr>
        <w:t xml:space="preserve"> конкурсу з відбору організаторів аукціону, який забезпечує організацію та проведення аукціонів з продажу електричної енергії за допомогою електронної торгової системи згідно з цим Порядком» (</w:t>
      </w:r>
      <w:proofErr w:type="spellStart"/>
      <w:r w:rsidR="00320447">
        <w:rPr>
          <w:rStyle w:val="rvts0"/>
        </w:rPr>
        <w:t>п</w:t>
      </w:r>
      <w:r w:rsidR="00A96753">
        <w:rPr>
          <w:rStyle w:val="rvts0"/>
        </w:rPr>
        <w:t>п</w:t>
      </w:r>
      <w:proofErr w:type="spellEnd"/>
      <w:r w:rsidR="00A96753">
        <w:rPr>
          <w:rStyle w:val="rvts0"/>
        </w:rPr>
        <w:t xml:space="preserve">. 13 </w:t>
      </w:r>
      <w:r w:rsidR="00320447">
        <w:rPr>
          <w:rStyle w:val="rvts0"/>
        </w:rPr>
        <w:t>п</w:t>
      </w:r>
      <w:r w:rsidR="00A96753">
        <w:rPr>
          <w:rStyle w:val="rvts0"/>
        </w:rPr>
        <w:t>. 1).</w:t>
      </w:r>
      <w:r w:rsidR="00320447">
        <w:rPr>
          <w:rStyle w:val="rvts0"/>
        </w:rPr>
        <w:t xml:space="preserve"> На наш погляд, визначення відповідних термінів, що містяться у зазначеному Порядку, виглядають більш вдалими, зокрема, з точки зору їх змістовно</w:t>
      </w:r>
      <w:r w:rsidR="00E5621C">
        <w:rPr>
          <w:rStyle w:val="rvts0"/>
        </w:rPr>
        <w:t>го наповнення.</w:t>
      </w:r>
    </w:p>
    <w:p w:rsidR="00F52ECF" w:rsidRPr="00116896" w:rsidRDefault="00320447" w:rsidP="00BC2FA8">
      <w:pPr>
        <w:ind w:firstLine="709"/>
        <w:rPr>
          <w:bCs/>
          <w:szCs w:val="28"/>
        </w:rPr>
      </w:pPr>
      <w:r>
        <w:t xml:space="preserve">1.2. </w:t>
      </w:r>
      <w:r w:rsidR="00A50B9B">
        <w:t>У новому п. 98</w:t>
      </w:r>
      <w:r w:rsidR="00F52ECF">
        <w:t xml:space="preserve"> ч. ст. 1 Закону пропонується визначити термін «</w:t>
      </w:r>
      <w:r w:rsidR="00F52ECF" w:rsidRPr="00165697">
        <w:t>оператор системи накопичення енергії (оператор СНЕ)</w:t>
      </w:r>
      <w:r w:rsidR="00F52ECF">
        <w:t xml:space="preserve"> – </w:t>
      </w:r>
      <w:r w:rsidR="00F52ECF" w:rsidRPr="00165697">
        <w:t xml:space="preserve">фізична особа, у тому числі фізична особа - підприємець, або юридична особа, яка </w:t>
      </w:r>
      <w:r w:rsidR="00F52ECF" w:rsidRPr="00165697">
        <w:rPr>
          <w:i/>
        </w:rPr>
        <w:t>здійснює діяльність з накопичення</w:t>
      </w:r>
      <w:r w:rsidR="00F52ECF">
        <w:rPr>
          <w:i/>
        </w:rPr>
        <w:t xml:space="preserve"> енергії»</w:t>
      </w:r>
      <w:r w:rsidR="00F52ECF" w:rsidRPr="00165697">
        <w:t>.</w:t>
      </w:r>
      <w:r w:rsidR="00F52ECF">
        <w:t xml:space="preserve"> Зауважимо</w:t>
      </w:r>
      <w:r w:rsidR="00BC2FA8">
        <w:t xml:space="preserve">, що відповідно до нового п. 99 ч. 1 ст. 1 Закону </w:t>
      </w:r>
      <w:r w:rsidR="00BC2FA8" w:rsidRPr="00BC2FA8">
        <w:rPr>
          <w:szCs w:val="28"/>
        </w:rPr>
        <w:t xml:space="preserve"> </w:t>
      </w:r>
      <w:r w:rsidR="00BC2FA8">
        <w:rPr>
          <w:szCs w:val="28"/>
        </w:rPr>
        <w:t>«</w:t>
      </w:r>
      <w:r w:rsidR="00BC2FA8" w:rsidRPr="00BC2FA8">
        <w:rPr>
          <w:color w:val="000000"/>
          <w:szCs w:val="28"/>
        </w:rPr>
        <w:t xml:space="preserve">накопичення енергії – </w:t>
      </w:r>
      <w:r w:rsidR="00BC2FA8" w:rsidRPr="00BC2FA8">
        <w:rPr>
          <w:bCs/>
          <w:color w:val="000000"/>
          <w:szCs w:val="28"/>
        </w:rPr>
        <w:t xml:space="preserve">відкладення кінцевого використання електричної енергії до моменту, пізнішого у часі за той, коли її було вироблено, або перетворення електричної енергії у таку форму енергії, яка може бути збережена, зберігання такої енергії та подальше перетворення такої енергії в електричну енергію, </w:t>
      </w:r>
      <w:r w:rsidR="00BC2FA8" w:rsidRPr="00BC2FA8">
        <w:rPr>
          <w:color w:val="000000"/>
          <w:szCs w:val="28"/>
        </w:rPr>
        <w:t>з метою її відпуску в систему передачі або систему розподілу або в мережі електростанції або мережі споживача</w:t>
      </w:r>
      <w:r w:rsidR="00BC2FA8" w:rsidRPr="00BC2FA8">
        <w:rPr>
          <w:bCs/>
          <w:color w:val="000000"/>
          <w:szCs w:val="28"/>
        </w:rPr>
        <w:t>, або використання її як іншого енергоносія</w:t>
      </w:r>
      <w:r w:rsidR="00BC2FA8">
        <w:rPr>
          <w:bCs/>
          <w:color w:val="000000"/>
          <w:szCs w:val="28"/>
        </w:rPr>
        <w:t>».</w:t>
      </w:r>
      <w:r w:rsidR="00BC2FA8">
        <w:rPr>
          <w:szCs w:val="28"/>
        </w:rPr>
        <w:t xml:space="preserve"> </w:t>
      </w:r>
      <w:r w:rsidR="00F52ECF">
        <w:rPr>
          <w:bCs/>
          <w:szCs w:val="28"/>
        </w:rPr>
        <w:t xml:space="preserve">У зв’язку із цим, звертаємо увагу, що із запропонованого </w:t>
      </w:r>
      <w:r w:rsidR="00F52ECF" w:rsidRPr="00116896">
        <w:rPr>
          <w:bCs/>
          <w:szCs w:val="28"/>
        </w:rPr>
        <w:t>визначення поняття «оператор системи накопичення енергії» неможливо чітко встановити, чи вважатиметься</w:t>
      </w:r>
      <w:r w:rsidR="005D090E" w:rsidRPr="00116896">
        <w:rPr>
          <w:bCs/>
          <w:szCs w:val="28"/>
        </w:rPr>
        <w:t xml:space="preserve"> таким</w:t>
      </w:r>
      <w:r w:rsidR="00F52ECF" w:rsidRPr="00116896">
        <w:rPr>
          <w:bCs/>
          <w:szCs w:val="28"/>
        </w:rPr>
        <w:t xml:space="preserve"> оператором особа, як</w:t>
      </w:r>
      <w:r w:rsidR="008042B1" w:rsidRPr="00116896">
        <w:rPr>
          <w:bCs/>
          <w:szCs w:val="28"/>
        </w:rPr>
        <w:t xml:space="preserve">а виконуватиме лише один з вище </w:t>
      </w:r>
      <w:r w:rsidR="00F52ECF" w:rsidRPr="00116896">
        <w:rPr>
          <w:bCs/>
          <w:szCs w:val="28"/>
        </w:rPr>
        <w:t>перелічених видів діяльності.</w:t>
      </w:r>
    </w:p>
    <w:p w:rsidR="005D090E" w:rsidRDefault="005D090E" w:rsidP="005D090E">
      <w:pPr>
        <w:pStyle w:val="a3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116896">
        <w:rPr>
          <w:rFonts w:ascii="Times New Roman" w:hAnsi="Times New Roman"/>
          <w:sz w:val="28"/>
          <w:szCs w:val="28"/>
        </w:rPr>
        <w:t>На нашу думку, до супровідних документів варто долучити технологічний опис існуючих на сьогодні технологій накопичення виробленої енергії, аналіз досвіду їх застосування в інших країнах та Україні, фінансово-економічне обґрунтування їх</w:t>
      </w:r>
      <w:r>
        <w:rPr>
          <w:rFonts w:ascii="Times New Roman" w:hAnsi="Times New Roman"/>
          <w:sz w:val="28"/>
          <w:szCs w:val="28"/>
        </w:rPr>
        <w:t xml:space="preserve"> запровадження. </w:t>
      </w:r>
    </w:p>
    <w:p w:rsidR="002D5909" w:rsidRPr="00116896" w:rsidRDefault="00F52ECF" w:rsidP="002D5909">
      <w:pPr>
        <w:ind w:firstLine="709"/>
        <w:rPr>
          <w:szCs w:val="28"/>
        </w:rPr>
      </w:pPr>
      <w:r w:rsidRPr="00FC58B4">
        <w:rPr>
          <w:b/>
        </w:rPr>
        <w:lastRenderedPageBreak/>
        <w:t>2.</w:t>
      </w:r>
      <w:r w:rsidRPr="00255BF6">
        <w:t xml:space="preserve"> </w:t>
      </w:r>
      <w:r w:rsidR="00F57004">
        <w:t>У п. 1 ч. 6</w:t>
      </w:r>
      <w:r w:rsidR="002D5909">
        <w:t xml:space="preserve"> нової ст. 30-1 </w:t>
      </w:r>
      <w:r w:rsidR="00BB30BB">
        <w:t xml:space="preserve">Закону </w:t>
      </w:r>
      <w:r w:rsidR="002D5909">
        <w:t xml:space="preserve">встановлено, що </w:t>
      </w:r>
      <w:r w:rsidR="00BB30BB">
        <w:t>«</w:t>
      </w:r>
      <w:r w:rsidR="002D5909">
        <w:t>оператор СНЕ зобов'язаний дотримуватися</w:t>
      </w:r>
      <w:r w:rsidR="00BB30BB">
        <w:t xml:space="preserve"> … </w:t>
      </w:r>
      <w:r w:rsidR="002D5909">
        <w:t>ліцензійних умов провадження господарської діяльності оператора СНЕ</w:t>
      </w:r>
      <w:r w:rsidR="00BB30BB">
        <w:t xml:space="preserve"> …»</w:t>
      </w:r>
      <w:r w:rsidR="002D5909">
        <w:t>. Головне управління звертає увагу, що за приписами ч. 1 цієї ж ст</w:t>
      </w:r>
      <w:r w:rsidR="00BB30BB">
        <w:t>атті</w:t>
      </w:r>
      <w:r w:rsidR="002D5909">
        <w:t xml:space="preserve"> ліцензуванню підлягає діяльність не всіх операторів СНЕ, а лише </w:t>
      </w:r>
      <w:r w:rsidR="00F57004">
        <w:t>у</w:t>
      </w:r>
      <w:r w:rsidR="002D5909">
        <w:t xml:space="preserve"> разі, якщо величина встановленої потужності СНЕ такого оператора</w:t>
      </w:r>
      <w:r w:rsidR="002D5909">
        <w:rPr>
          <w:lang w:val="ru-RU"/>
        </w:rPr>
        <w:t xml:space="preserve"> </w:t>
      </w:r>
      <w:r w:rsidR="002D5909">
        <w:t xml:space="preserve">перевищує граничний показник, визначений у відповідних </w:t>
      </w:r>
      <w:r w:rsidR="002D5909" w:rsidRPr="00116896">
        <w:t>ліцензійних умовах, затверджених Регулятором.</w:t>
      </w:r>
    </w:p>
    <w:p w:rsidR="002D5909" w:rsidRPr="00116896" w:rsidRDefault="00BB30BB" w:rsidP="002D5909">
      <w:pPr>
        <w:pStyle w:val="1"/>
        <w:spacing w:after="0"/>
        <w:ind w:firstLine="720"/>
        <w:jc w:val="both"/>
      </w:pPr>
      <w:r w:rsidRPr="00116896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У п. 3 ч. 6 оновленої ст. 30-1 </w:t>
      </w:r>
      <w:r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Закону 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>йдеться про добові графіки електричної енергії. Вважаємо за необхідне уточнити</w:t>
      </w:r>
      <w:r w:rsidRPr="0011689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 які саме графіки маються на увазі: виробництва/споживання, відпуску в систему передачі або систему розподілу тощо</w:t>
      </w:r>
      <w:r w:rsidR="002D5909" w:rsidRPr="001168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</w:p>
    <w:p w:rsidR="002D5909" w:rsidRDefault="00BB30BB" w:rsidP="002D5909">
      <w:pPr>
        <w:pStyle w:val="1"/>
        <w:spacing w:after="0"/>
        <w:ind w:firstLine="720"/>
        <w:jc w:val="both"/>
      </w:pPr>
      <w:r w:rsidRPr="00116896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2D5909" w:rsidRPr="00116896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Pr="00116896">
        <w:rPr>
          <w:rFonts w:ascii="Times New Roman" w:hAnsi="Times New Roman" w:cs="Times New Roman"/>
          <w:color w:val="000000"/>
          <w:sz w:val="28"/>
          <w:szCs w:val="28"/>
        </w:rPr>
        <w:t>.ч</w:t>
      </w:r>
      <w:proofErr w:type="spellEnd"/>
      <w:r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10, 11 оновленої ст. 33 </w:t>
      </w:r>
      <w:r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Закону 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зазначено, що «оператор системи передачі не має права </w:t>
      </w:r>
      <w:r w:rsidR="002D5909" w:rsidRPr="0011689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володіти, будувати та експлуатувати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 системи накопичення енергії, крім випадків, передбачених цим Законом», а також визначені</w:t>
      </w:r>
      <w:r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909" w:rsidRPr="00116896">
        <w:rPr>
          <w:rFonts w:ascii="Times New Roman" w:hAnsi="Times New Roman" w:cs="Times New Roman"/>
          <w:color w:val="000000"/>
          <w:sz w:val="28"/>
          <w:szCs w:val="28"/>
        </w:rPr>
        <w:t xml:space="preserve">випадки, у яких «оператор системи передачі має право </w:t>
      </w:r>
      <w:r w:rsidR="002D5909" w:rsidRPr="0011689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володіти, будувати, </w:t>
      </w:r>
      <w:r w:rsidR="002D5909" w:rsidRPr="00116896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управляти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та експлуатувати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СНЕ». На думку Головного управління, кращим вбачається не визначення 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законі переліку повноважень чи функцій, які не можуть </w:t>
      </w:r>
      <w:proofErr w:type="spellStart"/>
      <w:r w:rsidR="002D5909">
        <w:rPr>
          <w:rFonts w:ascii="Times New Roman" w:hAnsi="Times New Roman" w:cs="Times New Roman"/>
          <w:color w:val="000000"/>
          <w:sz w:val="28"/>
          <w:szCs w:val="28"/>
        </w:rPr>
        <w:t>здійснюватись</w:t>
      </w:r>
      <w:proofErr w:type="spellEnd"/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оператором системи передачі, а встановлення норми про те, що оператор системи передачі не може бути оператором накопичення енергії, крім випадків, передбачених законом.</w:t>
      </w:r>
    </w:p>
    <w:p w:rsidR="002D5909" w:rsidRDefault="00BB30BB" w:rsidP="002D5909">
      <w:pPr>
        <w:pStyle w:val="1"/>
        <w:spacing w:after="0"/>
        <w:ind w:firstLine="720"/>
        <w:jc w:val="both"/>
      </w:pPr>
      <w:r w:rsidRPr="00BB30BB">
        <w:rPr>
          <w:rFonts w:ascii="Times New Roman" w:hAnsi="Times New Roman" w:cs="Times New Roman"/>
          <w:b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Однією з умов, за яких 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>ператор системи передачі має право володіти, будувати, управляти та експлуатувати СНЕ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є те, що Регулятор підтвердив необхідність надання такого права, 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виконав попередню перевірку умов тендерної процедури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та надав щодо неї свою згоду (</w:t>
      </w:r>
      <w:r w:rsidR="00CB317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>. «в» ч. 11 оновленої ст. 33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Закону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>). Із викладеного є незрозумілим, яка саме тендерна процедура мається на увазі, коли і ким вона проводиться.</w:t>
      </w:r>
      <w:bookmarkStart w:id="4" w:name="_Hlk70597356"/>
      <w:bookmarkEnd w:id="4"/>
    </w:p>
    <w:p w:rsidR="002D5909" w:rsidRDefault="00BB30BB" w:rsidP="002D5909">
      <w:pPr>
        <w:pStyle w:val="1"/>
        <w:spacing w:after="0"/>
        <w:ind w:firstLine="720"/>
        <w:jc w:val="both"/>
      </w:pPr>
      <w:r w:rsidRPr="00BB30BB">
        <w:rPr>
          <w:rFonts w:ascii="Times New Roman" w:hAnsi="Times New Roman" w:cs="Times New Roman"/>
          <w:b/>
          <w:color w:val="000000"/>
          <w:sz w:val="28"/>
          <w:szCs w:val="28"/>
        </w:rPr>
        <w:t>6.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едакційного доопрацювання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потребує 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>останній абзац ч. 11 оновленої ст. 33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Закону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, згідно з яким «Регулятор має розробити та затвердити 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керівні принципи 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чи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2D5909" w:rsidRPr="0030569F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типов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 положення про закупівлі,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аби допомогти</w:t>
      </w:r>
      <w:r w:rsidR="002D590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оператору системи передачі забезпечити справедливу тендерну процедуру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Наведене положення викладене не діловою мовою, яка повинна використовуватись при написанні законодавчих актів</w:t>
      </w:r>
      <w:r w:rsidR="003527C9">
        <w:rPr>
          <w:rFonts w:ascii="Times New Roman" w:hAnsi="Times New Roman" w:cs="Times New Roman"/>
          <w:color w:val="000000"/>
          <w:sz w:val="28"/>
          <w:szCs w:val="28"/>
        </w:rPr>
        <w:t>, не відповідає принципу правової визначеності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>. Внаслідок цього є незрозумілим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D5909">
        <w:rPr>
          <w:rFonts w:ascii="Times New Roman" w:hAnsi="Times New Roman" w:cs="Times New Roman"/>
          <w:color w:val="000000"/>
          <w:sz w:val="28"/>
          <w:szCs w:val="28"/>
        </w:rPr>
        <w:t xml:space="preserve"> які саме документи мають бути затверджені Регулятором, чи є вказані документи альтернативними, а також не визначений їх правовий статус: чи будуть вони обов’язковими для виконання, чи використовуватимуться «для допомоги» у якихось певних випадках.</w:t>
      </w:r>
    </w:p>
    <w:p w:rsidR="00F52ECF" w:rsidRDefault="00F52ECF" w:rsidP="00153412">
      <w:pPr>
        <w:ind w:firstLine="709"/>
        <w:rPr>
          <w:szCs w:val="28"/>
        </w:rPr>
      </w:pPr>
    </w:p>
    <w:p w:rsidR="00F52ECF" w:rsidRDefault="00F52ECF" w:rsidP="00153412">
      <w:pPr>
        <w:ind w:firstLine="709"/>
        <w:rPr>
          <w:szCs w:val="28"/>
        </w:rPr>
      </w:pPr>
    </w:p>
    <w:p w:rsidR="00F52ECF" w:rsidRDefault="00116896" w:rsidP="00153412">
      <w:pPr>
        <w:ind w:firstLine="709"/>
        <w:rPr>
          <w:szCs w:val="28"/>
        </w:rPr>
      </w:pPr>
      <w:r>
        <w:rPr>
          <w:szCs w:val="28"/>
        </w:rPr>
        <w:t>Перший заступник керівника</w:t>
      </w:r>
    </w:p>
    <w:p w:rsidR="00116896" w:rsidRPr="00B85A38" w:rsidRDefault="00116896" w:rsidP="00153412">
      <w:pPr>
        <w:ind w:firstLine="709"/>
        <w:rPr>
          <w:szCs w:val="28"/>
        </w:rPr>
      </w:pPr>
      <w:r>
        <w:rPr>
          <w:szCs w:val="28"/>
        </w:rPr>
        <w:t>Головного управління                                                                      С. Гудзинський</w:t>
      </w:r>
    </w:p>
    <w:p w:rsidR="00F52ECF" w:rsidRPr="00B85A38" w:rsidRDefault="00F52ECF" w:rsidP="00153412">
      <w:pPr>
        <w:ind w:firstLine="709"/>
        <w:rPr>
          <w:szCs w:val="28"/>
        </w:rPr>
      </w:pPr>
    </w:p>
    <w:p w:rsidR="00F52ECF" w:rsidRPr="00B85A38" w:rsidRDefault="00F52ECF" w:rsidP="00153412">
      <w:pPr>
        <w:ind w:firstLine="709"/>
        <w:rPr>
          <w:szCs w:val="28"/>
        </w:rPr>
      </w:pPr>
    </w:p>
    <w:p w:rsidR="00F52ECF" w:rsidRDefault="00F52ECF" w:rsidP="0000314B">
      <w:pPr>
        <w:ind w:firstLine="709"/>
      </w:pPr>
      <w:proofErr w:type="spellStart"/>
      <w:r w:rsidRPr="00C7693A">
        <w:rPr>
          <w:sz w:val="20"/>
          <w:szCs w:val="20"/>
        </w:rPr>
        <w:t>Вик</w:t>
      </w:r>
      <w:proofErr w:type="spellEnd"/>
      <w:r w:rsidRPr="00C7693A">
        <w:rPr>
          <w:sz w:val="20"/>
          <w:szCs w:val="20"/>
        </w:rPr>
        <w:t xml:space="preserve">.: </w:t>
      </w:r>
      <w:r w:rsidR="00BC2FA8">
        <w:rPr>
          <w:sz w:val="20"/>
          <w:szCs w:val="20"/>
        </w:rPr>
        <w:t>О.</w:t>
      </w:r>
      <w:r w:rsidR="00BB30BB">
        <w:rPr>
          <w:sz w:val="20"/>
          <w:szCs w:val="20"/>
        </w:rPr>
        <w:t xml:space="preserve"> </w:t>
      </w:r>
      <w:r w:rsidR="00BC2FA8">
        <w:rPr>
          <w:sz w:val="20"/>
          <w:szCs w:val="20"/>
        </w:rPr>
        <w:t>Олещенко</w:t>
      </w:r>
      <w:r w:rsidR="001C4BE3">
        <w:rPr>
          <w:sz w:val="20"/>
          <w:szCs w:val="20"/>
        </w:rPr>
        <w:t>, Ю.</w:t>
      </w:r>
      <w:r w:rsidR="00BB30BB">
        <w:rPr>
          <w:sz w:val="20"/>
          <w:szCs w:val="20"/>
        </w:rPr>
        <w:t xml:space="preserve"> </w:t>
      </w:r>
      <w:r w:rsidR="001C4BE3">
        <w:rPr>
          <w:sz w:val="20"/>
          <w:szCs w:val="20"/>
        </w:rPr>
        <w:t>Лисицька</w:t>
      </w:r>
    </w:p>
    <w:sectPr w:rsidR="00F52ECF" w:rsidSect="00B87C83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63E" w:rsidRDefault="0024763E" w:rsidP="00B87C83">
      <w:r>
        <w:separator/>
      </w:r>
    </w:p>
  </w:endnote>
  <w:endnote w:type="continuationSeparator" w:id="0">
    <w:p w:rsidR="0024763E" w:rsidRDefault="0024763E" w:rsidP="00B8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MS ??">
    <w:altName w:val="Times New Roman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63E" w:rsidRDefault="0024763E" w:rsidP="00B87C83">
      <w:r>
        <w:separator/>
      </w:r>
    </w:p>
  </w:footnote>
  <w:footnote w:type="continuationSeparator" w:id="0">
    <w:p w:rsidR="0024763E" w:rsidRDefault="0024763E" w:rsidP="00B87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909" w:rsidRDefault="002D5909" w:rsidP="008042B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35CF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5909" w:rsidRPr="00BF18D4" w:rsidRDefault="002D5909" w:rsidP="00436FE9">
    <w:pPr>
      <w:jc w:val="right"/>
      <w:rPr>
        <w:sz w:val="20"/>
        <w:szCs w:val="20"/>
      </w:rPr>
    </w:pPr>
    <w:r w:rsidRPr="00BF18D4">
      <w:rPr>
        <w:sz w:val="20"/>
        <w:szCs w:val="20"/>
      </w:rPr>
      <w:t>До реєстр. №</w:t>
    </w:r>
    <w:r>
      <w:rPr>
        <w:sz w:val="20"/>
        <w:szCs w:val="20"/>
      </w:rPr>
      <w:t xml:space="preserve"> 5436-</w:t>
    </w:r>
    <w:r w:rsidR="003A6D4A">
      <w:rPr>
        <w:sz w:val="20"/>
        <w:szCs w:val="20"/>
      </w:rPr>
      <w:t>2</w:t>
    </w:r>
    <w:r>
      <w:rPr>
        <w:sz w:val="20"/>
        <w:szCs w:val="20"/>
      </w:rPr>
      <w:t xml:space="preserve"> від 1</w:t>
    </w:r>
    <w:r w:rsidRPr="0030569F">
      <w:rPr>
        <w:sz w:val="20"/>
        <w:szCs w:val="20"/>
        <w:lang w:val="ru-RU"/>
      </w:rPr>
      <w:t>9</w:t>
    </w:r>
    <w:r>
      <w:rPr>
        <w:sz w:val="20"/>
        <w:szCs w:val="20"/>
      </w:rPr>
      <w:t>.05.2021</w:t>
    </w:r>
  </w:p>
  <w:p w:rsidR="002D5909" w:rsidRDefault="002D5909" w:rsidP="00436FE9">
    <w:pPr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2D5909" w:rsidRDefault="002D5909" w:rsidP="00436FE9">
    <w:pPr>
      <w:jc w:val="right"/>
    </w:pPr>
    <w:r>
      <w:rPr>
        <w:sz w:val="20"/>
        <w:szCs w:val="20"/>
      </w:rPr>
      <w:t xml:space="preserve">А. </w:t>
    </w:r>
    <w:proofErr w:type="spellStart"/>
    <w:r>
      <w:rPr>
        <w:sz w:val="20"/>
        <w:szCs w:val="20"/>
      </w:rPr>
      <w:t>Герус</w:t>
    </w:r>
    <w:proofErr w:type="spellEnd"/>
    <w:r>
      <w:rPr>
        <w:sz w:val="20"/>
        <w:szCs w:val="20"/>
      </w:rPr>
      <w:t xml:space="preserve"> </w:t>
    </w:r>
    <w:r w:rsidRPr="00BF18D4">
      <w:rPr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5B8"/>
    <w:rsid w:val="0000314B"/>
    <w:rsid w:val="00005F46"/>
    <w:rsid w:val="00013838"/>
    <w:rsid w:val="00015F7D"/>
    <w:rsid w:val="000317A5"/>
    <w:rsid w:val="000B534F"/>
    <w:rsid w:val="000C0AC1"/>
    <w:rsid w:val="000C0DC4"/>
    <w:rsid w:val="000D5650"/>
    <w:rsid w:val="00104BDA"/>
    <w:rsid w:val="00107929"/>
    <w:rsid w:val="00116896"/>
    <w:rsid w:val="001264C4"/>
    <w:rsid w:val="00141272"/>
    <w:rsid w:val="00153412"/>
    <w:rsid w:val="001565DA"/>
    <w:rsid w:val="0016233B"/>
    <w:rsid w:val="00165697"/>
    <w:rsid w:val="00167A16"/>
    <w:rsid w:val="001B35CF"/>
    <w:rsid w:val="001C4BE3"/>
    <w:rsid w:val="001C5F3F"/>
    <w:rsid w:val="001D653E"/>
    <w:rsid w:val="00222EFD"/>
    <w:rsid w:val="0024763E"/>
    <w:rsid w:val="00255771"/>
    <w:rsid w:val="00255BF6"/>
    <w:rsid w:val="002A31F5"/>
    <w:rsid w:val="002D5909"/>
    <w:rsid w:val="0030569F"/>
    <w:rsid w:val="00320447"/>
    <w:rsid w:val="003527C9"/>
    <w:rsid w:val="00364957"/>
    <w:rsid w:val="003A6D4A"/>
    <w:rsid w:val="003D6C4C"/>
    <w:rsid w:val="00436FE9"/>
    <w:rsid w:val="004C0010"/>
    <w:rsid w:val="0057316D"/>
    <w:rsid w:val="00575578"/>
    <w:rsid w:val="005A72EB"/>
    <w:rsid w:val="005D090E"/>
    <w:rsid w:val="005D5B26"/>
    <w:rsid w:val="006C73B1"/>
    <w:rsid w:val="006D003D"/>
    <w:rsid w:val="006D3B63"/>
    <w:rsid w:val="006F69EA"/>
    <w:rsid w:val="007015EB"/>
    <w:rsid w:val="007B1101"/>
    <w:rsid w:val="007B3131"/>
    <w:rsid w:val="008042B1"/>
    <w:rsid w:val="008319D8"/>
    <w:rsid w:val="00844960"/>
    <w:rsid w:val="00847ADF"/>
    <w:rsid w:val="008751C1"/>
    <w:rsid w:val="00885EEF"/>
    <w:rsid w:val="008F0D4D"/>
    <w:rsid w:val="00910567"/>
    <w:rsid w:val="00941700"/>
    <w:rsid w:val="009527FE"/>
    <w:rsid w:val="009A15FB"/>
    <w:rsid w:val="009E49EE"/>
    <w:rsid w:val="009F55B8"/>
    <w:rsid w:val="009F5B04"/>
    <w:rsid w:val="009F75D5"/>
    <w:rsid w:val="00A06271"/>
    <w:rsid w:val="00A11B12"/>
    <w:rsid w:val="00A50B9B"/>
    <w:rsid w:val="00A96753"/>
    <w:rsid w:val="00B154F6"/>
    <w:rsid w:val="00B457DF"/>
    <w:rsid w:val="00B85A38"/>
    <w:rsid w:val="00B87C83"/>
    <w:rsid w:val="00B94065"/>
    <w:rsid w:val="00BA0D7C"/>
    <w:rsid w:val="00BA4C13"/>
    <w:rsid w:val="00BB30BB"/>
    <w:rsid w:val="00BC0E96"/>
    <w:rsid w:val="00BC2FA8"/>
    <w:rsid w:val="00BF18D4"/>
    <w:rsid w:val="00C30C80"/>
    <w:rsid w:val="00C66392"/>
    <w:rsid w:val="00C7693A"/>
    <w:rsid w:val="00C93409"/>
    <w:rsid w:val="00CB1104"/>
    <w:rsid w:val="00CB3178"/>
    <w:rsid w:val="00CE081B"/>
    <w:rsid w:val="00CF0BC1"/>
    <w:rsid w:val="00D04927"/>
    <w:rsid w:val="00D06833"/>
    <w:rsid w:val="00D1178D"/>
    <w:rsid w:val="00D13701"/>
    <w:rsid w:val="00D43913"/>
    <w:rsid w:val="00D72160"/>
    <w:rsid w:val="00D837F9"/>
    <w:rsid w:val="00DA10FF"/>
    <w:rsid w:val="00DA4112"/>
    <w:rsid w:val="00DA6072"/>
    <w:rsid w:val="00DA6D46"/>
    <w:rsid w:val="00DB1526"/>
    <w:rsid w:val="00DF6D51"/>
    <w:rsid w:val="00E11CA7"/>
    <w:rsid w:val="00E15EFE"/>
    <w:rsid w:val="00E40507"/>
    <w:rsid w:val="00E5621C"/>
    <w:rsid w:val="00E97A97"/>
    <w:rsid w:val="00EA6A9E"/>
    <w:rsid w:val="00EF3323"/>
    <w:rsid w:val="00F01FF9"/>
    <w:rsid w:val="00F15DED"/>
    <w:rsid w:val="00F52ECF"/>
    <w:rsid w:val="00F54BD3"/>
    <w:rsid w:val="00F57004"/>
    <w:rsid w:val="00FC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5B8"/>
    <w:pPr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9F55B8"/>
    <w:pPr>
      <w:spacing w:before="120"/>
      <w:ind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xfmc1">
    <w:name w:val="xfmc1"/>
    <w:basedOn w:val="a"/>
    <w:rsid w:val="009A15FB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4">
    <w:name w:val="Hyperlink"/>
    <w:basedOn w:val="a0"/>
    <w:semiHidden/>
    <w:rsid w:val="009A15FB"/>
    <w:rPr>
      <w:rFonts w:cs="Times New Roman"/>
      <w:color w:val="0000FF"/>
      <w:u w:val="single"/>
    </w:rPr>
  </w:style>
  <w:style w:type="paragraph" w:customStyle="1" w:styleId="1">
    <w:name w:val="Обычный1"/>
    <w:rsid w:val="005D5B26"/>
    <w:pPr>
      <w:spacing w:after="160" w:line="259" w:lineRule="auto"/>
    </w:pPr>
    <w:rPr>
      <w:rFonts w:eastAsia="Times New Roman" w:cs="Calibri"/>
      <w:sz w:val="22"/>
      <w:szCs w:val="22"/>
      <w:lang w:eastAsia="ru-RU"/>
    </w:rPr>
  </w:style>
  <w:style w:type="paragraph" w:styleId="a5">
    <w:name w:val="header"/>
    <w:basedOn w:val="a"/>
    <w:link w:val="a6"/>
    <w:rsid w:val="00B87C83"/>
    <w:pPr>
      <w:tabs>
        <w:tab w:val="center" w:pos="4513"/>
        <w:tab w:val="right" w:pos="9026"/>
      </w:tabs>
    </w:pPr>
  </w:style>
  <w:style w:type="character" w:customStyle="1" w:styleId="a6">
    <w:name w:val="Верхній колонтитул Знак"/>
    <w:basedOn w:val="a0"/>
    <w:link w:val="a5"/>
    <w:locked/>
    <w:rsid w:val="00B87C83"/>
    <w:rPr>
      <w:rFonts w:ascii="Times New Roman" w:hAnsi="Times New Roman" w:cs="Times New Roman"/>
      <w:sz w:val="28"/>
      <w:lang w:val="uk-UA" w:eastAsia="x-none"/>
    </w:rPr>
  </w:style>
  <w:style w:type="paragraph" w:styleId="a7">
    <w:name w:val="footer"/>
    <w:basedOn w:val="a"/>
    <w:link w:val="a8"/>
    <w:rsid w:val="00B87C83"/>
    <w:pPr>
      <w:tabs>
        <w:tab w:val="center" w:pos="4513"/>
        <w:tab w:val="right" w:pos="9026"/>
      </w:tabs>
    </w:pPr>
  </w:style>
  <w:style w:type="character" w:customStyle="1" w:styleId="a8">
    <w:name w:val="Нижній колонтитул Знак"/>
    <w:basedOn w:val="a0"/>
    <w:link w:val="a7"/>
    <w:locked/>
    <w:rsid w:val="00B87C83"/>
    <w:rPr>
      <w:rFonts w:ascii="Times New Roman" w:hAnsi="Times New Roman" w:cs="Times New Roman"/>
      <w:sz w:val="28"/>
      <w:lang w:val="uk-UA" w:eastAsia="x-none"/>
    </w:rPr>
  </w:style>
  <w:style w:type="character" w:styleId="a9">
    <w:name w:val="Emphasis"/>
    <w:basedOn w:val="a0"/>
    <w:qFormat/>
    <w:rsid w:val="00DA10FF"/>
    <w:rPr>
      <w:rFonts w:cs="Times New Roman"/>
      <w:i/>
      <w:iCs/>
    </w:rPr>
  </w:style>
  <w:style w:type="character" w:customStyle="1" w:styleId="rvts46">
    <w:name w:val="rvts46"/>
    <w:basedOn w:val="a0"/>
    <w:rsid w:val="00DA10FF"/>
    <w:rPr>
      <w:rFonts w:cs="Times New Roman"/>
    </w:rPr>
  </w:style>
  <w:style w:type="character" w:customStyle="1" w:styleId="rvts37">
    <w:name w:val="rvts37"/>
    <w:basedOn w:val="a0"/>
    <w:rsid w:val="00DA10FF"/>
    <w:rPr>
      <w:rFonts w:cs="Times New Roman"/>
    </w:rPr>
  </w:style>
  <w:style w:type="character" w:customStyle="1" w:styleId="rvts23">
    <w:name w:val="rvts23"/>
    <w:basedOn w:val="a0"/>
    <w:rsid w:val="00D1178D"/>
  </w:style>
  <w:style w:type="character" w:customStyle="1" w:styleId="rvts0">
    <w:name w:val="rvts0"/>
    <w:basedOn w:val="a0"/>
    <w:rsid w:val="00D1178D"/>
  </w:style>
  <w:style w:type="paragraph" w:customStyle="1" w:styleId="rvps2">
    <w:name w:val="rvps2"/>
    <w:basedOn w:val="a"/>
    <w:rsid w:val="00D1178D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5121</Words>
  <Characters>2920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2021-07-15T13:50:00Z</dcterms:created>
  <dcterms:modified xsi:type="dcterms:W3CDTF">2021-07-15T13:50:00Z</dcterms:modified>
</cp:coreProperties>
</file>