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2FF" w:rsidRDefault="00DC32FF" w:rsidP="00DC32FF">
      <w:pPr>
        <w:jc w:val="right"/>
        <w:rPr>
          <w:szCs w:val="28"/>
        </w:rPr>
      </w:pPr>
    </w:p>
    <w:p w:rsidR="00AC345E" w:rsidRDefault="00AC345E" w:rsidP="00DC32FF">
      <w:pPr>
        <w:jc w:val="right"/>
        <w:rPr>
          <w:szCs w:val="28"/>
        </w:rPr>
      </w:pPr>
    </w:p>
    <w:p w:rsidR="00AC345E" w:rsidRDefault="00AC345E" w:rsidP="00DC32FF">
      <w:pPr>
        <w:jc w:val="right"/>
        <w:rPr>
          <w:szCs w:val="28"/>
        </w:rPr>
      </w:pPr>
    </w:p>
    <w:p w:rsidR="00AC345E" w:rsidRPr="0094419B" w:rsidRDefault="00AC345E" w:rsidP="00DC32FF">
      <w:pPr>
        <w:jc w:val="right"/>
        <w:rPr>
          <w:szCs w:val="28"/>
        </w:rPr>
      </w:pPr>
    </w:p>
    <w:p w:rsidR="00DC32FF" w:rsidRPr="0094419B" w:rsidRDefault="00DC32FF" w:rsidP="00DC32FF">
      <w:pPr>
        <w:jc w:val="right"/>
        <w:rPr>
          <w:szCs w:val="28"/>
        </w:rPr>
      </w:pPr>
    </w:p>
    <w:p w:rsidR="00B338AB" w:rsidRPr="0094419B" w:rsidRDefault="00B338AB" w:rsidP="00A00773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DC32FF" w:rsidRPr="0094419B" w:rsidRDefault="00DC32FF" w:rsidP="00A00773">
      <w:pPr>
        <w:jc w:val="center"/>
        <w:rPr>
          <w:rStyle w:val="a4"/>
          <w:rFonts w:ascii="Times New Roman" w:hAnsi="Times New Roman"/>
          <w:sz w:val="28"/>
          <w:szCs w:val="28"/>
        </w:rPr>
      </w:pPr>
      <w:bookmarkStart w:id="0" w:name="_GoBack"/>
      <w:r w:rsidRPr="0094419B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FD7DAE" w:rsidRDefault="00DC32FF" w:rsidP="00FD7DAE">
      <w:pPr>
        <w:jc w:val="center"/>
        <w:rPr>
          <w:b/>
          <w:szCs w:val="28"/>
        </w:rPr>
      </w:pPr>
      <w:r w:rsidRPr="0094419B">
        <w:rPr>
          <w:rStyle w:val="a4"/>
          <w:rFonts w:ascii="Times New Roman" w:hAnsi="Times New Roman"/>
          <w:bCs/>
          <w:sz w:val="28"/>
          <w:szCs w:val="28"/>
        </w:rPr>
        <w:t>на проект</w:t>
      </w:r>
      <w:r w:rsidR="00AC345E">
        <w:rPr>
          <w:rStyle w:val="a4"/>
          <w:rFonts w:ascii="Times New Roman" w:hAnsi="Times New Roman"/>
          <w:bCs/>
          <w:sz w:val="28"/>
          <w:szCs w:val="28"/>
        </w:rPr>
        <w:t xml:space="preserve"> </w:t>
      </w:r>
      <w:r w:rsidRPr="0094419B">
        <w:rPr>
          <w:b/>
          <w:szCs w:val="28"/>
        </w:rPr>
        <w:t xml:space="preserve">Закону України </w:t>
      </w:r>
      <w:r w:rsidR="00EA648F" w:rsidRPr="0094419B">
        <w:rPr>
          <w:b/>
          <w:szCs w:val="28"/>
        </w:rPr>
        <w:t>«</w:t>
      </w:r>
      <w:r w:rsidR="00BA78E7" w:rsidRPr="0094419B">
        <w:rPr>
          <w:b/>
          <w:szCs w:val="28"/>
        </w:rPr>
        <w:t xml:space="preserve">Про </w:t>
      </w:r>
      <w:r w:rsidR="00FD7DAE" w:rsidRPr="00FD7DAE">
        <w:rPr>
          <w:b/>
          <w:szCs w:val="28"/>
        </w:rPr>
        <w:t xml:space="preserve">ратифікацію Протоколу між Урядом України і Урядом Об’єднаних Арабських Еміратів про внесення змін </w:t>
      </w:r>
    </w:p>
    <w:p w:rsidR="00A22935" w:rsidRDefault="00FD7DAE" w:rsidP="00FD7DAE">
      <w:pPr>
        <w:jc w:val="center"/>
        <w:rPr>
          <w:b/>
          <w:szCs w:val="28"/>
        </w:rPr>
      </w:pPr>
      <w:r w:rsidRPr="00FD7DAE">
        <w:rPr>
          <w:b/>
          <w:szCs w:val="28"/>
        </w:rPr>
        <w:t xml:space="preserve">до Угоди між Урядом України і Урядом Об’єднаних Арабських </w:t>
      </w:r>
    </w:p>
    <w:p w:rsidR="00FD7DAE" w:rsidRDefault="00FD7DAE" w:rsidP="00FD7DAE">
      <w:pPr>
        <w:jc w:val="center"/>
        <w:rPr>
          <w:b/>
          <w:szCs w:val="28"/>
        </w:rPr>
      </w:pPr>
      <w:r w:rsidRPr="00FD7DAE">
        <w:rPr>
          <w:b/>
          <w:szCs w:val="28"/>
        </w:rPr>
        <w:t xml:space="preserve">Еміратів про уникнення подвійного оподаткування та попередження </w:t>
      </w:r>
    </w:p>
    <w:p w:rsidR="00DC32FF" w:rsidRPr="0094419B" w:rsidRDefault="00FD7DAE" w:rsidP="00FD7DAE">
      <w:pPr>
        <w:jc w:val="center"/>
        <w:rPr>
          <w:b/>
          <w:szCs w:val="28"/>
        </w:rPr>
      </w:pPr>
      <w:r w:rsidRPr="00FD7DAE">
        <w:rPr>
          <w:b/>
          <w:szCs w:val="28"/>
        </w:rPr>
        <w:t>податкових ухилень стосовно податків на доходи і капітал</w:t>
      </w:r>
      <w:r w:rsidR="00EA648F" w:rsidRPr="0094419B">
        <w:rPr>
          <w:rFonts w:eastAsia="Calibri"/>
          <w:b/>
          <w:szCs w:val="28"/>
        </w:rPr>
        <w:t>»</w:t>
      </w:r>
    </w:p>
    <w:p w:rsidR="00DC32FF" w:rsidRPr="00EA648F" w:rsidRDefault="00DC32FF" w:rsidP="00A00773">
      <w:pPr>
        <w:jc w:val="center"/>
        <w:rPr>
          <w:rStyle w:val="a4"/>
          <w:rFonts w:ascii="Times New Roman" w:hAnsi="Times New Roman"/>
          <w:szCs w:val="28"/>
        </w:rPr>
      </w:pPr>
    </w:p>
    <w:p w:rsidR="00DC32FF" w:rsidRDefault="00A22935" w:rsidP="00A00773">
      <w:pPr>
        <w:ind w:firstLine="709"/>
        <w:jc w:val="both"/>
        <w:rPr>
          <w:szCs w:val="28"/>
        </w:rPr>
      </w:pPr>
      <w:r w:rsidRPr="00A22935">
        <w:rPr>
          <w:color w:val="000000"/>
          <w:szCs w:val="28"/>
        </w:rPr>
        <w:t>У проект</w:t>
      </w:r>
      <w:r>
        <w:rPr>
          <w:color w:val="000000"/>
          <w:szCs w:val="28"/>
        </w:rPr>
        <w:t xml:space="preserve">і пропонується ратифікувати </w:t>
      </w:r>
      <w:r w:rsidRPr="00A22935">
        <w:rPr>
          <w:color w:val="000000"/>
          <w:szCs w:val="28"/>
        </w:rPr>
        <w:t>Протокол між Урядом України і Урядом Об’єднаних Арабських Еміратів про внесення змін до Угоди між Урядом України і Урядом Об’єднаних Арабських Еміратів про уникнення подвійного оподаткування та попередження податкових ухилень стосовно податків на доходи і капітал, вчинений 14 лютого 2021 р</w:t>
      </w:r>
      <w:r w:rsidR="00AC345E">
        <w:rPr>
          <w:color w:val="000000"/>
          <w:szCs w:val="28"/>
        </w:rPr>
        <w:t>оку</w:t>
      </w:r>
      <w:r w:rsidRPr="00A22935">
        <w:rPr>
          <w:color w:val="000000"/>
          <w:szCs w:val="28"/>
        </w:rPr>
        <w:t xml:space="preserve"> у м. Абу-Дабі </w:t>
      </w:r>
      <w:r w:rsidR="00AC345E">
        <w:rPr>
          <w:color w:val="000000"/>
          <w:szCs w:val="28"/>
        </w:rPr>
        <w:br/>
      </w:r>
      <w:r w:rsidR="00533F32">
        <w:rPr>
          <w:szCs w:val="28"/>
        </w:rPr>
        <w:t>(далі – Протокол)</w:t>
      </w:r>
      <w:r w:rsidR="00BA78E7">
        <w:rPr>
          <w:szCs w:val="28"/>
        </w:rPr>
        <w:t>.</w:t>
      </w:r>
    </w:p>
    <w:p w:rsidR="00F71BFB" w:rsidRPr="009D3202" w:rsidRDefault="00F71BFB" w:rsidP="00A00773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spacing w:val="-8"/>
          <w:szCs w:val="28"/>
        </w:rPr>
        <w:t>Протоколом</w:t>
      </w:r>
      <w:r w:rsidR="00AC345E">
        <w:rPr>
          <w:spacing w:val="-8"/>
          <w:szCs w:val="28"/>
        </w:rPr>
        <w:t xml:space="preserve"> </w:t>
      </w:r>
      <w:r>
        <w:rPr>
          <w:spacing w:val="-8"/>
          <w:szCs w:val="28"/>
        </w:rPr>
        <w:t xml:space="preserve">вносяться зміни до </w:t>
      </w:r>
      <w:r w:rsidR="00B27091">
        <w:rPr>
          <w:spacing w:val="-8"/>
          <w:szCs w:val="28"/>
        </w:rPr>
        <w:t xml:space="preserve">вказаної </w:t>
      </w:r>
      <w:r w:rsidR="00B4153E">
        <w:rPr>
          <w:spacing w:val="-8"/>
          <w:szCs w:val="28"/>
        </w:rPr>
        <w:t>У</w:t>
      </w:r>
      <w:r w:rsidR="00B27091">
        <w:rPr>
          <w:spacing w:val="-8"/>
          <w:szCs w:val="28"/>
        </w:rPr>
        <w:t>годи</w:t>
      </w:r>
      <w:r>
        <w:rPr>
          <w:spacing w:val="-8"/>
          <w:szCs w:val="28"/>
        </w:rPr>
        <w:t>, які передбачають</w:t>
      </w:r>
      <w:r w:rsidR="00B4153E">
        <w:rPr>
          <w:spacing w:val="-8"/>
          <w:szCs w:val="28"/>
        </w:rPr>
        <w:t>, зокрема</w:t>
      </w:r>
      <w:r w:rsidRPr="009D3202">
        <w:rPr>
          <w:szCs w:val="28"/>
        </w:rPr>
        <w:t>:</w:t>
      </w:r>
      <w:r w:rsidR="00AC345E">
        <w:rPr>
          <w:szCs w:val="28"/>
        </w:rPr>
        <w:t xml:space="preserve"> </w:t>
      </w:r>
      <w:r w:rsidR="001A6E29">
        <w:rPr>
          <w:szCs w:val="28"/>
        </w:rPr>
        <w:t>заміну прибуткового податку з громадян</w:t>
      </w:r>
      <w:r w:rsidR="00AC345E">
        <w:rPr>
          <w:szCs w:val="28"/>
        </w:rPr>
        <w:t xml:space="preserve"> </w:t>
      </w:r>
      <w:r w:rsidR="001A6E29">
        <w:rPr>
          <w:szCs w:val="28"/>
        </w:rPr>
        <w:t>на податок на доходи фізичних осіб;</w:t>
      </w:r>
      <w:r w:rsidR="00AC345E">
        <w:rPr>
          <w:szCs w:val="28"/>
        </w:rPr>
        <w:t xml:space="preserve"> </w:t>
      </w:r>
      <w:r w:rsidR="001A6E29">
        <w:rPr>
          <w:szCs w:val="28"/>
        </w:rPr>
        <w:t xml:space="preserve">уточнення </w:t>
      </w:r>
      <w:r w:rsidR="005F202A">
        <w:rPr>
          <w:szCs w:val="28"/>
        </w:rPr>
        <w:t>терміну</w:t>
      </w:r>
      <w:r w:rsidR="001A6E29">
        <w:rPr>
          <w:szCs w:val="28"/>
        </w:rPr>
        <w:t xml:space="preserve"> «</w:t>
      </w:r>
      <w:r w:rsidR="0080191D">
        <w:rPr>
          <w:szCs w:val="28"/>
        </w:rPr>
        <w:t>прибуток</w:t>
      </w:r>
      <w:r w:rsidR="001A6E29">
        <w:rPr>
          <w:szCs w:val="28"/>
        </w:rPr>
        <w:t>»</w:t>
      </w:r>
      <w:r w:rsidR="0080191D">
        <w:rPr>
          <w:szCs w:val="28"/>
        </w:rPr>
        <w:t xml:space="preserve"> для цілей оподаткування </w:t>
      </w:r>
      <w:r w:rsidR="00BF3D4A">
        <w:rPr>
          <w:szCs w:val="28"/>
        </w:rPr>
        <w:t xml:space="preserve">у сферах </w:t>
      </w:r>
      <w:r w:rsidR="0080191D">
        <w:rPr>
          <w:szCs w:val="28"/>
        </w:rPr>
        <w:t>м</w:t>
      </w:r>
      <w:r w:rsidR="0080191D" w:rsidRPr="0080191D">
        <w:rPr>
          <w:szCs w:val="28"/>
        </w:rPr>
        <w:t>орськ</w:t>
      </w:r>
      <w:r w:rsidR="0080191D">
        <w:rPr>
          <w:szCs w:val="28"/>
        </w:rPr>
        <w:t>ого</w:t>
      </w:r>
      <w:r w:rsidR="0080191D" w:rsidRPr="0080191D">
        <w:rPr>
          <w:szCs w:val="28"/>
        </w:rPr>
        <w:t xml:space="preserve"> та повітрян</w:t>
      </w:r>
      <w:r w:rsidR="00900F91">
        <w:rPr>
          <w:szCs w:val="28"/>
        </w:rPr>
        <w:t>ого</w:t>
      </w:r>
      <w:r w:rsidR="0080191D" w:rsidRPr="0080191D">
        <w:rPr>
          <w:szCs w:val="28"/>
        </w:rPr>
        <w:t xml:space="preserve"> транспорт</w:t>
      </w:r>
      <w:r w:rsidR="00900F91">
        <w:rPr>
          <w:szCs w:val="28"/>
        </w:rPr>
        <w:t>у</w:t>
      </w:r>
      <w:r w:rsidR="001A6E29">
        <w:rPr>
          <w:szCs w:val="28"/>
        </w:rPr>
        <w:t>;</w:t>
      </w:r>
      <w:r w:rsidR="00BF3D4A">
        <w:rPr>
          <w:szCs w:val="28"/>
        </w:rPr>
        <w:t xml:space="preserve"> </w:t>
      </w:r>
      <w:r>
        <w:rPr>
          <w:szCs w:val="28"/>
        </w:rPr>
        <w:t xml:space="preserve">збільшення </w:t>
      </w:r>
      <w:r w:rsidRPr="009D3202">
        <w:rPr>
          <w:rFonts w:eastAsia="Calibri"/>
          <w:color w:val="000000"/>
          <w:szCs w:val="28"/>
          <w:lang w:eastAsia="en-US"/>
        </w:rPr>
        <w:t>став</w:t>
      </w:r>
      <w:r>
        <w:rPr>
          <w:rFonts w:eastAsia="Calibri"/>
          <w:color w:val="000000"/>
          <w:szCs w:val="28"/>
          <w:lang w:eastAsia="en-US"/>
        </w:rPr>
        <w:t>о</w:t>
      </w:r>
      <w:r w:rsidRPr="009D3202">
        <w:rPr>
          <w:rFonts w:eastAsia="Calibri"/>
          <w:color w:val="000000"/>
          <w:szCs w:val="28"/>
          <w:lang w:eastAsia="en-US"/>
        </w:rPr>
        <w:t>к оподаткування</w:t>
      </w:r>
      <w:r w:rsidR="001B7096">
        <w:rPr>
          <w:rFonts w:eastAsia="Calibri"/>
          <w:color w:val="000000"/>
          <w:szCs w:val="28"/>
          <w:lang w:eastAsia="en-US"/>
        </w:rPr>
        <w:t>, зокрема, щодо</w:t>
      </w:r>
      <w:r w:rsidR="00BF3D4A">
        <w:rPr>
          <w:rFonts w:eastAsia="Calibri"/>
          <w:color w:val="000000"/>
          <w:szCs w:val="28"/>
          <w:lang w:eastAsia="en-US"/>
        </w:rPr>
        <w:t xml:space="preserve"> </w:t>
      </w:r>
      <w:r w:rsidRPr="009D3202">
        <w:rPr>
          <w:rFonts w:eastAsia="Calibri"/>
          <w:color w:val="000000"/>
          <w:szCs w:val="28"/>
          <w:lang w:eastAsia="en-US"/>
        </w:rPr>
        <w:t xml:space="preserve">процентів </w:t>
      </w:r>
      <w:r>
        <w:rPr>
          <w:rFonts w:eastAsia="Calibri"/>
          <w:color w:val="000000"/>
          <w:szCs w:val="28"/>
          <w:lang w:eastAsia="en-US"/>
        </w:rPr>
        <w:t xml:space="preserve">– </w:t>
      </w:r>
      <w:r w:rsidRPr="009D3202">
        <w:rPr>
          <w:rFonts w:eastAsia="Calibri"/>
          <w:color w:val="000000"/>
          <w:szCs w:val="28"/>
          <w:lang w:eastAsia="en-US"/>
        </w:rPr>
        <w:t xml:space="preserve">з </w:t>
      </w:r>
      <w:r w:rsidR="00900F91">
        <w:rPr>
          <w:rFonts w:eastAsia="Calibri"/>
          <w:color w:val="000000"/>
          <w:szCs w:val="28"/>
          <w:lang w:eastAsia="en-US"/>
        </w:rPr>
        <w:t>3</w:t>
      </w:r>
      <w:r w:rsidRPr="009D3202">
        <w:rPr>
          <w:rFonts w:eastAsia="Calibri"/>
          <w:color w:val="000000"/>
          <w:szCs w:val="28"/>
          <w:lang w:eastAsia="en-US"/>
        </w:rPr>
        <w:t xml:space="preserve"> до </w:t>
      </w:r>
      <w:r w:rsidRPr="009D3202">
        <w:rPr>
          <w:rFonts w:eastAsia="Calibri"/>
          <w:bCs/>
          <w:color w:val="000000"/>
          <w:szCs w:val="28"/>
          <w:lang w:eastAsia="en-US"/>
        </w:rPr>
        <w:t>5%</w:t>
      </w:r>
      <w:r w:rsidR="00BF3D4A">
        <w:rPr>
          <w:rFonts w:eastAsia="Calibri"/>
          <w:bCs/>
          <w:color w:val="000000"/>
          <w:szCs w:val="28"/>
          <w:lang w:eastAsia="en-US"/>
        </w:rPr>
        <w:t xml:space="preserve">, </w:t>
      </w:r>
      <w:r w:rsidRPr="009D3202">
        <w:rPr>
          <w:rFonts w:eastAsia="Calibri"/>
          <w:color w:val="000000"/>
          <w:szCs w:val="28"/>
          <w:lang w:eastAsia="en-US"/>
        </w:rPr>
        <w:t>роялті</w:t>
      </w:r>
      <w:r w:rsidR="004273A6">
        <w:rPr>
          <w:rFonts w:eastAsia="Calibri"/>
          <w:color w:val="000000"/>
          <w:szCs w:val="28"/>
          <w:lang w:eastAsia="en-US"/>
        </w:rPr>
        <w:t xml:space="preserve"> (</w:t>
      </w:r>
      <w:r w:rsidR="004273A6" w:rsidRPr="004273A6">
        <w:rPr>
          <w:rFonts w:eastAsia="Calibri"/>
          <w:color w:val="000000"/>
          <w:szCs w:val="28"/>
          <w:lang w:eastAsia="en-US"/>
        </w:rPr>
        <w:t>за користування або за надання права користування будь-яким авторським правом на наукову працю, патент, торгову марку, дизайн або модель, план, таємну формулу або процес, або за інформацію, що стосується промислового, комерційного або наукового досвіду</w:t>
      </w:r>
      <w:r w:rsidR="008C0B42">
        <w:rPr>
          <w:rFonts w:eastAsia="Calibri"/>
          <w:color w:val="000000"/>
          <w:szCs w:val="28"/>
          <w:lang w:eastAsia="en-US"/>
        </w:rPr>
        <w:t>)</w:t>
      </w:r>
      <w:r w:rsidR="00BF3D4A">
        <w:rPr>
          <w:rFonts w:eastAsia="Calibri"/>
          <w:color w:val="000000"/>
          <w:szCs w:val="28"/>
          <w:lang w:eastAsia="en-US"/>
        </w:rPr>
        <w:t xml:space="preserve"> – </w:t>
      </w:r>
      <w:r w:rsidRPr="009D3202">
        <w:rPr>
          <w:rFonts w:eastAsia="Calibri"/>
          <w:color w:val="000000"/>
          <w:szCs w:val="28"/>
          <w:lang w:eastAsia="en-US"/>
        </w:rPr>
        <w:t xml:space="preserve">з </w:t>
      </w:r>
      <w:r w:rsidRPr="0094419B">
        <w:rPr>
          <w:rFonts w:eastAsia="Calibri"/>
          <w:color w:val="000000"/>
          <w:szCs w:val="28"/>
          <w:lang w:eastAsia="en-US"/>
        </w:rPr>
        <w:t>0</w:t>
      </w:r>
      <w:r w:rsidR="00BF3D4A">
        <w:rPr>
          <w:rFonts w:eastAsia="Calibri"/>
          <w:color w:val="000000"/>
          <w:szCs w:val="28"/>
          <w:lang w:eastAsia="en-US"/>
        </w:rPr>
        <w:t xml:space="preserve"> </w:t>
      </w:r>
      <w:r w:rsidRPr="0094419B">
        <w:rPr>
          <w:rFonts w:eastAsia="Calibri"/>
          <w:color w:val="000000"/>
          <w:szCs w:val="28"/>
          <w:lang w:eastAsia="en-US"/>
        </w:rPr>
        <w:t xml:space="preserve">до </w:t>
      </w:r>
      <w:r w:rsidRPr="0094419B">
        <w:rPr>
          <w:rFonts w:eastAsia="Calibri"/>
          <w:bCs/>
          <w:color w:val="000000"/>
          <w:szCs w:val="28"/>
          <w:lang w:eastAsia="en-US"/>
        </w:rPr>
        <w:t>5%</w:t>
      </w:r>
      <w:r w:rsidR="001F4F0A">
        <w:rPr>
          <w:rFonts w:eastAsia="Calibri"/>
          <w:bCs/>
          <w:color w:val="000000"/>
          <w:szCs w:val="28"/>
          <w:lang w:eastAsia="en-US"/>
        </w:rPr>
        <w:t xml:space="preserve">; </w:t>
      </w:r>
      <w:r w:rsidRPr="009D3202">
        <w:rPr>
          <w:rFonts w:eastAsia="Calibri"/>
          <w:szCs w:val="28"/>
          <w:lang w:eastAsia="en-US"/>
        </w:rPr>
        <w:t>розширення можливостей компетентних органів Договірних Держав щодо обміну податковою інформацією</w:t>
      </w:r>
      <w:r w:rsidR="0089056A">
        <w:rPr>
          <w:rFonts w:eastAsia="Calibri"/>
          <w:szCs w:val="28"/>
          <w:lang w:eastAsia="en-US"/>
        </w:rPr>
        <w:t>, уточнення її змісту</w:t>
      </w:r>
      <w:r w:rsidR="00874265">
        <w:rPr>
          <w:rFonts w:eastAsia="Calibri"/>
          <w:szCs w:val="28"/>
          <w:lang w:eastAsia="en-US"/>
        </w:rPr>
        <w:t xml:space="preserve">, </w:t>
      </w:r>
      <w:r w:rsidR="00417586">
        <w:rPr>
          <w:rFonts w:eastAsia="Calibri"/>
          <w:szCs w:val="28"/>
          <w:lang w:eastAsia="en-US"/>
        </w:rPr>
        <w:t xml:space="preserve">цілей </w:t>
      </w:r>
      <w:r w:rsidR="00874265">
        <w:rPr>
          <w:rFonts w:eastAsia="Calibri"/>
          <w:szCs w:val="28"/>
          <w:lang w:eastAsia="en-US"/>
        </w:rPr>
        <w:t xml:space="preserve">та порядку </w:t>
      </w:r>
      <w:r w:rsidR="00417586">
        <w:rPr>
          <w:rFonts w:eastAsia="Calibri"/>
          <w:szCs w:val="28"/>
          <w:lang w:eastAsia="en-US"/>
        </w:rPr>
        <w:t>використання</w:t>
      </w:r>
      <w:r w:rsidR="00CC2869">
        <w:rPr>
          <w:rFonts w:eastAsia="Calibri"/>
          <w:szCs w:val="28"/>
          <w:lang w:eastAsia="en-US"/>
        </w:rPr>
        <w:t xml:space="preserve"> тощо</w:t>
      </w:r>
      <w:r w:rsidR="0004129D">
        <w:rPr>
          <w:rFonts w:eastAsia="Calibri"/>
          <w:szCs w:val="28"/>
          <w:lang w:eastAsia="en-US"/>
        </w:rPr>
        <w:t>;</w:t>
      </w:r>
      <w:r w:rsidR="00BF3D4A">
        <w:rPr>
          <w:rFonts w:eastAsia="Calibri"/>
          <w:szCs w:val="28"/>
          <w:lang w:eastAsia="en-US"/>
        </w:rPr>
        <w:t xml:space="preserve"> </w:t>
      </w:r>
      <w:r w:rsidRPr="009D3202">
        <w:rPr>
          <w:rFonts w:eastAsia="Calibri"/>
          <w:szCs w:val="28"/>
          <w:lang w:eastAsia="en-US"/>
        </w:rPr>
        <w:t>обмеж</w:t>
      </w:r>
      <w:r>
        <w:rPr>
          <w:rFonts w:eastAsia="Calibri"/>
          <w:szCs w:val="28"/>
          <w:lang w:eastAsia="en-US"/>
        </w:rPr>
        <w:t xml:space="preserve">ення </w:t>
      </w:r>
      <w:r w:rsidRPr="009D3202">
        <w:rPr>
          <w:rFonts w:eastAsia="Calibri"/>
          <w:szCs w:val="28"/>
          <w:lang w:eastAsia="en-US"/>
        </w:rPr>
        <w:t>можливост</w:t>
      </w:r>
      <w:r>
        <w:rPr>
          <w:rFonts w:eastAsia="Calibri"/>
          <w:szCs w:val="28"/>
          <w:lang w:eastAsia="en-US"/>
        </w:rPr>
        <w:t>ей</w:t>
      </w:r>
      <w:r w:rsidRPr="009D3202">
        <w:rPr>
          <w:rFonts w:eastAsia="Calibri"/>
          <w:szCs w:val="28"/>
          <w:lang w:eastAsia="en-US"/>
        </w:rPr>
        <w:t xml:space="preserve"> застосування пільгових положень </w:t>
      </w:r>
      <w:r w:rsidR="00F6284A">
        <w:rPr>
          <w:rFonts w:eastAsia="Calibri"/>
          <w:szCs w:val="28"/>
          <w:lang w:eastAsia="en-US"/>
        </w:rPr>
        <w:t>Угоди</w:t>
      </w:r>
      <w:r w:rsidRPr="009D3202">
        <w:rPr>
          <w:rFonts w:eastAsia="Calibri"/>
          <w:szCs w:val="28"/>
          <w:lang w:eastAsia="en-US"/>
        </w:rPr>
        <w:t>, якщо основною метою є отримання пільг.</w:t>
      </w:r>
    </w:p>
    <w:p w:rsidR="001B7096" w:rsidRDefault="001B7096" w:rsidP="001B7096">
      <w:pPr>
        <w:ind w:firstLine="708"/>
        <w:jc w:val="both"/>
      </w:pPr>
      <w: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4E0BE9" w:rsidRDefault="00A110B8" w:rsidP="00A00773">
      <w:pPr>
        <w:tabs>
          <w:tab w:val="num" w:pos="0"/>
        </w:tabs>
        <w:ind w:firstLine="720"/>
        <w:jc w:val="both"/>
      </w:pPr>
      <w:r>
        <w:t xml:space="preserve">Протокол </w:t>
      </w:r>
      <w:r w:rsidR="004E0BE9">
        <w:t>підлягає ратифікації на підставі ст.</w:t>
      </w:r>
      <w:r w:rsidR="00997D93">
        <w:t> </w:t>
      </w:r>
      <w:r w:rsidR="004E0BE9">
        <w:t xml:space="preserve">9 Закону України </w:t>
      </w:r>
      <w:r w:rsidR="005446AE" w:rsidRPr="005446AE">
        <w:rPr>
          <w:lang w:val="ru-RU"/>
        </w:rPr>
        <w:br/>
      </w:r>
      <w:r w:rsidR="004E0BE9">
        <w:t xml:space="preserve">«Про міжнародні договори України».  </w:t>
      </w:r>
    </w:p>
    <w:p w:rsidR="00290F51" w:rsidRDefault="001B7096" w:rsidP="003F1277">
      <w:pPr>
        <w:ind w:firstLine="708"/>
        <w:jc w:val="both"/>
      </w:pPr>
      <w:r>
        <w:t>Головне управління у цілому не заперечує щодо можливості ратифікації Протоколу,</w:t>
      </w:r>
      <w:r w:rsidR="004534F4">
        <w:t xml:space="preserve"> </w:t>
      </w:r>
      <w:r w:rsidR="00353E32">
        <w:t>що сприятиме</w:t>
      </w:r>
      <w:r w:rsidR="00353E32" w:rsidRPr="00353E32">
        <w:t xml:space="preserve"> створенн</w:t>
      </w:r>
      <w:r w:rsidR="00183C21">
        <w:t>ю</w:t>
      </w:r>
      <w:r w:rsidR="00353E32" w:rsidRPr="00353E32">
        <w:t xml:space="preserve"> ефективної двосторонньої договірно-правової бази для запобігання податковим ухиленням</w:t>
      </w:r>
      <w:r w:rsidR="00997D93">
        <w:t>.</w:t>
      </w:r>
      <w:r w:rsidR="004534F4">
        <w:t xml:space="preserve"> Одночасно зауважимо таке.</w:t>
      </w:r>
    </w:p>
    <w:p w:rsidR="005446AE" w:rsidRPr="004A0A8B" w:rsidRDefault="009F7B73" w:rsidP="005446AE">
      <w:pPr>
        <w:ind w:firstLine="708"/>
        <w:jc w:val="both"/>
      </w:pPr>
      <w:r>
        <w:t xml:space="preserve">Вбачається доцільним надати додаткове обґрунтування </w:t>
      </w:r>
      <w:r w:rsidRPr="004534F4">
        <w:t>положення ч. 1 нової ст. 29А Угоди,</w:t>
      </w:r>
      <w:r>
        <w:t xml:space="preserve"> за якою </w:t>
      </w:r>
      <w:r w:rsidR="00180825">
        <w:t xml:space="preserve">«не зважаючи на інші положення цієї Угоди, за винятком пункту 3 статті 10, пункту 8 статті 11 та статті 13, якщо фактичним власником є уряд або його фінансові установи, вигоди, передбачені цією Угодою, не надаються стосовно певного виду доходу або капіталу, якщо з </w:t>
      </w:r>
      <w:r w:rsidR="00180825">
        <w:lastRenderedPageBreak/>
        <w:t xml:space="preserve">урахуванням усіх відповідних фактів та обставини можна дійти обґрунтованого висновку, що отримання такої вигоди було однією з головних цілей будь-якої угоди чи операції, що безпосередньо або опосередковано створила підстави для такої вигоди, якщо не </w:t>
      </w:r>
      <w:r w:rsidR="00180825" w:rsidRPr="004A0A8B">
        <w:t>встановлено, що надання такої вигоди за таких обставин узгоджуються з метою та цілями відповідних положень цієї Угоди»</w:t>
      </w:r>
      <w:r w:rsidR="00511B1D" w:rsidRPr="004A0A8B">
        <w:t xml:space="preserve">, зокрема, у частині </w:t>
      </w:r>
      <w:r w:rsidR="005446AE" w:rsidRPr="004A0A8B">
        <w:t>встановлення винятку для</w:t>
      </w:r>
      <w:r w:rsidR="00D352E9" w:rsidRPr="004A0A8B">
        <w:t xml:space="preserve"> У</w:t>
      </w:r>
      <w:r w:rsidR="005446AE" w:rsidRPr="004A0A8B">
        <w:t>ряду або його фінансових установ.</w:t>
      </w:r>
    </w:p>
    <w:p w:rsidR="00E644BD" w:rsidRPr="00E644BD" w:rsidRDefault="00E644BD" w:rsidP="005446AE">
      <w:pPr>
        <w:ind w:firstLine="708"/>
        <w:jc w:val="both"/>
        <w:rPr>
          <w:rStyle w:val="a4"/>
          <w:b w:val="0"/>
          <w:bCs/>
          <w:szCs w:val="28"/>
        </w:rPr>
      </w:pPr>
      <w:r w:rsidRPr="004A0A8B">
        <w:t xml:space="preserve">У пояснювальній записці до проекту відсутня інформація щодо </w:t>
      </w:r>
      <w:r w:rsidR="0018321E" w:rsidRPr="004A0A8B">
        <w:t xml:space="preserve">його </w:t>
      </w:r>
      <w:r w:rsidRPr="004A0A8B">
        <w:t>погодження з відповідними органами виконавчої влади. Довідка ж про таке погодження у супровідних до проекту</w:t>
      </w:r>
      <w:r>
        <w:t xml:space="preserve"> документах відсутня. З цього приводу звертаємо увагу на вимоги ч. 7 ст. 91 Регламенту Верховної Ради України, за якою «якщо законопроект вноситься за погодженням з відповідними органами виконавчої влади, до нього додається таке погодження».</w:t>
      </w:r>
    </w:p>
    <w:bookmarkEnd w:id="0"/>
    <w:p w:rsidR="005446AE" w:rsidRDefault="005446AE" w:rsidP="005446AE">
      <w:pPr>
        <w:jc w:val="both"/>
        <w:rPr>
          <w:rStyle w:val="a4"/>
          <w:rFonts w:asciiTheme="minorHAnsi" w:hAnsiTheme="minorHAnsi"/>
          <w:b w:val="0"/>
          <w:bCs/>
          <w:szCs w:val="28"/>
        </w:rPr>
      </w:pPr>
    </w:p>
    <w:p w:rsidR="005446AE" w:rsidRPr="005446AE" w:rsidRDefault="005446AE" w:rsidP="00A00773">
      <w:pPr>
        <w:jc w:val="both"/>
        <w:rPr>
          <w:rStyle w:val="a4"/>
          <w:rFonts w:asciiTheme="minorHAnsi" w:hAnsiTheme="minorHAnsi"/>
          <w:b w:val="0"/>
          <w:bCs/>
          <w:szCs w:val="28"/>
        </w:rPr>
      </w:pPr>
    </w:p>
    <w:p w:rsidR="00EE6A6D" w:rsidRDefault="00EE6A6D" w:rsidP="00A00773">
      <w:pPr>
        <w:ind w:firstLine="709"/>
        <w:jc w:val="both"/>
        <w:rPr>
          <w:szCs w:val="28"/>
          <w:lang w:eastAsia="en-US"/>
        </w:rPr>
      </w:pPr>
      <w:r>
        <w:rPr>
          <w:szCs w:val="28"/>
        </w:rPr>
        <w:t xml:space="preserve">Керівник Головного управління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С. Тихонюк</w:t>
      </w:r>
    </w:p>
    <w:p w:rsidR="00EE6A6D" w:rsidRDefault="00EE6A6D" w:rsidP="00A00773">
      <w:pPr>
        <w:ind w:firstLine="709"/>
        <w:jc w:val="both"/>
        <w:rPr>
          <w:b/>
          <w:szCs w:val="28"/>
        </w:rPr>
      </w:pPr>
    </w:p>
    <w:p w:rsidR="004604D8" w:rsidRDefault="004604D8" w:rsidP="00A00773">
      <w:pPr>
        <w:ind w:firstLine="708"/>
        <w:jc w:val="both"/>
        <w:rPr>
          <w:szCs w:val="28"/>
          <w:lang w:eastAsia="uk-UA"/>
        </w:rPr>
      </w:pPr>
    </w:p>
    <w:p w:rsidR="005204CF" w:rsidRPr="00B2453E" w:rsidRDefault="004604D8" w:rsidP="00A00773">
      <w:pPr>
        <w:ind w:firstLine="708"/>
        <w:jc w:val="both"/>
      </w:pPr>
      <w:proofErr w:type="spellStart"/>
      <w:r w:rsidRPr="004604D8">
        <w:rPr>
          <w:sz w:val="20"/>
          <w:szCs w:val="20"/>
          <w:lang w:eastAsia="uk-UA"/>
        </w:rPr>
        <w:t>Вик</w:t>
      </w:r>
      <w:proofErr w:type="spellEnd"/>
      <w:r w:rsidRPr="004604D8">
        <w:rPr>
          <w:sz w:val="20"/>
          <w:szCs w:val="20"/>
          <w:lang w:eastAsia="uk-UA"/>
        </w:rPr>
        <w:t xml:space="preserve">.: </w:t>
      </w:r>
      <w:r w:rsidR="00B338AB">
        <w:rPr>
          <w:sz w:val="20"/>
          <w:szCs w:val="20"/>
          <w:lang w:eastAsia="uk-UA"/>
        </w:rPr>
        <w:t>І. Крегул</w:t>
      </w:r>
    </w:p>
    <w:sectPr w:rsidR="005204CF" w:rsidRPr="00B2453E" w:rsidSect="00F37DDC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748" w:rsidRDefault="00A12748">
      <w:r>
        <w:separator/>
      </w:r>
    </w:p>
  </w:endnote>
  <w:endnote w:type="continuationSeparator" w:id="0">
    <w:p w:rsidR="00A12748" w:rsidRDefault="00A1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748" w:rsidRDefault="00A12748">
      <w:r>
        <w:separator/>
      </w:r>
    </w:p>
  </w:footnote>
  <w:footnote w:type="continuationSeparator" w:id="0">
    <w:p w:rsidR="00A12748" w:rsidRDefault="00A12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937" w:rsidRDefault="003F693B" w:rsidP="00CD5BD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6393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63937" w:rsidRDefault="004639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937" w:rsidRDefault="00463937" w:rsidP="0094419B">
    <w:pPr>
      <w:pStyle w:val="a5"/>
      <w:framePr w:wrap="around" w:vAnchor="text" w:hAnchor="margin" w:xAlign="center" w:y="1"/>
      <w:jc w:val="right"/>
    </w:pPr>
  </w:p>
  <w:p w:rsidR="00463937" w:rsidRDefault="00B65BF6" w:rsidP="00B65BF6">
    <w:pPr>
      <w:pStyle w:val="a5"/>
      <w:jc w:val="center"/>
    </w:pPr>
    <w:r>
      <w:t>‘</w:t>
    </w:r>
    <w:r>
      <w:tab/>
    </w:r>
    <w:r w:rsidR="00463937" w:rsidRPr="00302094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937" w:rsidRPr="00302094" w:rsidRDefault="00463937" w:rsidP="00EA648F">
    <w:pPr>
      <w:jc w:val="right"/>
      <w:rPr>
        <w:sz w:val="20"/>
      </w:rPr>
    </w:pPr>
    <w:r w:rsidRPr="00302094">
      <w:rPr>
        <w:sz w:val="20"/>
      </w:rPr>
      <w:t xml:space="preserve">До реєстр. № </w:t>
    </w:r>
    <w:r w:rsidRPr="00C9031B">
      <w:rPr>
        <w:sz w:val="20"/>
      </w:rPr>
      <w:t>0106 від 20.05.2021</w:t>
    </w:r>
  </w:p>
  <w:p w:rsidR="00463937" w:rsidRDefault="00463937" w:rsidP="00EA648F">
    <w:pPr>
      <w:jc w:val="right"/>
    </w:pPr>
    <w:r w:rsidRPr="00302094">
      <w:rPr>
        <w:sz w:val="20"/>
      </w:rPr>
      <w:t>Кабінет</w:t>
    </w:r>
    <w:r>
      <w:rPr>
        <w:sz w:val="20"/>
      </w:rPr>
      <w:t xml:space="preserve"> Міністрів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BBC"/>
    <w:rsid w:val="000371F2"/>
    <w:rsid w:val="0004129D"/>
    <w:rsid w:val="00054AF1"/>
    <w:rsid w:val="000D0368"/>
    <w:rsid w:val="000F2BBC"/>
    <w:rsid w:val="001220E4"/>
    <w:rsid w:val="001255F1"/>
    <w:rsid w:val="00142C93"/>
    <w:rsid w:val="00180825"/>
    <w:rsid w:val="0018321E"/>
    <w:rsid w:val="00183C21"/>
    <w:rsid w:val="001A6E29"/>
    <w:rsid w:val="001B7096"/>
    <w:rsid w:val="001F4F0A"/>
    <w:rsid w:val="002138D1"/>
    <w:rsid w:val="00281952"/>
    <w:rsid w:val="00290F51"/>
    <w:rsid w:val="002E78B8"/>
    <w:rsid w:val="00302094"/>
    <w:rsid w:val="00353E32"/>
    <w:rsid w:val="003648B0"/>
    <w:rsid w:val="003D3161"/>
    <w:rsid w:val="003D67BD"/>
    <w:rsid w:val="003F1277"/>
    <w:rsid w:val="003F693B"/>
    <w:rsid w:val="003F7B7F"/>
    <w:rsid w:val="00417586"/>
    <w:rsid w:val="004273A6"/>
    <w:rsid w:val="004534F4"/>
    <w:rsid w:val="004604D8"/>
    <w:rsid w:val="00463937"/>
    <w:rsid w:val="00493E13"/>
    <w:rsid w:val="004A00A3"/>
    <w:rsid w:val="004A0A8B"/>
    <w:rsid w:val="004C2419"/>
    <w:rsid w:val="004E0BE9"/>
    <w:rsid w:val="004F6F2D"/>
    <w:rsid w:val="00511B1D"/>
    <w:rsid w:val="005204CF"/>
    <w:rsid w:val="005205D8"/>
    <w:rsid w:val="00533F32"/>
    <w:rsid w:val="005357E5"/>
    <w:rsid w:val="005446AE"/>
    <w:rsid w:val="00592833"/>
    <w:rsid w:val="005C31F3"/>
    <w:rsid w:val="005D76EE"/>
    <w:rsid w:val="005F202A"/>
    <w:rsid w:val="006055B9"/>
    <w:rsid w:val="00641361"/>
    <w:rsid w:val="006463F4"/>
    <w:rsid w:val="006A6760"/>
    <w:rsid w:val="006D5402"/>
    <w:rsid w:val="006F7213"/>
    <w:rsid w:val="007068DB"/>
    <w:rsid w:val="00793D4A"/>
    <w:rsid w:val="0080191D"/>
    <w:rsid w:val="00834ECF"/>
    <w:rsid w:val="00874265"/>
    <w:rsid w:val="0089056A"/>
    <w:rsid w:val="008C0B42"/>
    <w:rsid w:val="008D1E4C"/>
    <w:rsid w:val="00900F91"/>
    <w:rsid w:val="00912220"/>
    <w:rsid w:val="00920223"/>
    <w:rsid w:val="00931E92"/>
    <w:rsid w:val="0094419B"/>
    <w:rsid w:val="00991CAE"/>
    <w:rsid w:val="00997D93"/>
    <w:rsid w:val="009B48CD"/>
    <w:rsid w:val="009D4516"/>
    <w:rsid w:val="009D4555"/>
    <w:rsid w:val="009F7B73"/>
    <w:rsid w:val="00A00773"/>
    <w:rsid w:val="00A110B8"/>
    <w:rsid w:val="00A12748"/>
    <w:rsid w:val="00A22935"/>
    <w:rsid w:val="00A61158"/>
    <w:rsid w:val="00A723EC"/>
    <w:rsid w:val="00A82B92"/>
    <w:rsid w:val="00AC345E"/>
    <w:rsid w:val="00AC5B11"/>
    <w:rsid w:val="00B2453E"/>
    <w:rsid w:val="00B27091"/>
    <w:rsid w:val="00B338AB"/>
    <w:rsid w:val="00B4153E"/>
    <w:rsid w:val="00B526FC"/>
    <w:rsid w:val="00B60F21"/>
    <w:rsid w:val="00B65BF6"/>
    <w:rsid w:val="00B970B8"/>
    <w:rsid w:val="00BA78E7"/>
    <w:rsid w:val="00BB7DD3"/>
    <w:rsid w:val="00BE2927"/>
    <w:rsid w:val="00BE617E"/>
    <w:rsid w:val="00BF3D4A"/>
    <w:rsid w:val="00C020CF"/>
    <w:rsid w:val="00C16222"/>
    <w:rsid w:val="00C26BB4"/>
    <w:rsid w:val="00C5130A"/>
    <w:rsid w:val="00C9031B"/>
    <w:rsid w:val="00CA056B"/>
    <w:rsid w:val="00CA1ADF"/>
    <w:rsid w:val="00CC2869"/>
    <w:rsid w:val="00CD5BD5"/>
    <w:rsid w:val="00D05E90"/>
    <w:rsid w:val="00D352E9"/>
    <w:rsid w:val="00D37279"/>
    <w:rsid w:val="00D400AA"/>
    <w:rsid w:val="00D53025"/>
    <w:rsid w:val="00DC32FF"/>
    <w:rsid w:val="00DC3B25"/>
    <w:rsid w:val="00DD31FB"/>
    <w:rsid w:val="00E644BD"/>
    <w:rsid w:val="00EA648F"/>
    <w:rsid w:val="00ED7598"/>
    <w:rsid w:val="00EE6A6D"/>
    <w:rsid w:val="00EF1047"/>
    <w:rsid w:val="00F232AA"/>
    <w:rsid w:val="00F37DDC"/>
    <w:rsid w:val="00F6284A"/>
    <w:rsid w:val="00F71BFB"/>
    <w:rsid w:val="00F848EC"/>
    <w:rsid w:val="00FB53F3"/>
    <w:rsid w:val="00FD7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2FF"/>
    <w:rPr>
      <w:rFonts w:eastAsia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32FF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C32FF"/>
    <w:rPr>
      <w:rFonts w:eastAsia="Times New Roman" w:cs="Times New Roman"/>
      <w:i/>
      <w:iCs/>
      <w:sz w:val="18"/>
      <w:szCs w:val="24"/>
      <w:lang w:eastAsia="ru-RU"/>
    </w:rPr>
  </w:style>
  <w:style w:type="paragraph" w:customStyle="1" w:styleId="a3">
    <w:name w:val="Назва документа"/>
    <w:basedOn w:val="a"/>
    <w:next w:val="a"/>
    <w:link w:val="a4"/>
    <w:rsid w:val="00DC32F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DC32FF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rsid w:val="00DC32FF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rsid w:val="00DC32FF"/>
    <w:rPr>
      <w:rFonts w:eastAsia="Times New Roman" w:cs="Times New Roman"/>
      <w:szCs w:val="24"/>
      <w:lang w:eastAsia="ru-RU"/>
    </w:rPr>
  </w:style>
  <w:style w:type="character" w:styleId="a7">
    <w:name w:val="page number"/>
    <w:basedOn w:val="a0"/>
    <w:rsid w:val="00DC32FF"/>
  </w:style>
  <w:style w:type="character" w:customStyle="1" w:styleId="FontStyle">
    <w:name w:val="Font Style"/>
    <w:rsid w:val="00DC32FF"/>
    <w:rPr>
      <w:rFonts w:cs="Courier New"/>
      <w:color w:val="000000"/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EA648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EA648F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8B0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3648B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7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2132</Words>
  <Characters>1216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2021-06-14T10:12:00Z</dcterms:created>
  <dcterms:modified xsi:type="dcterms:W3CDTF">2021-06-14T10:12:00Z</dcterms:modified>
</cp:coreProperties>
</file>