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F6D53" w:rsidRPr="00A07457" w:rsidTr="00AE23B1">
        <w:tc>
          <w:tcPr>
            <w:tcW w:w="11957" w:type="dxa"/>
            <w:tcBorders>
              <w:top w:val="nil"/>
              <w:left w:val="nil"/>
              <w:bottom w:val="nil"/>
              <w:right w:val="nil"/>
            </w:tcBorders>
          </w:tcPr>
          <w:p w:rsidR="004F6D53" w:rsidRPr="00A07457" w:rsidRDefault="004F6D53" w:rsidP="00AE23B1">
            <w:pPr>
              <w:pStyle w:val="a3"/>
              <w:tabs>
                <w:tab w:val="clear" w:pos="4677"/>
                <w:tab w:val="clear" w:pos="9355"/>
              </w:tabs>
              <w:jc w:val="center"/>
              <w:rPr>
                <w:rFonts w:ascii="Times New Roman" w:hAnsi="Times New Roman"/>
                <w:color w:val="002060"/>
                <w:sz w:val="32"/>
                <w:szCs w:val="32"/>
              </w:rPr>
            </w:pPr>
            <w:bookmarkStart w:id="0" w:name="_GoBack"/>
            <w:bookmarkEnd w:id="0"/>
            <w:r w:rsidRPr="00A07457">
              <w:rPr>
                <w:rFonts w:ascii="Times New Roman" w:hAnsi="Times New Roman"/>
                <w:noProof/>
                <w:spacing w:val="20"/>
                <w:sz w:val="32"/>
                <w:szCs w:val="32"/>
                <w:lang w:eastAsia="uk-UA"/>
              </w:rPr>
              <w:drawing>
                <wp:anchor distT="360045" distB="0" distL="114300" distR="114300" simplePos="0" relativeHeight="251659264" behindDoc="0" locked="0" layoutInCell="1" allowOverlap="1" wp14:anchorId="2BDB9208" wp14:editId="217E1134">
                  <wp:simplePos x="0" y="0"/>
                  <wp:positionH relativeFrom="margin">
                    <wp:posOffset>3588385</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4F6D53" w:rsidRPr="00A07457" w:rsidRDefault="004F6D53" w:rsidP="00AE23B1">
            <w:pPr>
              <w:pStyle w:val="a3"/>
              <w:tabs>
                <w:tab w:val="clear" w:pos="4677"/>
                <w:tab w:val="clear" w:pos="9355"/>
              </w:tabs>
              <w:jc w:val="center"/>
              <w:rPr>
                <w:rFonts w:ascii="Times New Roman" w:hAnsi="Times New Roman"/>
                <w:color w:val="002060"/>
                <w:sz w:val="32"/>
                <w:szCs w:val="32"/>
              </w:rPr>
            </w:pPr>
          </w:p>
          <w:p w:rsidR="004F6D53" w:rsidRPr="00A07457" w:rsidRDefault="004F6D53" w:rsidP="00AE23B1">
            <w:pPr>
              <w:pStyle w:val="a3"/>
              <w:tabs>
                <w:tab w:val="clear" w:pos="4677"/>
                <w:tab w:val="clear" w:pos="9355"/>
              </w:tabs>
              <w:jc w:val="center"/>
              <w:rPr>
                <w:rFonts w:ascii="Times New Roman" w:hAnsi="Times New Roman"/>
                <w:color w:val="002060"/>
                <w:sz w:val="32"/>
                <w:szCs w:val="32"/>
              </w:rPr>
            </w:pPr>
          </w:p>
          <w:p w:rsidR="004F6D53" w:rsidRPr="00A07457" w:rsidRDefault="004F6D53" w:rsidP="00AE23B1">
            <w:pPr>
              <w:pStyle w:val="a3"/>
              <w:tabs>
                <w:tab w:val="clear" w:pos="4677"/>
                <w:tab w:val="clear" w:pos="9355"/>
              </w:tabs>
              <w:jc w:val="center"/>
              <w:rPr>
                <w:rFonts w:ascii="Times New Roman" w:hAnsi="Times New Roman"/>
                <w:color w:val="1829A8"/>
                <w:spacing w:val="20"/>
                <w:sz w:val="32"/>
                <w:szCs w:val="32"/>
              </w:rPr>
            </w:pPr>
            <w:r w:rsidRPr="00A07457">
              <w:rPr>
                <w:rFonts w:ascii="Times New Roman" w:hAnsi="Times New Roman"/>
                <w:color w:val="1829A8"/>
                <w:spacing w:val="20"/>
                <w:sz w:val="32"/>
                <w:szCs w:val="32"/>
              </w:rPr>
              <w:t>АПАРАТ ВЕРХОВНОЇ РАДИ УКРАЇНИ</w:t>
            </w:r>
          </w:p>
          <w:p w:rsidR="004F6D53" w:rsidRPr="00A07457" w:rsidRDefault="004F6D53" w:rsidP="00AE23B1">
            <w:pPr>
              <w:pStyle w:val="a3"/>
              <w:tabs>
                <w:tab w:val="clear" w:pos="4677"/>
                <w:tab w:val="clear" w:pos="9355"/>
              </w:tabs>
              <w:jc w:val="center"/>
              <w:rPr>
                <w:rFonts w:ascii="Times New Roman" w:hAnsi="Times New Roman"/>
                <w:b/>
                <w:color w:val="1829A8"/>
                <w:spacing w:val="20"/>
                <w:sz w:val="24"/>
                <w:szCs w:val="24"/>
              </w:rPr>
            </w:pPr>
            <w:r w:rsidRPr="00A07457">
              <w:rPr>
                <w:rFonts w:ascii="Times New Roman" w:hAnsi="Times New Roman"/>
                <w:b/>
                <w:color w:val="1829A8"/>
                <w:spacing w:val="20"/>
                <w:sz w:val="24"/>
                <w:szCs w:val="24"/>
              </w:rPr>
              <w:t>Головне юридичне управління</w:t>
            </w:r>
          </w:p>
          <w:p w:rsidR="004F6D53" w:rsidRPr="00A07457" w:rsidRDefault="004F6D53" w:rsidP="00AE23B1">
            <w:pPr>
              <w:pStyle w:val="a3"/>
              <w:tabs>
                <w:tab w:val="clear" w:pos="4677"/>
                <w:tab w:val="clear" w:pos="9355"/>
              </w:tabs>
              <w:jc w:val="center"/>
              <w:rPr>
                <w:rFonts w:ascii="Times New Roman" w:hAnsi="Times New Roman"/>
                <w:color w:val="002060"/>
                <w:sz w:val="20"/>
                <w:szCs w:val="20"/>
              </w:rPr>
            </w:pPr>
            <w:r w:rsidRPr="00A07457">
              <w:rPr>
                <w:rFonts w:ascii="Times New Roman" w:hAnsi="Times New Roman"/>
                <w:color w:val="1829A8"/>
                <w:sz w:val="20"/>
                <w:szCs w:val="20"/>
              </w:rPr>
              <w:t>01008, м.Київ-8, вул. М. Грушевського, 5, тел.:255-20-76</w:t>
            </w:r>
          </w:p>
        </w:tc>
      </w:tr>
    </w:tbl>
    <w:tbl>
      <w:tblPr>
        <w:tblStyle w:val="a5"/>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4F6D53" w:rsidRPr="00A07457" w:rsidTr="00AE23B1">
        <w:tc>
          <w:tcPr>
            <w:tcW w:w="1538" w:type="dxa"/>
            <w:tcBorders>
              <w:top w:val="nil"/>
            </w:tcBorders>
          </w:tcPr>
          <w:p w:rsidR="004F6D53" w:rsidRPr="00A07457" w:rsidRDefault="004F6D53" w:rsidP="00AE23B1">
            <w:pPr>
              <w:pStyle w:val="a3"/>
              <w:tabs>
                <w:tab w:val="clear" w:pos="4677"/>
                <w:tab w:val="clear" w:pos="9355"/>
              </w:tabs>
              <w:rPr>
                <w:rFonts w:ascii="Times New Roman" w:hAnsi="Times New Roman"/>
                <w:color w:val="002060"/>
                <w:lang w:val="uk-UA"/>
              </w:rPr>
            </w:pPr>
          </w:p>
        </w:tc>
        <w:tc>
          <w:tcPr>
            <w:tcW w:w="9714" w:type="dxa"/>
          </w:tcPr>
          <w:p w:rsidR="004F6D53" w:rsidRPr="00A07457" w:rsidRDefault="004F6D53" w:rsidP="00AE23B1">
            <w:pPr>
              <w:pStyle w:val="a3"/>
              <w:tabs>
                <w:tab w:val="clear" w:pos="4677"/>
                <w:tab w:val="clear" w:pos="9355"/>
              </w:tabs>
              <w:rPr>
                <w:rFonts w:ascii="Times New Roman" w:hAnsi="Times New Roman"/>
                <w:color w:val="002060"/>
                <w:lang w:val="uk-UA"/>
              </w:rPr>
            </w:pPr>
          </w:p>
        </w:tc>
        <w:tc>
          <w:tcPr>
            <w:tcW w:w="1086" w:type="dxa"/>
            <w:tcBorders>
              <w:top w:val="nil"/>
            </w:tcBorders>
          </w:tcPr>
          <w:p w:rsidR="004F6D53" w:rsidRPr="00A07457" w:rsidRDefault="004F6D53" w:rsidP="00AE23B1">
            <w:pPr>
              <w:pStyle w:val="a3"/>
              <w:tabs>
                <w:tab w:val="clear" w:pos="4677"/>
                <w:tab w:val="clear" w:pos="9355"/>
              </w:tabs>
              <w:rPr>
                <w:rFonts w:ascii="Times New Roman" w:hAnsi="Times New Roman"/>
                <w:color w:val="002060"/>
                <w:lang w:val="uk-UA"/>
              </w:rPr>
            </w:pPr>
          </w:p>
        </w:tc>
      </w:tr>
    </w:tbl>
    <w:p w:rsidR="004F6D53" w:rsidRPr="00A07457" w:rsidRDefault="004F6D53" w:rsidP="004F6D53">
      <w:pPr>
        <w:spacing w:after="0" w:line="240" w:lineRule="auto"/>
        <w:jc w:val="right"/>
        <w:rPr>
          <w:sz w:val="20"/>
          <w:szCs w:val="20"/>
        </w:rPr>
      </w:pPr>
      <w:r w:rsidRPr="00A07457">
        <w:rPr>
          <w:sz w:val="20"/>
          <w:szCs w:val="20"/>
        </w:rPr>
        <w:t>До реєстр. № 5547 від 21.05.2021 р.</w:t>
      </w:r>
    </w:p>
    <w:p w:rsidR="004F6D53" w:rsidRPr="00A07457" w:rsidRDefault="004F6D53" w:rsidP="004F6D53">
      <w:pPr>
        <w:spacing w:after="0" w:line="240" w:lineRule="auto"/>
        <w:jc w:val="right"/>
        <w:rPr>
          <w:sz w:val="20"/>
          <w:szCs w:val="20"/>
        </w:rPr>
      </w:pPr>
      <w:r w:rsidRPr="00A07457">
        <w:rPr>
          <w:sz w:val="20"/>
          <w:szCs w:val="20"/>
        </w:rPr>
        <w:t>(друге читання)</w:t>
      </w:r>
    </w:p>
    <w:p w:rsidR="004F6D53" w:rsidRPr="00A07457" w:rsidRDefault="004F6D53" w:rsidP="004F6D53">
      <w:pPr>
        <w:spacing w:after="0" w:line="240" w:lineRule="auto"/>
        <w:jc w:val="right"/>
        <w:rPr>
          <w:sz w:val="20"/>
          <w:szCs w:val="20"/>
        </w:rPr>
      </w:pPr>
    </w:p>
    <w:p w:rsidR="004F6D53" w:rsidRPr="00A07457" w:rsidRDefault="004F6D53" w:rsidP="004F6D53">
      <w:pPr>
        <w:pStyle w:val="3"/>
        <w:spacing w:before="0" w:beforeAutospacing="0" w:after="0" w:afterAutospacing="0"/>
        <w:jc w:val="center"/>
        <w:rPr>
          <w:sz w:val="28"/>
          <w:szCs w:val="28"/>
        </w:rPr>
      </w:pPr>
      <w:r w:rsidRPr="00A07457">
        <w:rPr>
          <w:sz w:val="28"/>
          <w:szCs w:val="28"/>
        </w:rPr>
        <w:t>ЗАУВАЖЕННЯ</w:t>
      </w:r>
    </w:p>
    <w:p w:rsidR="004F6D53" w:rsidRPr="00A07457" w:rsidRDefault="004F6D53" w:rsidP="004F6D53">
      <w:pPr>
        <w:pStyle w:val="3"/>
        <w:spacing w:before="0" w:beforeAutospacing="0" w:after="0" w:afterAutospacing="0"/>
        <w:jc w:val="center"/>
        <w:rPr>
          <w:sz w:val="28"/>
          <w:szCs w:val="28"/>
        </w:rPr>
      </w:pPr>
      <w:r w:rsidRPr="00A07457">
        <w:rPr>
          <w:sz w:val="28"/>
          <w:szCs w:val="28"/>
        </w:rPr>
        <w:t>до проекту Закону України про лікарські засоби</w:t>
      </w:r>
    </w:p>
    <w:p w:rsidR="004F6D53" w:rsidRPr="00A07457" w:rsidRDefault="004F6D53" w:rsidP="004F6D53">
      <w:pPr>
        <w:pStyle w:val="1"/>
        <w:jc w:val="center"/>
        <w:rPr>
          <w:rFonts w:ascii="Times New Roman" w:hAnsi="Times New Roman"/>
          <w:color w:val="000000"/>
          <w:sz w:val="28"/>
          <w:szCs w:val="28"/>
        </w:rPr>
      </w:pPr>
      <w:r w:rsidRPr="00A07457">
        <w:rPr>
          <w:rFonts w:ascii="Times New Roman" w:hAnsi="Times New Roman"/>
          <w:color w:val="000000"/>
          <w:sz w:val="28"/>
          <w:szCs w:val="28"/>
        </w:rPr>
        <w:t>(реєстр. № 5547)</w:t>
      </w:r>
    </w:p>
    <w:p w:rsidR="004F6D53" w:rsidRPr="00A07457" w:rsidRDefault="004F6D53" w:rsidP="00B81252">
      <w:pPr>
        <w:spacing w:after="0" w:line="240" w:lineRule="auto"/>
        <w:ind w:firstLine="709"/>
        <w:rPr>
          <w:b/>
          <w:szCs w:val="28"/>
        </w:rPr>
      </w:pPr>
    </w:p>
    <w:p w:rsidR="004F6D53" w:rsidRPr="00A07457" w:rsidRDefault="004F6D53" w:rsidP="00786FEC">
      <w:pPr>
        <w:spacing w:after="0" w:line="240" w:lineRule="auto"/>
        <w:ind w:firstLine="709"/>
        <w:jc w:val="both"/>
        <w:rPr>
          <w:szCs w:val="28"/>
        </w:rPr>
      </w:pPr>
      <w:r w:rsidRPr="00A07457">
        <w:rPr>
          <w:szCs w:val="28"/>
        </w:rPr>
        <w:t>У Головному юридичному управлінні у вкрай стислий термін (враховуючи обсяг законопроекту) розглянуто зазначений законопроект, підготовлений Комітетом з питань здоров’я нації, медичної допомоги та медичного страхування до другого читання.</w:t>
      </w:r>
    </w:p>
    <w:p w:rsidR="00B81252" w:rsidRPr="00A07457" w:rsidRDefault="00B81252" w:rsidP="00786FEC">
      <w:pPr>
        <w:spacing w:after="0" w:line="240" w:lineRule="auto"/>
        <w:ind w:firstLine="709"/>
        <w:jc w:val="both"/>
        <w:rPr>
          <w:szCs w:val="28"/>
        </w:rPr>
      </w:pPr>
      <w:r w:rsidRPr="00A07457">
        <w:rPr>
          <w:szCs w:val="28"/>
        </w:rPr>
        <w:t>Законопроектом пропонується врегулювати "правовідносини</w:t>
      </w:r>
      <w:r w:rsidR="00A07457" w:rsidRPr="00A07457">
        <w:rPr>
          <w:szCs w:val="28"/>
        </w:rPr>
        <w:t xml:space="preserve"> (? є алогічним)</w:t>
      </w:r>
      <w:r w:rsidRPr="00A07457">
        <w:rPr>
          <w:szCs w:val="28"/>
        </w:rPr>
        <w:t xml:space="preserve"> у сфері лікарських засобів, пов’язані із створенням, фармацевтичною розробкою, </w:t>
      </w:r>
      <w:proofErr w:type="spellStart"/>
      <w:r w:rsidRPr="00A07457">
        <w:rPr>
          <w:szCs w:val="28"/>
        </w:rPr>
        <w:t>доклінічними</w:t>
      </w:r>
      <w:proofErr w:type="spellEnd"/>
      <w:r w:rsidRPr="00A07457">
        <w:rPr>
          <w:szCs w:val="28"/>
        </w:rPr>
        <w:t xml:space="preserve"> дослідженнями, клінічними дослідженнями (випробуваннями), державною реєстрацією лікарських засобів, виробництвом, виготовленням (виробництвом) в умовах аптеки, призначенням, застосуванням, імпортом, оптовою та роздрібною торгівлею, дистанційною торгівлею, контролем якості лікарських засобів, здійсненням </w:t>
      </w:r>
      <w:proofErr w:type="spellStart"/>
      <w:r w:rsidRPr="00A07457">
        <w:rPr>
          <w:szCs w:val="28"/>
        </w:rPr>
        <w:t>фармаконагляду</w:t>
      </w:r>
      <w:proofErr w:type="spellEnd"/>
      <w:r w:rsidRPr="00A07457">
        <w:rPr>
          <w:szCs w:val="28"/>
        </w:rPr>
        <w:t>". Разом з цим чинний Закон України "Про лікарські засоби" пропонується визнати таким, що втратить чинність з дня набрання цим законом чинності.</w:t>
      </w:r>
    </w:p>
    <w:p w:rsidR="00B81252" w:rsidRPr="00A07457" w:rsidRDefault="00B81252" w:rsidP="00786FEC">
      <w:pPr>
        <w:spacing w:after="0" w:line="240" w:lineRule="auto"/>
        <w:ind w:firstLine="709"/>
        <w:jc w:val="both"/>
        <w:rPr>
          <w:rStyle w:val="rvts0"/>
          <w:szCs w:val="28"/>
        </w:rPr>
      </w:pPr>
      <w:r w:rsidRPr="00A07457">
        <w:rPr>
          <w:szCs w:val="28"/>
        </w:rPr>
        <w:t xml:space="preserve">Слід зазначити, що законопроектом по суті </w:t>
      </w:r>
      <w:proofErr w:type="spellStart"/>
      <w:r w:rsidRPr="00A07457">
        <w:rPr>
          <w:szCs w:val="28"/>
        </w:rPr>
        <w:t>імплементуються</w:t>
      </w:r>
      <w:proofErr w:type="spellEnd"/>
      <w:r w:rsidRPr="00A07457">
        <w:rPr>
          <w:szCs w:val="28"/>
        </w:rPr>
        <w:t xml:space="preserve"> положення законодавства Європейського Союзу, проте, така імплементація здійснюється у спосіб, що не враховує вимог до мови та термінології законопроектів</w:t>
      </w:r>
      <w:r w:rsidR="006A6DCB" w:rsidRPr="00A07457">
        <w:rPr>
          <w:szCs w:val="28"/>
        </w:rPr>
        <w:t>,</w:t>
      </w:r>
      <w:r w:rsidRPr="00A07457">
        <w:rPr>
          <w:szCs w:val="28"/>
        </w:rPr>
        <w:t xml:space="preserve"> що є </w:t>
      </w:r>
      <w:r w:rsidR="006A6DCB" w:rsidRPr="00A07457">
        <w:rPr>
          <w:szCs w:val="28"/>
        </w:rPr>
        <w:t>невід'ємною</w:t>
      </w:r>
      <w:r w:rsidRPr="00A07457">
        <w:rPr>
          <w:szCs w:val="28"/>
        </w:rPr>
        <w:t xml:space="preserve"> складовою законопроектної техніки. Зокрема, </w:t>
      </w:r>
      <w:r w:rsidRPr="00A07457">
        <w:rPr>
          <w:rStyle w:val="rvts0"/>
          <w:szCs w:val="28"/>
        </w:rPr>
        <w:t xml:space="preserve">застосовуються вислови з багатьма підрядними реченнями; терміни, що запропоновані статтею 2 законопроекту використовуються із багатьма синонімами та не є однаковим у всьому тексті; текст містить багато положень із зайвою деталізацією, на противагу інші – не розкривають змісту, який закладався авторами. </w:t>
      </w:r>
      <w:r w:rsidR="00BB160D" w:rsidRPr="00A07457">
        <w:rPr>
          <w:rStyle w:val="rvts0"/>
          <w:szCs w:val="28"/>
        </w:rPr>
        <w:t xml:space="preserve">Визначення термінів містять нормативні положення, зокрема це стосується пунктів 12, 18, 19, 30, 37, 41, 44, 60, 97 тощо. </w:t>
      </w:r>
      <w:r w:rsidRPr="00A07457">
        <w:rPr>
          <w:rStyle w:val="rvts0"/>
          <w:szCs w:val="28"/>
        </w:rPr>
        <w:t>Усе зазначене суттєво ускладнює сприйняття тексту законопроекту</w:t>
      </w:r>
      <w:r w:rsidR="00826C65">
        <w:rPr>
          <w:rStyle w:val="rvts0"/>
          <w:szCs w:val="28"/>
        </w:rPr>
        <w:t xml:space="preserve"> та його правозастосування</w:t>
      </w:r>
      <w:r w:rsidRPr="00A07457">
        <w:rPr>
          <w:rStyle w:val="rvts0"/>
          <w:szCs w:val="28"/>
        </w:rPr>
        <w:t>.</w:t>
      </w:r>
    </w:p>
    <w:p w:rsidR="00CE721D" w:rsidRPr="00A07457" w:rsidRDefault="00CE721D" w:rsidP="00786FEC">
      <w:pPr>
        <w:spacing w:after="0" w:line="240" w:lineRule="auto"/>
        <w:ind w:firstLine="709"/>
        <w:jc w:val="both"/>
        <w:rPr>
          <w:rStyle w:val="rvts0"/>
          <w:szCs w:val="28"/>
        </w:rPr>
      </w:pPr>
      <w:r w:rsidRPr="00A07457">
        <w:rPr>
          <w:rStyle w:val="rvts0"/>
          <w:szCs w:val="28"/>
        </w:rPr>
        <w:t xml:space="preserve">Також законопроект містить положення, які не враховують вимоги щодо правової визначеності як елементу верховенства права та одного з основних фундаментальних елементів цього принципу – юридичної визначеності, яка передбачає, насамперед, ясність та недвозначність викладення правових приписів, відсутність внутрішніх суперечностей у нормативно-правовому акті та їх узгодженість з іншими законами, що має забезпечити однакове розуміння суб’єктами відповідних правовідносин правових приписів та коректне їх правозастосування. </w:t>
      </w:r>
    </w:p>
    <w:p w:rsidR="00CE721D" w:rsidRPr="00A07457" w:rsidRDefault="00CE721D" w:rsidP="00786FEC">
      <w:pPr>
        <w:spacing w:after="0" w:line="240" w:lineRule="auto"/>
        <w:ind w:firstLine="709"/>
        <w:jc w:val="both"/>
        <w:rPr>
          <w:rStyle w:val="rvts0"/>
          <w:szCs w:val="28"/>
        </w:rPr>
      </w:pPr>
      <w:r w:rsidRPr="00A07457">
        <w:rPr>
          <w:rStyle w:val="rvts0"/>
          <w:szCs w:val="28"/>
        </w:rPr>
        <w:t>Зазначене стосується:</w:t>
      </w:r>
    </w:p>
    <w:p w:rsidR="00CE721D" w:rsidRPr="00A07457" w:rsidRDefault="00CE721D" w:rsidP="00786FEC">
      <w:pPr>
        <w:spacing w:after="0" w:line="240" w:lineRule="auto"/>
        <w:ind w:firstLine="709"/>
        <w:jc w:val="both"/>
        <w:rPr>
          <w:rStyle w:val="rvts0"/>
          <w:szCs w:val="28"/>
        </w:rPr>
      </w:pPr>
      <w:r w:rsidRPr="00A07457">
        <w:rPr>
          <w:rStyle w:val="rvts0"/>
          <w:szCs w:val="28"/>
        </w:rPr>
        <w:lastRenderedPageBreak/>
        <w:t>пункту 9 частини першої статті 2 законопроекту, яким надається визначення терміну "виробництво лікарських засобів (промислове)", під яким, серед іншого пропонується розуміти " діяльність, пов'язана із закупівлею матеріалів і продукції, зберіганням, оптовою торгівлею (дистрибуцією) лікарських засобів власного виробництва";</w:t>
      </w:r>
    </w:p>
    <w:p w:rsidR="00747BD0" w:rsidRPr="00A07457" w:rsidRDefault="00747BD0" w:rsidP="00786FEC">
      <w:pPr>
        <w:spacing w:after="0" w:line="240" w:lineRule="auto"/>
        <w:ind w:firstLine="709"/>
        <w:jc w:val="both"/>
        <w:rPr>
          <w:szCs w:val="28"/>
        </w:rPr>
      </w:pPr>
      <w:r w:rsidRPr="00A07457">
        <w:rPr>
          <w:rStyle w:val="rvts0"/>
          <w:szCs w:val="28"/>
        </w:rPr>
        <w:t>пункт</w:t>
      </w:r>
      <w:r w:rsidR="006A6DCB" w:rsidRPr="00A07457">
        <w:rPr>
          <w:rStyle w:val="rvts0"/>
          <w:szCs w:val="28"/>
        </w:rPr>
        <w:t>ів</w:t>
      </w:r>
      <w:r w:rsidRPr="00A07457">
        <w:rPr>
          <w:rStyle w:val="rvts0"/>
          <w:szCs w:val="28"/>
        </w:rPr>
        <w:t xml:space="preserve"> 67 і 91 частини першої статті 2 законопроекту, якими надаються визначення термінів "отруйні лікарські засоби" та "сильнодіючі лікарські засоби", проте не надаються жодних характеристик таких засобів, а лише зазначається що центральний орган </w:t>
      </w:r>
      <w:r w:rsidRPr="00A07457">
        <w:rPr>
          <w:szCs w:val="28"/>
        </w:rPr>
        <w:t>виконавчої влади, що забезпечує формування та реалізує державну політику у сфері охорони здоров'я "відносить" їх до відповідних лікарських засобів;</w:t>
      </w:r>
    </w:p>
    <w:p w:rsidR="00747BD0" w:rsidRPr="00A07457" w:rsidRDefault="0094600E" w:rsidP="00786FEC">
      <w:pPr>
        <w:spacing w:after="0" w:line="240" w:lineRule="auto"/>
        <w:ind w:firstLine="709"/>
        <w:jc w:val="both"/>
        <w:rPr>
          <w:rStyle w:val="rvts0"/>
          <w:szCs w:val="28"/>
        </w:rPr>
      </w:pPr>
      <w:r w:rsidRPr="00A07457">
        <w:rPr>
          <w:rStyle w:val="rvts0"/>
          <w:szCs w:val="28"/>
        </w:rPr>
        <w:t>з</w:t>
      </w:r>
      <w:r w:rsidR="00747BD0" w:rsidRPr="00A07457">
        <w:rPr>
          <w:rStyle w:val="rvts0"/>
          <w:szCs w:val="28"/>
        </w:rPr>
        <w:t xml:space="preserve">астосування термінологічних конструкцій "серйозно послаблює імунітет", "серйозно </w:t>
      </w:r>
      <w:proofErr w:type="spellStart"/>
      <w:r w:rsidR="00747BD0" w:rsidRPr="00A07457">
        <w:rPr>
          <w:rStyle w:val="rvts0"/>
          <w:szCs w:val="28"/>
        </w:rPr>
        <w:t>виснажуючі</w:t>
      </w:r>
      <w:proofErr w:type="spellEnd"/>
      <w:r w:rsidR="00747BD0" w:rsidRPr="00A07457">
        <w:rPr>
          <w:rStyle w:val="rvts0"/>
          <w:szCs w:val="28"/>
        </w:rPr>
        <w:t xml:space="preserve"> захворювання", "стійка або суттєва непрацездатність", "</w:t>
      </w:r>
      <w:r w:rsidRPr="00A07457">
        <w:rPr>
          <w:rStyle w:val="rvts0"/>
          <w:szCs w:val="28"/>
        </w:rPr>
        <w:t xml:space="preserve">захворювання…, що </w:t>
      </w:r>
      <w:r w:rsidR="00747BD0" w:rsidRPr="00A07457">
        <w:rPr>
          <w:rStyle w:val="rvts0"/>
          <w:szCs w:val="28"/>
        </w:rPr>
        <w:t>довго тривають</w:t>
      </w:r>
      <w:r w:rsidRPr="00A07457">
        <w:rPr>
          <w:rStyle w:val="rvts0"/>
          <w:szCs w:val="28"/>
        </w:rPr>
        <w:t xml:space="preserve"> або тяжко </w:t>
      </w:r>
      <w:proofErr w:type="spellStart"/>
      <w:r w:rsidRPr="00A07457">
        <w:rPr>
          <w:rStyle w:val="rvts0"/>
          <w:szCs w:val="28"/>
        </w:rPr>
        <w:t>інвалідизують</w:t>
      </w:r>
      <w:proofErr w:type="spellEnd"/>
      <w:r w:rsidR="00747BD0" w:rsidRPr="00A07457">
        <w:rPr>
          <w:rStyle w:val="rvts0"/>
          <w:szCs w:val="28"/>
        </w:rPr>
        <w:t>"</w:t>
      </w:r>
      <w:r w:rsidRPr="00A07457">
        <w:rPr>
          <w:rStyle w:val="rvts0"/>
          <w:szCs w:val="28"/>
        </w:rPr>
        <w:t xml:space="preserve"> тощо;</w:t>
      </w:r>
    </w:p>
    <w:p w:rsidR="0094600E" w:rsidRPr="00A07457" w:rsidRDefault="0094600E" w:rsidP="00786FEC">
      <w:pPr>
        <w:spacing w:after="0" w:line="240" w:lineRule="auto"/>
        <w:ind w:firstLine="709"/>
        <w:jc w:val="both"/>
        <w:rPr>
          <w:szCs w:val="28"/>
        </w:rPr>
      </w:pPr>
      <w:r w:rsidRPr="00A07457">
        <w:rPr>
          <w:szCs w:val="28"/>
        </w:rPr>
        <w:t>положення підпункту 2 частини першої статті 5 законопроекту, згідно з якою "дія цього Закону поширюється на: … правовідносини у сфері обігу продуктів (товарів), які з урахуванням усіх їх характеристик можуть бути віднесені як до лікарських засобів, так і до інших продуктів, обіг яких регулюється іншими законами України". Зі змісту вказаного положення не можна зробити однозначного висновку стосовно того, які саме "продукти (товари)" можуть бути віднесені до лікарських засобів та які саме маються на увазі "інші продукти, обіг яких регулюється іншими законами";</w:t>
      </w:r>
    </w:p>
    <w:p w:rsidR="0094600E" w:rsidRPr="00A07457" w:rsidRDefault="006A6DCB" w:rsidP="00786FEC">
      <w:pPr>
        <w:spacing w:after="0" w:line="240" w:lineRule="auto"/>
        <w:ind w:firstLine="709"/>
        <w:jc w:val="both"/>
        <w:rPr>
          <w:szCs w:val="28"/>
        </w:rPr>
      </w:pPr>
      <w:r w:rsidRPr="00A07457">
        <w:rPr>
          <w:rStyle w:val="rvts0"/>
          <w:szCs w:val="28"/>
        </w:rPr>
        <w:t>статті 6 законопроекту, якою на розсуд центрального органу виконавчої влади, що забезпечує формування та реалізує державну</w:t>
      </w:r>
      <w:r w:rsidRPr="00A07457">
        <w:rPr>
          <w:szCs w:val="28"/>
        </w:rPr>
        <w:t xml:space="preserve"> політику у сфері охорони здоров'я виключати із сфери дії Закону лікарські засоби, що поставляються за індивідуальними замовленнями "для задоволення особливих потреб", що також не сприяє передбачуваності </w:t>
      </w:r>
      <w:r w:rsidR="00826C65">
        <w:rPr>
          <w:szCs w:val="28"/>
        </w:rPr>
        <w:t>правового регулювання</w:t>
      </w:r>
      <w:r w:rsidRPr="00A07457">
        <w:rPr>
          <w:szCs w:val="28"/>
        </w:rPr>
        <w:t>;</w:t>
      </w:r>
    </w:p>
    <w:p w:rsidR="00DF5040" w:rsidRPr="00A07457" w:rsidRDefault="00DF5040" w:rsidP="00786FEC">
      <w:pPr>
        <w:spacing w:after="0" w:line="240" w:lineRule="auto"/>
        <w:ind w:firstLine="709"/>
        <w:jc w:val="both"/>
        <w:rPr>
          <w:szCs w:val="28"/>
        </w:rPr>
      </w:pPr>
      <w:r w:rsidRPr="00A07457">
        <w:rPr>
          <w:szCs w:val="28"/>
        </w:rPr>
        <w:t>абзацу восьмого частини четвертої статті 15 в частині застосування слів "спеціальні вимоги до реєстраційного досьє", абзацу другого статті 16, частини першої статті 19, частини третьої статті 25 в частині слів "особливі вимоги до обсягу та змісту матеріалів реєстраційного досьє". Крім того в усіх зазначених положеннях передбачено посилання на "порядок, визначений частиною четвертою статті 13 цього Закону". Проте, частина четверта статті 13 законопроекту встановлює, що "Вимоги до обсягу та змісту матеріалів реєстраційного досьє та форми заяв про державну реєстрацію (перереєстрацію) лікарського засобу, вимоги до безстрокового подовження державної реєстрації лікарського засобу, обставини, що унеможливлюють безстрокову дію державної реєстрації лікарського засобу, внесення змін до матеріалів реєстраційного досьє, порядок проведення експертизи матеріалів реєстраційного досьє на лікарський засіб, адаптовані до законодавства Європейського Союзу, встановлюються центральним органом виконавчої влади, що забезпечує формування та реалізує державну політику у сфері охорони здоров’я".</w:t>
      </w:r>
    </w:p>
    <w:p w:rsidR="00C463DD" w:rsidRPr="00A07457" w:rsidRDefault="00DF5040" w:rsidP="00786FEC">
      <w:pPr>
        <w:spacing w:after="0" w:line="240" w:lineRule="auto"/>
        <w:ind w:firstLine="709"/>
        <w:jc w:val="both"/>
        <w:rPr>
          <w:szCs w:val="28"/>
        </w:rPr>
      </w:pPr>
      <w:r w:rsidRPr="00A07457">
        <w:rPr>
          <w:szCs w:val="28"/>
        </w:rPr>
        <w:t xml:space="preserve">Відтак, посилання на норму законопроекту, яка в свою чергу відсилає до підзаконного нормативно-правового акту, тим самим наділяючи центральний </w:t>
      </w:r>
      <w:r w:rsidRPr="00A07457">
        <w:rPr>
          <w:szCs w:val="28"/>
        </w:rPr>
        <w:lastRenderedPageBreak/>
        <w:t>орган виконавчої влади дискреці</w:t>
      </w:r>
      <w:r w:rsidR="00C463DD" w:rsidRPr="00A07457">
        <w:rPr>
          <w:szCs w:val="28"/>
        </w:rPr>
        <w:t>йними повноваженнями, які мали б бути визначені Законом, є неприпустимим.</w:t>
      </w:r>
    </w:p>
    <w:p w:rsidR="00C463DD" w:rsidRPr="00A07457" w:rsidRDefault="00C463DD" w:rsidP="00786FEC">
      <w:pPr>
        <w:spacing w:after="0" w:line="240" w:lineRule="auto"/>
        <w:ind w:firstLine="709"/>
        <w:jc w:val="both"/>
        <w:rPr>
          <w:szCs w:val="28"/>
        </w:rPr>
      </w:pPr>
      <w:r w:rsidRPr="00A07457">
        <w:rPr>
          <w:szCs w:val="28"/>
        </w:rPr>
        <w:t xml:space="preserve">Зазначене стосується також і частини другої статті 18, відповідно до якої "особи, які мають технічну та професійну кваліфікацію, </w:t>
      </w:r>
      <w:r w:rsidRPr="00A07457">
        <w:rPr>
          <w:szCs w:val="28"/>
          <w:u w:val="single"/>
        </w:rPr>
        <w:t>зазначені у частині першій цієї статті</w:t>
      </w:r>
      <w:r w:rsidRPr="00A07457">
        <w:rPr>
          <w:szCs w:val="28"/>
        </w:rPr>
        <w:t xml:space="preserve">, зобов'язані описати будь-яке використання наукової літератури відповідно до вимог, встановлених у порядку, </w:t>
      </w:r>
      <w:r w:rsidRPr="00A07457">
        <w:rPr>
          <w:szCs w:val="28"/>
          <w:u w:val="single"/>
        </w:rPr>
        <w:t>визначеному частиною четвертою статті 13 цього Закону</w:t>
      </w:r>
      <w:r w:rsidRPr="00A07457">
        <w:rPr>
          <w:szCs w:val="28"/>
        </w:rPr>
        <w:t xml:space="preserve">". Проте, частина перша цієї статті не визначає коло таких осіб, а частина четверта статті 13, як вже зазначалось є </w:t>
      </w:r>
      <w:proofErr w:type="spellStart"/>
      <w:r w:rsidRPr="00A07457">
        <w:rPr>
          <w:szCs w:val="28"/>
        </w:rPr>
        <w:t>відсилочною</w:t>
      </w:r>
      <w:proofErr w:type="spellEnd"/>
      <w:r w:rsidRPr="00A07457">
        <w:rPr>
          <w:szCs w:val="28"/>
        </w:rPr>
        <w:t>.</w:t>
      </w:r>
    </w:p>
    <w:p w:rsidR="00C463DD" w:rsidRPr="00A07457" w:rsidRDefault="00C463DD" w:rsidP="00786FEC">
      <w:pPr>
        <w:spacing w:after="0" w:line="240" w:lineRule="auto"/>
        <w:ind w:firstLine="709"/>
        <w:jc w:val="both"/>
        <w:rPr>
          <w:szCs w:val="28"/>
        </w:rPr>
      </w:pPr>
      <w:r w:rsidRPr="00A07457">
        <w:rPr>
          <w:szCs w:val="28"/>
        </w:rPr>
        <w:t>Ті самі зауваження висловлюємо до частини третьої статті 18, частини другої статті 20, частини першої статті 21, статті 22, частини другої статті 28, статті 30, частин другої і четвертої статті 35, частини дванадцятої та пункту третього частини чотирнадцятого статті 42</w:t>
      </w:r>
      <w:r w:rsidR="00BB160D" w:rsidRPr="00A07457">
        <w:rPr>
          <w:szCs w:val="28"/>
        </w:rPr>
        <w:t>, пункту 2 частини шостої статті 43, частини другої статті 53 тощо.</w:t>
      </w:r>
    </w:p>
    <w:p w:rsidR="00BB160D" w:rsidRPr="00A07457" w:rsidRDefault="00BB160D" w:rsidP="00786FEC">
      <w:pPr>
        <w:spacing w:after="0" w:line="240" w:lineRule="auto"/>
        <w:ind w:firstLine="709"/>
        <w:jc w:val="both"/>
        <w:rPr>
          <w:szCs w:val="28"/>
        </w:rPr>
      </w:pPr>
      <w:r w:rsidRPr="00A07457">
        <w:rPr>
          <w:szCs w:val="28"/>
        </w:rPr>
        <w:t>Наведене свідчить та</w:t>
      </w:r>
      <w:r w:rsidR="00AE23B1">
        <w:rPr>
          <w:szCs w:val="28"/>
        </w:rPr>
        <w:t>к</w:t>
      </w:r>
      <w:r w:rsidRPr="00A07457">
        <w:rPr>
          <w:szCs w:val="28"/>
        </w:rPr>
        <w:t>ож про незавершеність правового регулювання, а тому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w:t>
      </w:r>
      <w:r w:rsidR="00A07457">
        <w:rPr>
          <w:szCs w:val="28"/>
        </w:rPr>
        <w:t> </w:t>
      </w:r>
      <w:r w:rsidRPr="00A07457">
        <w:rPr>
          <w:szCs w:val="28"/>
        </w:rPr>
        <w:t>7-рп/2001);</w:t>
      </w:r>
    </w:p>
    <w:p w:rsidR="0094600E" w:rsidRPr="00A07457" w:rsidRDefault="0094600E" w:rsidP="00786FEC">
      <w:pPr>
        <w:spacing w:after="0" w:line="240" w:lineRule="auto"/>
        <w:ind w:firstLine="709"/>
        <w:jc w:val="both"/>
        <w:rPr>
          <w:szCs w:val="28"/>
        </w:rPr>
      </w:pPr>
      <w:r w:rsidRPr="00A07457">
        <w:rPr>
          <w:szCs w:val="28"/>
        </w:rPr>
        <w:t>положен</w:t>
      </w:r>
      <w:r w:rsidR="006A6DCB" w:rsidRPr="00A07457">
        <w:rPr>
          <w:szCs w:val="28"/>
        </w:rPr>
        <w:t>ь</w:t>
      </w:r>
      <w:r w:rsidRPr="00A07457">
        <w:rPr>
          <w:szCs w:val="28"/>
        </w:rPr>
        <w:t xml:space="preserve"> пункту 10 частини першої статті 54 законопроекту</w:t>
      </w:r>
      <w:r w:rsidR="006A6DCB" w:rsidRPr="00A07457">
        <w:rPr>
          <w:szCs w:val="28"/>
        </w:rPr>
        <w:t>, які</w:t>
      </w:r>
      <w:r w:rsidRPr="00A07457">
        <w:rPr>
          <w:szCs w:val="28"/>
        </w:rPr>
        <w:t xml:space="preserve"> не вказують з достатньою ясністю, чи відноситься формула </w:t>
      </w:r>
      <w:r w:rsidR="00AE23B1">
        <w:rPr>
          <w:szCs w:val="28"/>
        </w:rPr>
        <w:t>"</w:t>
      </w:r>
      <w:r w:rsidRPr="00A07457">
        <w:rPr>
          <w:szCs w:val="28"/>
        </w:rPr>
        <w:t>за необхідності</w:t>
      </w:r>
      <w:r w:rsidR="00AE23B1">
        <w:rPr>
          <w:szCs w:val="28"/>
        </w:rPr>
        <w:t>2</w:t>
      </w:r>
      <w:r w:rsidRPr="00A07457">
        <w:rPr>
          <w:szCs w:val="28"/>
        </w:rPr>
        <w:t xml:space="preserve"> (що робить виконання його приписів фактично необов’язковим) до усього пункту або лише до слів </w:t>
      </w:r>
      <w:r w:rsidR="00AE23B1">
        <w:rPr>
          <w:szCs w:val="28"/>
        </w:rPr>
        <w:t>"</w:t>
      </w:r>
      <w:r w:rsidRPr="00A07457">
        <w:rPr>
          <w:szCs w:val="28"/>
        </w:rPr>
        <w:t>зазначення систем їх збирання</w:t>
      </w:r>
      <w:r w:rsidR="00AE23B1">
        <w:rPr>
          <w:szCs w:val="28"/>
        </w:rPr>
        <w:t>"</w:t>
      </w:r>
      <w:r w:rsidRPr="00A07457">
        <w:rPr>
          <w:szCs w:val="28"/>
        </w:rPr>
        <w:t xml:space="preserve">. Аналогічне зауваження стосується частини другої статті 60 законопроекту, а також відсильної норми пункту 5 частини третьої цієї статті (що додатково ускладнює розуміння, чи є </w:t>
      </w:r>
      <w:r w:rsidR="00AE23B1">
        <w:rPr>
          <w:szCs w:val="28"/>
        </w:rPr>
        <w:t>"</w:t>
      </w:r>
      <w:r w:rsidRPr="00A07457">
        <w:rPr>
          <w:szCs w:val="28"/>
        </w:rPr>
        <w:t>за необхідності</w:t>
      </w:r>
      <w:r w:rsidR="00AE23B1">
        <w:rPr>
          <w:szCs w:val="28"/>
        </w:rPr>
        <w:t>"</w:t>
      </w:r>
      <w:r w:rsidRPr="00A07457">
        <w:rPr>
          <w:szCs w:val="28"/>
        </w:rPr>
        <w:t xml:space="preserve"> частиною формул</w:t>
      </w:r>
      <w:r w:rsidR="006A6DCB" w:rsidRPr="00A07457">
        <w:rPr>
          <w:szCs w:val="28"/>
        </w:rPr>
        <w:t>и, на яку наводиться посилання);</w:t>
      </w:r>
    </w:p>
    <w:p w:rsidR="0094600E" w:rsidRPr="00A07457" w:rsidRDefault="0094600E" w:rsidP="00786FEC">
      <w:pPr>
        <w:spacing w:after="0" w:line="240" w:lineRule="auto"/>
        <w:ind w:firstLine="709"/>
        <w:jc w:val="both"/>
        <w:rPr>
          <w:szCs w:val="28"/>
        </w:rPr>
      </w:pPr>
      <w:r w:rsidRPr="00A07457">
        <w:rPr>
          <w:szCs w:val="28"/>
        </w:rPr>
        <w:t>частин</w:t>
      </w:r>
      <w:r w:rsidR="006A6DCB" w:rsidRPr="00A07457">
        <w:rPr>
          <w:szCs w:val="28"/>
        </w:rPr>
        <w:t>и</w:t>
      </w:r>
      <w:r w:rsidRPr="00A07457">
        <w:rPr>
          <w:szCs w:val="28"/>
        </w:rPr>
        <w:t xml:space="preserve"> другою статті 54 законопроекту</w:t>
      </w:r>
      <w:r w:rsidR="006A6DCB" w:rsidRPr="00A07457">
        <w:rPr>
          <w:szCs w:val="28"/>
        </w:rPr>
        <w:t>, згідно з якою</w:t>
      </w:r>
      <w:r w:rsidRPr="00A07457">
        <w:rPr>
          <w:szCs w:val="28"/>
        </w:rPr>
        <w:t xml:space="preserve"> встановлюється, що центральний орган виконавчої влади, що забезпечує формування та реалізує державну політику у сфері охорони здоров’я, встановлює спеціальні вимоги до маркування певних видів лікарських засобів. Однак, </w:t>
      </w:r>
      <w:r w:rsidR="006A6DCB" w:rsidRPr="00A07457">
        <w:rPr>
          <w:szCs w:val="28"/>
        </w:rPr>
        <w:t xml:space="preserve">є </w:t>
      </w:r>
      <w:r w:rsidRPr="00A07457">
        <w:rPr>
          <w:szCs w:val="28"/>
        </w:rPr>
        <w:t>незрозумілим, чи такі спеціальні вимоги можуть лише доповнювати вимоги, наведені у частині першій цієї статті, чи можуть замінювати їх. Зокрема, вимоги до випадків маркування первинної упаковки лікарського засобу невеликого розміру та первинної упаковки у формі блістера, встановлені статтею 55 законопроекту, є звуженими відносно вимог статті 54</w:t>
      </w:r>
      <w:r w:rsidR="006A6DCB" w:rsidRPr="00A07457">
        <w:rPr>
          <w:szCs w:val="28"/>
        </w:rPr>
        <w:t>;</w:t>
      </w:r>
    </w:p>
    <w:p w:rsidR="0094600E" w:rsidRPr="00A07457" w:rsidRDefault="0094600E" w:rsidP="00786FEC">
      <w:pPr>
        <w:spacing w:after="0" w:line="240" w:lineRule="auto"/>
        <w:ind w:firstLine="709"/>
        <w:jc w:val="both"/>
        <w:rPr>
          <w:szCs w:val="28"/>
        </w:rPr>
      </w:pPr>
      <w:r w:rsidRPr="00A07457">
        <w:rPr>
          <w:szCs w:val="28"/>
        </w:rPr>
        <w:t>частин</w:t>
      </w:r>
      <w:r w:rsidR="006A6DCB" w:rsidRPr="00A07457">
        <w:rPr>
          <w:szCs w:val="28"/>
        </w:rPr>
        <w:t>и</w:t>
      </w:r>
      <w:r w:rsidRPr="00A07457">
        <w:rPr>
          <w:szCs w:val="28"/>
        </w:rPr>
        <w:t xml:space="preserve"> третьо</w:t>
      </w:r>
      <w:r w:rsidR="006A6DCB" w:rsidRPr="00A07457">
        <w:rPr>
          <w:szCs w:val="28"/>
        </w:rPr>
        <w:t>ї</w:t>
      </w:r>
      <w:r w:rsidRPr="00A07457">
        <w:rPr>
          <w:szCs w:val="28"/>
        </w:rPr>
        <w:t xml:space="preserve"> статті 54 законопроекту</w:t>
      </w:r>
      <w:r w:rsidR="006A6DCB" w:rsidRPr="00A07457">
        <w:rPr>
          <w:szCs w:val="28"/>
        </w:rPr>
        <w:t>, яка</w:t>
      </w:r>
      <w:r w:rsidRPr="00A07457">
        <w:rPr>
          <w:szCs w:val="28"/>
        </w:rPr>
        <w:t xml:space="preserve"> містить вказівку на «виконання вимог, передбачених частиною другою або третьою статті 54 цього Закону». Однак, частина третя 54 законопроекту не містить </w:t>
      </w:r>
      <w:r w:rsidR="006A6DCB" w:rsidRPr="00A07457">
        <w:rPr>
          <w:szCs w:val="28"/>
        </w:rPr>
        <w:t>жодних вимог;</w:t>
      </w:r>
    </w:p>
    <w:p w:rsidR="0094600E" w:rsidRPr="00A07457" w:rsidRDefault="006A6DCB" w:rsidP="00786FEC">
      <w:pPr>
        <w:spacing w:after="0" w:line="240" w:lineRule="auto"/>
        <w:ind w:firstLine="709"/>
        <w:jc w:val="both"/>
        <w:rPr>
          <w:szCs w:val="28"/>
        </w:rPr>
      </w:pPr>
      <w:r w:rsidRPr="00A07457">
        <w:rPr>
          <w:szCs w:val="28"/>
        </w:rPr>
        <w:t>застосування термінологічної конструкції</w:t>
      </w:r>
      <w:r w:rsidR="0094600E" w:rsidRPr="00A07457">
        <w:rPr>
          <w:szCs w:val="28"/>
        </w:rPr>
        <w:t xml:space="preserve"> </w:t>
      </w:r>
      <w:r w:rsidR="00AE23B1">
        <w:rPr>
          <w:szCs w:val="28"/>
        </w:rPr>
        <w:t>2</w:t>
      </w:r>
      <w:r w:rsidR="0094600E" w:rsidRPr="00A07457">
        <w:rPr>
          <w:szCs w:val="28"/>
        </w:rPr>
        <w:t>первинна упаковка невеликих розмірів</w:t>
      </w:r>
      <w:r w:rsidR="00AE23B1">
        <w:rPr>
          <w:szCs w:val="28"/>
        </w:rPr>
        <w:t>"</w:t>
      </w:r>
      <w:r w:rsidR="0094600E" w:rsidRPr="00A07457">
        <w:rPr>
          <w:szCs w:val="28"/>
        </w:rPr>
        <w:t xml:space="preserve">, </w:t>
      </w:r>
      <w:r w:rsidR="00AE23B1">
        <w:rPr>
          <w:szCs w:val="28"/>
        </w:rPr>
        <w:t>"</w:t>
      </w:r>
      <w:r w:rsidR="0094600E" w:rsidRPr="00A07457">
        <w:rPr>
          <w:szCs w:val="28"/>
        </w:rPr>
        <w:t>первинна упаковка невеликих розмірів, на яких немає можливості розмістити інформацію відповідно до статей 54 і 66 цього Закону</w:t>
      </w:r>
      <w:r w:rsidR="00AE23B1">
        <w:rPr>
          <w:szCs w:val="28"/>
        </w:rPr>
        <w:t>"</w:t>
      </w:r>
      <w:r w:rsidR="0094600E" w:rsidRPr="00A07457">
        <w:rPr>
          <w:szCs w:val="28"/>
        </w:rPr>
        <w:t>, для яких встановлюються фактичні виключення з загальних вимог до переліку відомостей, що мають зазначатися на упаковці лікарського засобу. При цьому, не встановлюються вимоги до розміру або площі такої упаковки, достатньої для надання ві</w:t>
      </w:r>
      <w:r w:rsidRPr="00A07457">
        <w:rPr>
          <w:szCs w:val="28"/>
        </w:rPr>
        <w:t>дповідного особливого статусу;</w:t>
      </w:r>
    </w:p>
    <w:p w:rsidR="0094600E" w:rsidRPr="00A07457" w:rsidRDefault="006A6DCB" w:rsidP="00786FEC">
      <w:pPr>
        <w:spacing w:after="0" w:line="240" w:lineRule="auto"/>
        <w:ind w:firstLine="709"/>
        <w:jc w:val="both"/>
        <w:rPr>
          <w:szCs w:val="28"/>
        </w:rPr>
      </w:pPr>
      <w:r w:rsidRPr="00A07457">
        <w:rPr>
          <w:szCs w:val="28"/>
        </w:rPr>
        <w:lastRenderedPageBreak/>
        <w:t>застосування термінологічної конструкції</w:t>
      </w:r>
      <w:r w:rsidR="0094600E" w:rsidRPr="00A07457">
        <w:rPr>
          <w:szCs w:val="28"/>
        </w:rPr>
        <w:t xml:space="preserve"> «здійснення </w:t>
      </w:r>
      <w:proofErr w:type="spellStart"/>
      <w:r w:rsidR="0094600E" w:rsidRPr="00A07457">
        <w:rPr>
          <w:szCs w:val="28"/>
        </w:rPr>
        <w:t>фармакоепідеміології</w:t>
      </w:r>
      <w:proofErr w:type="spellEnd"/>
      <w:r w:rsidR="0094600E" w:rsidRPr="00A07457">
        <w:rPr>
          <w:szCs w:val="28"/>
        </w:rPr>
        <w:t>» (пункт 4 частини шостої статті 57 законопроекту)</w:t>
      </w:r>
      <w:r w:rsidRPr="00A07457">
        <w:rPr>
          <w:szCs w:val="28"/>
        </w:rPr>
        <w:t>, що</w:t>
      </w:r>
      <w:r w:rsidR="0094600E" w:rsidRPr="00A07457">
        <w:rPr>
          <w:szCs w:val="28"/>
        </w:rPr>
        <w:t xml:space="preserve"> потребує уточнення з огляду на те, що </w:t>
      </w:r>
      <w:proofErr w:type="spellStart"/>
      <w:r w:rsidR="0094600E" w:rsidRPr="00A07457">
        <w:rPr>
          <w:szCs w:val="28"/>
        </w:rPr>
        <w:t>фармакоепідеміологі</w:t>
      </w:r>
      <w:r w:rsidRPr="00A07457">
        <w:rPr>
          <w:szCs w:val="28"/>
        </w:rPr>
        <w:t>я</w:t>
      </w:r>
      <w:proofErr w:type="spellEnd"/>
      <w:r w:rsidRPr="00A07457">
        <w:rPr>
          <w:szCs w:val="28"/>
        </w:rPr>
        <w:t xml:space="preserve"> є не процесом, а назвою науки;</w:t>
      </w:r>
    </w:p>
    <w:p w:rsidR="0094600E" w:rsidRPr="00A07457" w:rsidRDefault="006A6DCB" w:rsidP="00786FEC">
      <w:pPr>
        <w:spacing w:after="0" w:line="240" w:lineRule="auto"/>
        <w:ind w:firstLine="709"/>
        <w:jc w:val="both"/>
        <w:rPr>
          <w:szCs w:val="28"/>
        </w:rPr>
      </w:pPr>
      <w:r w:rsidRPr="00A07457">
        <w:rPr>
          <w:szCs w:val="28"/>
        </w:rPr>
        <w:t>застосування термінологічної конструкції</w:t>
      </w:r>
      <w:r w:rsidR="0094600E" w:rsidRPr="00A07457">
        <w:rPr>
          <w:szCs w:val="28"/>
        </w:rPr>
        <w:t xml:space="preserve"> «організація пацієнтів» (частина друга статті 59 законопроекту)</w:t>
      </w:r>
      <w:r w:rsidRPr="00A07457">
        <w:rPr>
          <w:szCs w:val="28"/>
        </w:rPr>
        <w:t>, яка</w:t>
      </w:r>
      <w:r w:rsidR="0094600E" w:rsidRPr="00A07457">
        <w:rPr>
          <w:szCs w:val="28"/>
        </w:rPr>
        <w:t xml:space="preserve"> потребує деталізації, враховуючи невизначеність охоплення даного поняття</w:t>
      </w:r>
      <w:r w:rsidRPr="00A07457">
        <w:rPr>
          <w:szCs w:val="28"/>
        </w:rPr>
        <w:t xml:space="preserve"> та приведення його у відповідність до Закону України "Про громадські об'єднання";</w:t>
      </w:r>
    </w:p>
    <w:p w:rsidR="001A6C79" w:rsidRPr="00A07457" w:rsidRDefault="001A6C79" w:rsidP="00786FEC">
      <w:pPr>
        <w:spacing w:after="0" w:line="240" w:lineRule="auto"/>
        <w:ind w:firstLine="709"/>
        <w:jc w:val="both"/>
        <w:rPr>
          <w:szCs w:val="28"/>
        </w:rPr>
      </w:pPr>
      <w:r w:rsidRPr="00A07457">
        <w:rPr>
          <w:szCs w:val="28"/>
        </w:rPr>
        <w:t>частини другої статті 62 законопроекту, відповідно до якої детальні вимоги до тексту листка-вкладки встановлюються центральним органом виконавчої влади, що забезпечує формування та реалізує державну політику у сфері охорони здоров’я. При цьому вимоги до листка-вкладки лікарських засобів встановлює сам законопроект (частини перша, третя і четверта статті 62, стаття 64);</w:t>
      </w:r>
    </w:p>
    <w:p w:rsidR="0094600E" w:rsidRPr="00A07457" w:rsidRDefault="0094600E" w:rsidP="00786FEC">
      <w:pPr>
        <w:spacing w:after="0" w:line="240" w:lineRule="auto"/>
        <w:ind w:firstLine="709"/>
        <w:jc w:val="both"/>
        <w:rPr>
          <w:szCs w:val="28"/>
        </w:rPr>
      </w:pPr>
      <w:r w:rsidRPr="00A07457">
        <w:rPr>
          <w:szCs w:val="28"/>
        </w:rPr>
        <w:t>частин</w:t>
      </w:r>
      <w:r w:rsidR="006A6DCB" w:rsidRPr="00A07457">
        <w:rPr>
          <w:szCs w:val="28"/>
        </w:rPr>
        <w:t>и</w:t>
      </w:r>
      <w:r w:rsidRPr="00A07457">
        <w:rPr>
          <w:szCs w:val="28"/>
        </w:rPr>
        <w:t xml:space="preserve"> шост</w:t>
      </w:r>
      <w:r w:rsidR="006A6DCB" w:rsidRPr="00A07457">
        <w:rPr>
          <w:szCs w:val="28"/>
        </w:rPr>
        <w:t>ої</w:t>
      </w:r>
      <w:r w:rsidRPr="00A07457">
        <w:rPr>
          <w:szCs w:val="28"/>
        </w:rPr>
        <w:t xml:space="preserve"> статті 62 законопроекту</w:t>
      </w:r>
      <w:r w:rsidR="006A6DCB" w:rsidRPr="00A07457">
        <w:rPr>
          <w:szCs w:val="28"/>
        </w:rPr>
        <w:t>, якою</w:t>
      </w:r>
      <w:r w:rsidRPr="00A07457">
        <w:rPr>
          <w:szCs w:val="28"/>
        </w:rPr>
        <w:t xml:space="preserve"> встановлю</w:t>
      </w:r>
      <w:r w:rsidR="006A6DCB" w:rsidRPr="00A07457">
        <w:rPr>
          <w:szCs w:val="28"/>
        </w:rPr>
        <w:t>ються</w:t>
      </w:r>
      <w:r w:rsidRPr="00A07457">
        <w:rPr>
          <w:szCs w:val="28"/>
        </w:rPr>
        <w:t xml:space="preserve"> вимоги до супровідної інформації щодо способів і умов використання лікарських засобів, виготовлених в умовах аптеки, які не узгоджуються з тими, що встановлені у частині </w:t>
      </w:r>
      <w:r w:rsidR="006A6DCB" w:rsidRPr="00A07457">
        <w:rPr>
          <w:szCs w:val="28"/>
        </w:rPr>
        <w:t>третій статті 58 законопроекту;</w:t>
      </w:r>
    </w:p>
    <w:p w:rsidR="0094600E" w:rsidRPr="00A07457" w:rsidRDefault="0094600E" w:rsidP="00786FEC">
      <w:pPr>
        <w:spacing w:after="0" w:line="240" w:lineRule="auto"/>
        <w:ind w:firstLine="709"/>
        <w:jc w:val="both"/>
        <w:rPr>
          <w:szCs w:val="28"/>
        </w:rPr>
      </w:pPr>
      <w:r w:rsidRPr="00A07457">
        <w:rPr>
          <w:szCs w:val="28"/>
        </w:rPr>
        <w:t xml:space="preserve">визначення поняття лікарського засобу, що є ідентичним або подібним до зареєстрованого в Україні лікарського засобу, наведене у частині першій статті 78 законопроекту для цілей цієї статті, викладено з недостатньою ясністю. Зокрема, використання формул </w:t>
      </w:r>
      <w:r w:rsidR="00AE23B1">
        <w:rPr>
          <w:szCs w:val="28"/>
        </w:rPr>
        <w:t>"</w:t>
      </w:r>
      <w:r w:rsidRPr="00A07457">
        <w:rPr>
          <w:szCs w:val="28"/>
        </w:rPr>
        <w:t>щонайменше</w:t>
      </w:r>
      <w:r w:rsidR="00AE23B1">
        <w:rPr>
          <w:szCs w:val="28"/>
        </w:rPr>
        <w:t>"</w:t>
      </w:r>
      <w:r w:rsidRPr="00A07457">
        <w:rPr>
          <w:szCs w:val="28"/>
        </w:rPr>
        <w:t xml:space="preserve">, </w:t>
      </w:r>
      <w:r w:rsidR="00AE23B1">
        <w:rPr>
          <w:szCs w:val="28"/>
        </w:rPr>
        <w:t>"</w:t>
      </w:r>
      <w:r w:rsidRPr="00A07457">
        <w:rPr>
          <w:szCs w:val="28"/>
        </w:rPr>
        <w:t>як мінімум</w:t>
      </w:r>
      <w:r w:rsidR="00AE23B1">
        <w:rPr>
          <w:szCs w:val="28"/>
        </w:rPr>
        <w:t>"</w:t>
      </w:r>
      <w:r w:rsidRPr="00A07457">
        <w:rPr>
          <w:szCs w:val="28"/>
        </w:rPr>
        <w:t xml:space="preserve"> відносно якісних характеристик віднесення засобу до відповідної категорії, ускладнює розуміння критеріїв такого віднесення. Крім того, недостатньо чіткою вбачається формула «призводить д</w:t>
      </w:r>
      <w:r w:rsidR="006A6DCB" w:rsidRPr="00A07457">
        <w:rPr>
          <w:szCs w:val="28"/>
        </w:rPr>
        <w:t>о якоїсь терапевтичної різниці»;</w:t>
      </w:r>
    </w:p>
    <w:p w:rsidR="0094600E" w:rsidRPr="00A07457" w:rsidRDefault="006A6DCB" w:rsidP="00786FEC">
      <w:pPr>
        <w:spacing w:after="0" w:line="240" w:lineRule="auto"/>
        <w:ind w:firstLine="709"/>
        <w:jc w:val="both"/>
        <w:rPr>
          <w:szCs w:val="28"/>
        </w:rPr>
      </w:pPr>
      <w:r w:rsidRPr="00A07457">
        <w:rPr>
          <w:szCs w:val="28"/>
        </w:rPr>
        <w:t>застосування термінологічної конструкції</w:t>
      </w:r>
      <w:r w:rsidR="0094600E" w:rsidRPr="00A07457">
        <w:rPr>
          <w:szCs w:val="28"/>
        </w:rPr>
        <w:t xml:space="preserve"> </w:t>
      </w:r>
      <w:r w:rsidR="00AE23B1">
        <w:rPr>
          <w:szCs w:val="28"/>
        </w:rPr>
        <w:t>"</w:t>
      </w:r>
      <w:r w:rsidR="0094600E" w:rsidRPr="00A07457">
        <w:rPr>
          <w:szCs w:val="28"/>
        </w:rPr>
        <w:t>відкликання лікарського засобу з обігу, яке здійснюється за розпорядженням компетентних органів або за погодженням з власником реєстрації на лікарський засіб, що відкликається</w:t>
      </w:r>
      <w:r w:rsidR="00AE23B1">
        <w:rPr>
          <w:szCs w:val="28"/>
        </w:rPr>
        <w:t>"</w:t>
      </w:r>
      <w:r w:rsidR="0094600E" w:rsidRPr="00A07457">
        <w:rPr>
          <w:szCs w:val="28"/>
        </w:rPr>
        <w:t xml:space="preserve">, використана у пункті 2 частини четвертої статті 80 законопроекту, потребує приведення у відповідність з формулою </w:t>
      </w:r>
      <w:r w:rsidR="00AE23B1">
        <w:rPr>
          <w:szCs w:val="28"/>
        </w:rPr>
        <w:t>"</w:t>
      </w:r>
      <w:r w:rsidR="0094600E" w:rsidRPr="00A07457">
        <w:rPr>
          <w:szCs w:val="28"/>
        </w:rPr>
        <w:t xml:space="preserve">відкликання лікарського засобу з обігу, яке здійснюється за розпорядженням органу державного контролю або за погодженням </w:t>
      </w:r>
      <w:r w:rsidR="0094600E" w:rsidRPr="00A07457">
        <w:rPr>
          <w:szCs w:val="28"/>
          <w:u w:val="single"/>
        </w:rPr>
        <w:t>з виробником/імпортером чи</w:t>
      </w:r>
      <w:r w:rsidR="0094600E" w:rsidRPr="00A07457">
        <w:rPr>
          <w:szCs w:val="28"/>
        </w:rPr>
        <w:t xml:space="preserve"> власником реєстрації, що відкликається</w:t>
      </w:r>
      <w:r w:rsidR="00AE23B1">
        <w:rPr>
          <w:szCs w:val="28"/>
        </w:rPr>
        <w:t>2</w:t>
      </w:r>
      <w:r w:rsidR="0094600E" w:rsidRPr="00A07457">
        <w:rPr>
          <w:szCs w:val="28"/>
        </w:rPr>
        <w:t>, що вживається щодо аналогічних дій у пункті 4 частини</w:t>
      </w:r>
      <w:r w:rsidR="00BB160D" w:rsidRPr="00A07457">
        <w:rPr>
          <w:szCs w:val="28"/>
        </w:rPr>
        <w:t xml:space="preserve"> другої статті 75 законопроекту;</w:t>
      </w:r>
    </w:p>
    <w:p w:rsidR="0094600E" w:rsidRPr="00A07457" w:rsidRDefault="0094600E" w:rsidP="00786FEC">
      <w:pPr>
        <w:spacing w:after="0" w:line="240" w:lineRule="auto"/>
        <w:ind w:firstLine="709"/>
        <w:jc w:val="both"/>
        <w:rPr>
          <w:szCs w:val="28"/>
        </w:rPr>
      </w:pPr>
      <w:r w:rsidRPr="00A07457">
        <w:rPr>
          <w:szCs w:val="28"/>
        </w:rPr>
        <w:t>абзац</w:t>
      </w:r>
      <w:r w:rsidR="006A6DCB" w:rsidRPr="00A07457">
        <w:rPr>
          <w:szCs w:val="28"/>
        </w:rPr>
        <w:t>у</w:t>
      </w:r>
      <w:r w:rsidRPr="00A07457">
        <w:rPr>
          <w:szCs w:val="28"/>
        </w:rPr>
        <w:t xml:space="preserve"> перш</w:t>
      </w:r>
      <w:r w:rsidR="006A6DCB" w:rsidRPr="00A07457">
        <w:rPr>
          <w:szCs w:val="28"/>
        </w:rPr>
        <w:t>ого</w:t>
      </w:r>
      <w:r w:rsidRPr="00A07457">
        <w:rPr>
          <w:szCs w:val="28"/>
        </w:rPr>
        <w:t xml:space="preserve"> частини першої статті 82 законопроекту</w:t>
      </w:r>
      <w:r w:rsidR="006A6DCB" w:rsidRPr="00A07457">
        <w:rPr>
          <w:szCs w:val="28"/>
        </w:rPr>
        <w:t>, який</w:t>
      </w:r>
      <w:r w:rsidRPr="00A07457">
        <w:rPr>
          <w:szCs w:val="28"/>
        </w:rPr>
        <w:t xml:space="preserve"> викладено у спосіб, що унеможливлює його недвозначне розуміння, оскільки у тексті одночасно наводиться декілька переліків суб’єктів та об’єктів фармацевтичної практики. </w:t>
      </w:r>
    </w:p>
    <w:p w:rsidR="0094600E" w:rsidRPr="00A07457" w:rsidRDefault="0094600E" w:rsidP="00786FEC">
      <w:pPr>
        <w:spacing w:after="0" w:line="240" w:lineRule="auto"/>
        <w:ind w:firstLine="709"/>
        <w:jc w:val="both"/>
        <w:rPr>
          <w:szCs w:val="28"/>
        </w:rPr>
      </w:pPr>
      <w:r w:rsidRPr="00A07457">
        <w:rPr>
          <w:szCs w:val="28"/>
        </w:rPr>
        <w:t xml:space="preserve">Зокрема, незрозуміло, до чого саме відноситься формула </w:t>
      </w:r>
      <w:r w:rsidR="00AE23B1">
        <w:rPr>
          <w:szCs w:val="28"/>
        </w:rPr>
        <w:t>"</w:t>
      </w:r>
      <w:r w:rsidRPr="00A07457">
        <w:rPr>
          <w:szCs w:val="28"/>
        </w:rPr>
        <w:t>а також</w:t>
      </w:r>
      <w:r w:rsidR="00AE23B1">
        <w:rPr>
          <w:szCs w:val="28"/>
        </w:rPr>
        <w:t>"</w:t>
      </w:r>
      <w:r w:rsidRPr="00A07457">
        <w:rPr>
          <w:szCs w:val="28"/>
        </w:rPr>
        <w:t xml:space="preserve">. Крім того, формула </w:t>
      </w:r>
      <w:r w:rsidR="00AE23B1">
        <w:rPr>
          <w:szCs w:val="28"/>
        </w:rPr>
        <w:t>"</w:t>
      </w:r>
      <w:r w:rsidRPr="00A07457">
        <w:rPr>
          <w:szCs w:val="28"/>
        </w:rPr>
        <w:t>аптеки або її структурного підрозділу (закладу охорони здоров’я)</w:t>
      </w:r>
      <w:r w:rsidR="00AE23B1">
        <w:rPr>
          <w:szCs w:val="28"/>
        </w:rPr>
        <w:t>"</w:t>
      </w:r>
      <w:r w:rsidRPr="00A07457">
        <w:rPr>
          <w:szCs w:val="28"/>
        </w:rPr>
        <w:t xml:space="preserve"> вбачається некоректною, оскільки родове поняття </w:t>
      </w:r>
      <w:r w:rsidR="00AE23B1">
        <w:rPr>
          <w:szCs w:val="28"/>
        </w:rPr>
        <w:t>"</w:t>
      </w:r>
      <w:r w:rsidRPr="00A07457">
        <w:rPr>
          <w:szCs w:val="28"/>
        </w:rPr>
        <w:t>заклад охорони здоров’я</w:t>
      </w:r>
      <w:r w:rsidR="00AE23B1">
        <w:rPr>
          <w:szCs w:val="28"/>
        </w:rPr>
        <w:t>"</w:t>
      </w:r>
      <w:r w:rsidRPr="00A07457">
        <w:rPr>
          <w:szCs w:val="28"/>
        </w:rPr>
        <w:t xml:space="preserve"> є значно ширшим поняттям, ніж </w:t>
      </w:r>
      <w:r w:rsidR="00AE23B1">
        <w:rPr>
          <w:szCs w:val="28"/>
        </w:rPr>
        <w:t>"</w:t>
      </w:r>
      <w:r w:rsidRPr="00A07457">
        <w:rPr>
          <w:szCs w:val="28"/>
        </w:rPr>
        <w:t>аптека</w:t>
      </w:r>
      <w:r w:rsidR="00AE23B1">
        <w:rPr>
          <w:szCs w:val="28"/>
        </w:rPr>
        <w:t>"</w:t>
      </w:r>
      <w:r w:rsidRPr="00A07457">
        <w:rPr>
          <w:szCs w:val="28"/>
        </w:rPr>
        <w:t xml:space="preserve"> й тим більше її структурний підрозділ.</w:t>
      </w:r>
    </w:p>
    <w:p w:rsidR="00BB160D" w:rsidRPr="00A07457" w:rsidRDefault="00BB160D" w:rsidP="00786FEC">
      <w:pPr>
        <w:spacing w:after="0" w:line="240" w:lineRule="auto"/>
        <w:ind w:firstLine="709"/>
        <w:jc w:val="both"/>
        <w:rPr>
          <w:szCs w:val="28"/>
        </w:rPr>
      </w:pPr>
    </w:p>
    <w:p w:rsidR="00F86B93" w:rsidRPr="00A07457" w:rsidRDefault="00F86B93" w:rsidP="00786FEC">
      <w:pPr>
        <w:spacing w:after="0" w:line="240" w:lineRule="auto"/>
        <w:ind w:firstLine="709"/>
        <w:jc w:val="both"/>
        <w:rPr>
          <w:szCs w:val="28"/>
        </w:rPr>
      </w:pPr>
      <w:r w:rsidRPr="00A07457">
        <w:rPr>
          <w:szCs w:val="28"/>
        </w:rPr>
        <w:t xml:space="preserve">Законопроектом визначається та наділяється певними повноваженнями "орган державного контролю" як "центральний орган виконавчої влади із </w:t>
      </w:r>
      <w:r w:rsidRPr="00A07457">
        <w:rPr>
          <w:szCs w:val="28"/>
        </w:rPr>
        <w:lastRenderedPageBreak/>
        <w:t>спеціальним статусом, що реалізує державну політику у сфері створення, допуску на ринок, контролю якості, безпеки та ефективності лікарських засобів".</w:t>
      </w:r>
    </w:p>
    <w:p w:rsidR="00F86B93" w:rsidRPr="00A07457" w:rsidRDefault="00F86B93" w:rsidP="00786FEC">
      <w:pPr>
        <w:spacing w:after="0" w:line="240" w:lineRule="auto"/>
        <w:ind w:firstLine="709"/>
        <w:jc w:val="both"/>
        <w:rPr>
          <w:szCs w:val="28"/>
        </w:rPr>
      </w:pPr>
      <w:r w:rsidRPr="00A07457">
        <w:rPr>
          <w:szCs w:val="28"/>
        </w:rPr>
        <w:t>Крім цього, пунктом з розділу ХІІ "Перехідні положення" законопроекту Кабінету Міністрів України доручається "утворити орган державного контролю та забезпечити його належне фінансування".</w:t>
      </w:r>
    </w:p>
    <w:p w:rsidR="00F86B93" w:rsidRPr="00A07457" w:rsidRDefault="00F86B93" w:rsidP="00786FEC">
      <w:pPr>
        <w:spacing w:after="0" w:line="240" w:lineRule="auto"/>
        <w:ind w:firstLine="709"/>
        <w:jc w:val="both"/>
        <w:rPr>
          <w:szCs w:val="28"/>
        </w:rPr>
      </w:pPr>
      <w:r w:rsidRPr="00A07457">
        <w:rPr>
          <w:szCs w:val="28"/>
        </w:rPr>
        <w:t>У зв'язку з цим зауважуємо наступне.</w:t>
      </w:r>
    </w:p>
    <w:p w:rsidR="003C30F8" w:rsidRPr="00A07457" w:rsidRDefault="007C6AEC" w:rsidP="00786FEC">
      <w:pPr>
        <w:spacing w:after="0" w:line="240" w:lineRule="auto"/>
        <w:ind w:firstLine="709"/>
        <w:jc w:val="both"/>
        <w:rPr>
          <w:szCs w:val="28"/>
        </w:rPr>
      </w:pPr>
      <w:r w:rsidRPr="00A07457">
        <w:rPr>
          <w:szCs w:val="28"/>
        </w:rPr>
        <w:t xml:space="preserve">По-перше, </w:t>
      </w:r>
      <w:r w:rsidR="003C30F8" w:rsidRPr="00A07457">
        <w:rPr>
          <w:szCs w:val="28"/>
        </w:rPr>
        <w:t>відповідно до статті 6 Конституції України державна влада в Україні здійснюється на засадах її поділу на законодавчу, виконавчу та судову.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rsidR="003C30F8" w:rsidRPr="00A07457" w:rsidRDefault="003C30F8" w:rsidP="00786FEC">
      <w:pPr>
        <w:spacing w:after="0" w:line="240" w:lineRule="auto"/>
        <w:ind w:firstLine="709"/>
        <w:jc w:val="both"/>
        <w:rPr>
          <w:szCs w:val="28"/>
        </w:rPr>
      </w:pPr>
      <w:r w:rsidRPr="00A07457">
        <w:rPr>
          <w:szCs w:val="28"/>
        </w:rPr>
        <w:t>Водночас, з огляду на вимоги статті 85 Конституції України повноваження Верховної Ради України визначаються лише Конституцією України. При цьому Основним Законом України не передбачено повноважень парламенту щодо створення органів виконавчої влади.</w:t>
      </w:r>
    </w:p>
    <w:p w:rsidR="003C30F8" w:rsidRPr="00A07457" w:rsidRDefault="003C30F8" w:rsidP="00786FEC">
      <w:pPr>
        <w:spacing w:after="0" w:line="240" w:lineRule="auto"/>
        <w:ind w:firstLine="709"/>
        <w:jc w:val="both"/>
        <w:rPr>
          <w:szCs w:val="28"/>
        </w:rPr>
      </w:pPr>
      <w:r w:rsidRPr="00A07457">
        <w:rPr>
          <w:szCs w:val="28"/>
        </w:rPr>
        <w:t xml:space="preserve">Враховуючи наведене, Верховна Рада України може діяти виключно в межах своїх конституційних повноважень, не втручаючись у компетенцію інших органів державної влади, органів місцевого самоврядування. </w:t>
      </w:r>
    </w:p>
    <w:p w:rsidR="003C30F8" w:rsidRPr="00A07457" w:rsidRDefault="003C30F8" w:rsidP="00786FEC">
      <w:pPr>
        <w:spacing w:after="0" w:line="240" w:lineRule="auto"/>
        <w:ind w:firstLine="709"/>
        <w:jc w:val="both"/>
        <w:rPr>
          <w:color w:val="000000"/>
          <w:szCs w:val="28"/>
          <w:lang w:eastAsia="uk-UA"/>
        </w:rPr>
      </w:pPr>
      <w:r w:rsidRPr="00A07457">
        <w:rPr>
          <w:szCs w:val="28"/>
        </w:rPr>
        <w:t xml:space="preserve">Проте Верховна Рада України шляхом прийняття цього законопроекту фактично утворить орган виконавчої влади, що є компетенцією Кабінету Міністрів України (стаття 116 Конституції України). Тобто, законопроект по суті передбачає привласнення парламентом функції Кабінету Міністрів України </w:t>
      </w:r>
      <w:r w:rsidRPr="00A07457">
        <w:rPr>
          <w:color w:val="000000"/>
          <w:szCs w:val="28"/>
          <w:lang w:eastAsia="uk-UA"/>
        </w:rPr>
        <w:t>щодо утворення органів виконавчої влади, здійснюючи яку, Уряд приймає рішення про створення, реорганізацію та ліквідацію таких органів.</w:t>
      </w:r>
    </w:p>
    <w:p w:rsidR="00F86B93" w:rsidRPr="00A07457" w:rsidRDefault="007C6AEC" w:rsidP="00786FEC">
      <w:pPr>
        <w:spacing w:after="0" w:line="240" w:lineRule="auto"/>
        <w:ind w:firstLine="709"/>
        <w:jc w:val="both"/>
        <w:rPr>
          <w:szCs w:val="28"/>
        </w:rPr>
      </w:pPr>
      <w:r w:rsidRPr="00A07457">
        <w:rPr>
          <w:szCs w:val="28"/>
        </w:rPr>
        <w:t xml:space="preserve">По-друге, </w:t>
      </w:r>
      <w:r w:rsidR="003C30F8" w:rsidRPr="00A07457">
        <w:rPr>
          <w:szCs w:val="28"/>
        </w:rPr>
        <w:t xml:space="preserve">існування в державному механізмі органу виконавчої влади із </w:t>
      </w:r>
      <w:r w:rsidR="003C30F8" w:rsidRPr="00A07457">
        <w:rPr>
          <w:szCs w:val="28"/>
          <w:u w:val="single"/>
        </w:rPr>
        <w:t>спеціальним статусом</w:t>
      </w:r>
      <w:r w:rsidR="003C30F8" w:rsidRPr="00A07457">
        <w:rPr>
          <w:szCs w:val="28"/>
        </w:rPr>
        <w:t xml:space="preserve"> не повною мірою узгоджуються з відповідними положеннями Конституції України.</w:t>
      </w:r>
    </w:p>
    <w:p w:rsidR="003C30F8" w:rsidRPr="00A07457" w:rsidRDefault="003C30F8" w:rsidP="00786FEC">
      <w:pPr>
        <w:spacing w:after="0" w:line="240" w:lineRule="auto"/>
        <w:ind w:firstLine="709"/>
        <w:jc w:val="both"/>
        <w:rPr>
          <w:szCs w:val="28"/>
        </w:rPr>
      </w:pPr>
      <w:r w:rsidRPr="00A07457">
        <w:rPr>
          <w:szCs w:val="28"/>
        </w:rPr>
        <w:t>По-третє, статусні питання цього новоствореного органу (статті 112, 113, 115) не враховують положень законів України "Про центральні органи виконавчої влади" та "Про державну службу" та не узгоджуються з ними.</w:t>
      </w:r>
    </w:p>
    <w:p w:rsidR="00F86B93" w:rsidRPr="00A07457" w:rsidRDefault="00F86B93" w:rsidP="00786FEC">
      <w:pPr>
        <w:spacing w:after="0" w:line="240" w:lineRule="auto"/>
        <w:ind w:firstLine="709"/>
        <w:jc w:val="both"/>
        <w:rPr>
          <w:szCs w:val="28"/>
        </w:rPr>
      </w:pPr>
    </w:p>
    <w:p w:rsidR="00BB160D" w:rsidRPr="00A07457" w:rsidRDefault="00BB160D" w:rsidP="00786FEC">
      <w:pPr>
        <w:spacing w:after="0" w:line="240" w:lineRule="auto"/>
        <w:ind w:firstLine="709"/>
        <w:jc w:val="both"/>
        <w:rPr>
          <w:rStyle w:val="rvts0"/>
          <w:szCs w:val="28"/>
        </w:rPr>
      </w:pPr>
      <w:r w:rsidRPr="00A07457">
        <w:rPr>
          <w:rStyle w:val="rvts0"/>
          <w:szCs w:val="28"/>
        </w:rPr>
        <w:t>Статтею 6 законопроект</w:t>
      </w:r>
      <w:r w:rsidR="00C37727" w:rsidRPr="00A07457">
        <w:rPr>
          <w:rStyle w:val="rvts0"/>
          <w:szCs w:val="28"/>
        </w:rPr>
        <w:t>у</w:t>
      </w:r>
      <w:r w:rsidRPr="00A07457">
        <w:rPr>
          <w:rStyle w:val="rvts0"/>
          <w:szCs w:val="28"/>
        </w:rPr>
        <w:t xml:space="preserve"> пропонується врегулювати питання "особливостей застосування Закону за наявності особливих потреб або епідемій та пандемій".</w:t>
      </w:r>
    </w:p>
    <w:p w:rsidR="00BB160D" w:rsidRPr="00A07457" w:rsidRDefault="00BB160D" w:rsidP="00786FEC">
      <w:pPr>
        <w:spacing w:after="0"/>
        <w:ind w:firstLine="709"/>
        <w:jc w:val="both"/>
        <w:rPr>
          <w:szCs w:val="28"/>
        </w:rPr>
      </w:pPr>
      <w:r w:rsidRPr="00A07457">
        <w:rPr>
          <w:szCs w:val="28"/>
        </w:rPr>
        <w:t xml:space="preserve">Слід зазначити, що визначення терміну </w:t>
      </w:r>
      <w:r w:rsidR="00AE23B1">
        <w:rPr>
          <w:szCs w:val="28"/>
        </w:rPr>
        <w:t>"</w:t>
      </w:r>
      <w:r w:rsidRPr="00A07457">
        <w:rPr>
          <w:szCs w:val="28"/>
        </w:rPr>
        <w:t>пандемія</w:t>
      </w:r>
      <w:r w:rsidR="00AE23B1">
        <w:rPr>
          <w:szCs w:val="28"/>
        </w:rPr>
        <w:t>"</w:t>
      </w:r>
      <w:r w:rsidRPr="00A07457">
        <w:rPr>
          <w:szCs w:val="28"/>
        </w:rPr>
        <w:t xml:space="preserve"> у законодавстві України відсутнє, однак відповідно до Академічного тлумачного словника української мови під терміном </w:t>
      </w:r>
      <w:r w:rsidR="00AE23B1">
        <w:rPr>
          <w:szCs w:val="28"/>
        </w:rPr>
        <w:t>"</w:t>
      </w:r>
      <w:r w:rsidRPr="00A07457">
        <w:rPr>
          <w:szCs w:val="28"/>
        </w:rPr>
        <w:t>пандемія</w:t>
      </w:r>
      <w:r w:rsidR="00AE23B1">
        <w:rPr>
          <w:szCs w:val="28"/>
        </w:rPr>
        <w:t>"</w:t>
      </w:r>
      <w:r w:rsidRPr="00A07457">
        <w:rPr>
          <w:szCs w:val="28"/>
        </w:rPr>
        <w:t xml:space="preserve"> розуміється </w:t>
      </w:r>
      <w:r w:rsidRPr="00A07457">
        <w:rPr>
          <w:bCs/>
          <w:szCs w:val="28"/>
        </w:rPr>
        <w:t>н</w:t>
      </w:r>
      <w:r w:rsidRPr="00A07457">
        <w:rPr>
          <w:szCs w:val="28"/>
        </w:rPr>
        <w:t>айвищий ступінь розвитку епідемії, що поширилась на більшість населення однієї чи кількох країн. Якщо хвороба охоплює одночасно багато людей, виникає епідемія, яка може перерости в пандемію, наприклад, пандемію грипу, яка іноді уражає населення кількох країн (</w:t>
      </w:r>
      <w:hyperlink r:id="rId8" w:history="1">
        <w:r w:rsidRPr="00A07457">
          <w:rPr>
            <w:szCs w:val="28"/>
          </w:rPr>
          <w:t xml:space="preserve">Словник української мови: в 11 томах. — Том 6, 1975. — </w:t>
        </w:r>
        <w:proofErr w:type="spellStart"/>
        <w:r w:rsidRPr="00A07457">
          <w:rPr>
            <w:szCs w:val="28"/>
          </w:rPr>
          <w:t>Стор</w:t>
        </w:r>
        <w:proofErr w:type="spellEnd"/>
        <w:r w:rsidRPr="00A07457">
          <w:rPr>
            <w:szCs w:val="28"/>
          </w:rPr>
          <w:t>. 43</w:t>
        </w:r>
      </w:hyperlink>
      <w:r w:rsidRPr="00A07457">
        <w:rPr>
          <w:szCs w:val="28"/>
        </w:rPr>
        <w:t>).</w:t>
      </w:r>
    </w:p>
    <w:p w:rsidR="00BB160D" w:rsidRPr="00A07457" w:rsidRDefault="00BB160D" w:rsidP="00786FEC">
      <w:pPr>
        <w:spacing w:after="0"/>
        <w:ind w:firstLine="709"/>
        <w:jc w:val="both"/>
        <w:rPr>
          <w:szCs w:val="28"/>
        </w:rPr>
      </w:pPr>
      <w:r w:rsidRPr="00A07457">
        <w:rPr>
          <w:szCs w:val="28"/>
        </w:rPr>
        <w:t>Таким чином, з огляду на семантичну ідентичність наведених термінів їх одночасне виживання є необґрунтованим.</w:t>
      </w:r>
    </w:p>
    <w:p w:rsidR="00786FEC" w:rsidRPr="00A07457" w:rsidRDefault="00786FEC" w:rsidP="00786FEC">
      <w:pPr>
        <w:spacing w:after="0"/>
        <w:ind w:firstLine="709"/>
        <w:jc w:val="both"/>
        <w:rPr>
          <w:szCs w:val="28"/>
        </w:rPr>
      </w:pPr>
    </w:p>
    <w:p w:rsidR="003C30F8" w:rsidRPr="00A07457" w:rsidRDefault="003C30F8" w:rsidP="00786FEC">
      <w:pPr>
        <w:spacing w:after="0"/>
        <w:ind w:firstLine="709"/>
        <w:jc w:val="both"/>
        <w:rPr>
          <w:szCs w:val="28"/>
        </w:rPr>
      </w:pPr>
      <w:r w:rsidRPr="00A07457">
        <w:rPr>
          <w:szCs w:val="28"/>
        </w:rPr>
        <w:t>Відповідно до частини дев’ятнадцятої статті 10 законопроекту порядок оскарження рішень органу державного контролю в адміністративному порядку, зокрема вимоги до оформлення скарг, порядок їх подання та розгляду, встановлюється Кабінетом Міністрів України.</w:t>
      </w:r>
    </w:p>
    <w:p w:rsidR="003C30F8" w:rsidRPr="00A07457" w:rsidRDefault="003C30F8" w:rsidP="00786FEC">
      <w:pPr>
        <w:spacing w:after="0"/>
        <w:ind w:firstLine="709"/>
        <w:jc w:val="both"/>
        <w:rPr>
          <w:szCs w:val="28"/>
        </w:rPr>
      </w:pPr>
      <w:r w:rsidRPr="00A07457">
        <w:rPr>
          <w:szCs w:val="28"/>
        </w:rPr>
        <w:t>Наведене положення не враховує вимог частини другої статті 19 та частини другої статті 120 Конституції України, відповідно до змісту яких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Організація,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w:t>
      </w:r>
    </w:p>
    <w:p w:rsidR="003C30F8" w:rsidRPr="00A07457" w:rsidRDefault="003C30F8" w:rsidP="00786FEC">
      <w:pPr>
        <w:spacing w:after="0"/>
        <w:ind w:firstLine="709"/>
        <w:jc w:val="both"/>
        <w:rPr>
          <w:szCs w:val="28"/>
        </w:rPr>
      </w:pPr>
      <w:r w:rsidRPr="00A07457">
        <w:rPr>
          <w:szCs w:val="28"/>
        </w:rPr>
        <w:t>Аналогічне зауваження стосується частини восьмої статті 54</w:t>
      </w:r>
      <w:r w:rsidRPr="00A07457">
        <w:rPr>
          <w:szCs w:val="28"/>
          <w:vertAlign w:val="superscript"/>
        </w:rPr>
        <w:t>1</w:t>
      </w:r>
      <w:r w:rsidRPr="00A07457">
        <w:rPr>
          <w:szCs w:val="28"/>
        </w:rPr>
        <w:t xml:space="preserve"> Основ законодавства України про охорону здоров’я (у редакції законопроекту).</w:t>
      </w:r>
    </w:p>
    <w:p w:rsidR="00BB160D" w:rsidRPr="00A07457" w:rsidRDefault="00BB160D" w:rsidP="00786FEC">
      <w:pPr>
        <w:spacing w:after="0"/>
        <w:ind w:firstLine="709"/>
        <w:jc w:val="both"/>
        <w:rPr>
          <w:szCs w:val="28"/>
        </w:rPr>
      </w:pPr>
    </w:p>
    <w:p w:rsidR="00BB160D" w:rsidRPr="00A07457" w:rsidRDefault="00BB160D" w:rsidP="00786FEC">
      <w:pPr>
        <w:spacing w:after="0"/>
        <w:ind w:firstLine="709"/>
        <w:jc w:val="both"/>
        <w:rPr>
          <w:szCs w:val="28"/>
        </w:rPr>
      </w:pPr>
      <w:r w:rsidRPr="00A07457">
        <w:rPr>
          <w:szCs w:val="28"/>
        </w:rPr>
        <w:t xml:space="preserve">Частиною другою статті 12 законопроекту пропонується врегулювати питання проведення клінічних досліджень (випробувань) </w:t>
      </w:r>
      <w:r w:rsidR="00DD32B8" w:rsidRPr="00A07457">
        <w:rPr>
          <w:szCs w:val="28"/>
        </w:rPr>
        <w:t>лікарських засобів за участю малолітніх і неповнолітніх осіб, зокрема зазначених осіб, які позбавлені батьківського піклування, усиновлені або є дітьми-сиротами.</w:t>
      </w:r>
    </w:p>
    <w:p w:rsidR="00DD32B8" w:rsidRPr="00A07457" w:rsidRDefault="00DD32B8" w:rsidP="00786FEC">
      <w:pPr>
        <w:spacing w:after="0"/>
        <w:ind w:firstLine="709"/>
        <w:jc w:val="both"/>
        <w:rPr>
          <w:rStyle w:val="rvts0"/>
          <w:szCs w:val="28"/>
        </w:rPr>
      </w:pPr>
      <w:r w:rsidRPr="00A07457">
        <w:rPr>
          <w:szCs w:val="28"/>
        </w:rPr>
        <w:t xml:space="preserve">По-перше, є незрозумілим вибір відповідних категорій дітей, зокрема діти-сироти та діти, позбавлені батьківського піклування можуть бути усиновлені, над ними може бути встановлена опіка або піклування, а також патронат, </w:t>
      </w:r>
      <w:r w:rsidR="00E80CF4" w:rsidRPr="00A07457">
        <w:rPr>
          <w:szCs w:val="28"/>
        </w:rPr>
        <w:t xml:space="preserve"> діти можуть бути </w:t>
      </w:r>
      <w:r w:rsidRPr="00A07457">
        <w:rPr>
          <w:rStyle w:val="rvts0"/>
          <w:szCs w:val="28"/>
        </w:rPr>
        <w:t>влаштовані на виховання та спільне проживання до прийомної сім'ї</w:t>
      </w:r>
      <w:r w:rsidR="00E80CF4" w:rsidRPr="00A07457">
        <w:rPr>
          <w:rStyle w:val="rvts0"/>
          <w:szCs w:val="28"/>
        </w:rPr>
        <w:t xml:space="preserve"> або дитячого будинку сімейного типу. За таких умов рішення про залучення до участі у клінічних дослідженнях (випробуваннях) лікарських засобів не може прийматись без участі осіб, які здійснюють догляд, піклування, виховання тощо.</w:t>
      </w:r>
    </w:p>
    <w:p w:rsidR="00E80CF4" w:rsidRPr="00A07457" w:rsidRDefault="00E80CF4" w:rsidP="00786FEC">
      <w:pPr>
        <w:spacing w:after="0"/>
        <w:ind w:firstLine="709"/>
        <w:jc w:val="both"/>
        <w:rPr>
          <w:rStyle w:val="rvts0"/>
          <w:szCs w:val="28"/>
        </w:rPr>
      </w:pPr>
      <w:r w:rsidRPr="00A07457">
        <w:rPr>
          <w:rStyle w:val="rvts0"/>
          <w:szCs w:val="28"/>
        </w:rPr>
        <w:t>По-друге, з наведеного у законопроекті положення є незрозумілим, хто визначатиме "необхідність" залучення до прийняття відповідного рішення Уповноваженого Верховної Ради України з прав людини та які правові підстави його участі у "відповідній комісії з питань етики" без внесення змін до Закону України "Про Уповноваженого Верховної Ради України з прав людини".</w:t>
      </w:r>
    </w:p>
    <w:p w:rsidR="00E80CF4" w:rsidRPr="00A07457" w:rsidRDefault="00E80CF4" w:rsidP="00786FEC">
      <w:pPr>
        <w:spacing w:after="0"/>
        <w:ind w:firstLine="709"/>
        <w:jc w:val="both"/>
        <w:rPr>
          <w:rStyle w:val="rvts0"/>
          <w:szCs w:val="28"/>
        </w:rPr>
      </w:pPr>
    </w:p>
    <w:p w:rsidR="00E80CF4" w:rsidRPr="00A07457" w:rsidRDefault="00E80CF4" w:rsidP="00786FEC">
      <w:pPr>
        <w:spacing w:after="0"/>
        <w:ind w:firstLine="709"/>
        <w:jc w:val="both"/>
        <w:rPr>
          <w:rStyle w:val="rvts0"/>
          <w:szCs w:val="28"/>
        </w:rPr>
      </w:pPr>
      <w:r w:rsidRPr="00A07457">
        <w:rPr>
          <w:rStyle w:val="rvts0"/>
          <w:szCs w:val="28"/>
        </w:rPr>
        <w:t xml:space="preserve">Частина п'ята статті 12 </w:t>
      </w:r>
      <w:r w:rsidR="00A07457">
        <w:rPr>
          <w:rStyle w:val="rvts0"/>
          <w:szCs w:val="28"/>
        </w:rPr>
        <w:t xml:space="preserve">законопроекту </w:t>
      </w:r>
      <w:r w:rsidRPr="00A07457">
        <w:rPr>
          <w:rStyle w:val="rvts0"/>
          <w:szCs w:val="28"/>
        </w:rPr>
        <w:t>передбачає, що "Якщо пацієнт перебуває у критичному або невідкладному стані, що не дає можливості отримати у нього інформовану згоду на участь у клінічному дослідженні (випробуванні) лікарських засобів, таку згоду надає його законний представник або близький родич, або другий з подружжя. Після відновлення спроможності дати згоду пацієнт особисто надає інформовану згоду продовжити участь або відмовитися від участі у клінічному дослідженні (випробуванні) лікарських засобів.</w:t>
      </w:r>
    </w:p>
    <w:p w:rsidR="00E80CF4" w:rsidRPr="00A07457" w:rsidRDefault="00E80CF4" w:rsidP="00786FEC">
      <w:pPr>
        <w:spacing w:after="0"/>
        <w:ind w:firstLine="709"/>
        <w:jc w:val="both"/>
        <w:rPr>
          <w:rStyle w:val="rvts0"/>
          <w:szCs w:val="28"/>
        </w:rPr>
      </w:pPr>
      <w:r w:rsidRPr="00A07457">
        <w:rPr>
          <w:rStyle w:val="rvts0"/>
          <w:szCs w:val="28"/>
        </w:rPr>
        <w:t xml:space="preserve">У разі неможливості одержання інформованої згоди пацієнта та відсутності його законного представника або близького родича, або другого з </w:t>
      </w:r>
      <w:r w:rsidRPr="00A07457">
        <w:rPr>
          <w:rStyle w:val="rvts0"/>
          <w:szCs w:val="28"/>
        </w:rPr>
        <w:lastRenderedPageBreak/>
        <w:t>подружжя залучення таких пацієнтів до клінічного дослідження (випробування) лікарських засобів не допускається".</w:t>
      </w:r>
    </w:p>
    <w:p w:rsidR="00E80CF4" w:rsidRPr="00A07457" w:rsidRDefault="00E80CF4" w:rsidP="00786FEC">
      <w:pPr>
        <w:spacing w:after="0"/>
        <w:ind w:firstLine="709"/>
        <w:jc w:val="both"/>
        <w:rPr>
          <w:rStyle w:val="rvts0"/>
          <w:szCs w:val="28"/>
        </w:rPr>
      </w:pPr>
      <w:r w:rsidRPr="00A07457">
        <w:rPr>
          <w:rStyle w:val="rvts0"/>
          <w:szCs w:val="28"/>
        </w:rPr>
        <w:t>Проте, запропоноване не узгоджується з положення</w:t>
      </w:r>
      <w:r w:rsidR="001A6C79" w:rsidRPr="00A07457">
        <w:rPr>
          <w:rStyle w:val="rvts0"/>
          <w:szCs w:val="28"/>
        </w:rPr>
        <w:t>ми частини першої цієї ж статті, а також пункту 35 частини першої статті 2, якою надається визначення терміну "клінічне дослідження (випробування) лікарського засобу".</w:t>
      </w:r>
    </w:p>
    <w:p w:rsidR="00BB160D" w:rsidRPr="00A07457" w:rsidRDefault="00BB160D" w:rsidP="00786FEC">
      <w:pPr>
        <w:spacing w:after="0"/>
        <w:ind w:firstLine="709"/>
        <w:jc w:val="both"/>
        <w:rPr>
          <w:rStyle w:val="rvts0"/>
          <w:szCs w:val="28"/>
        </w:rPr>
      </w:pPr>
    </w:p>
    <w:p w:rsidR="00CF09B5" w:rsidRPr="00A07457" w:rsidRDefault="00CF09B5" w:rsidP="00786FEC">
      <w:pPr>
        <w:tabs>
          <w:tab w:val="left" w:pos="993"/>
        </w:tabs>
        <w:spacing w:after="0" w:line="240" w:lineRule="auto"/>
        <w:ind w:firstLine="709"/>
        <w:jc w:val="both"/>
        <w:rPr>
          <w:szCs w:val="28"/>
        </w:rPr>
      </w:pPr>
      <w:r w:rsidRPr="00A07457">
        <w:rPr>
          <w:szCs w:val="28"/>
        </w:rPr>
        <w:t>Законопроект містить низку положень, що суперечать частині другій статті 19 Конституції України, за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Так, зокрема:</w:t>
      </w:r>
    </w:p>
    <w:p w:rsidR="00CF09B5" w:rsidRPr="00A07457" w:rsidRDefault="00CF09B5" w:rsidP="00786FEC">
      <w:pPr>
        <w:spacing w:after="0" w:line="240" w:lineRule="auto"/>
        <w:ind w:firstLine="709"/>
        <w:jc w:val="both"/>
        <w:rPr>
          <w:szCs w:val="28"/>
        </w:rPr>
      </w:pPr>
      <w:r w:rsidRPr="00A07457">
        <w:rPr>
          <w:szCs w:val="28"/>
        </w:rPr>
        <w:t xml:space="preserve">відповідно до частини дванадцятої статті 42 законопроекту </w:t>
      </w:r>
      <w:r w:rsidR="00AE23B1">
        <w:rPr>
          <w:szCs w:val="28"/>
        </w:rPr>
        <w:t>"</w:t>
      </w:r>
      <w:r w:rsidRPr="00A07457">
        <w:rPr>
          <w:szCs w:val="28"/>
          <w:u w:val="single"/>
        </w:rPr>
        <w:t>порядок здійснення державного контролю якості лікарських засобів</w:t>
      </w:r>
      <w:r w:rsidRPr="00A07457">
        <w:rPr>
          <w:szCs w:val="28"/>
        </w:rPr>
        <w:t xml:space="preserve">, що ввозяться на територію України, адаптований до законодавства Європейського Союзу, та </w:t>
      </w:r>
      <w:r w:rsidRPr="00A07457">
        <w:rPr>
          <w:szCs w:val="28"/>
          <w:u w:val="single"/>
        </w:rPr>
        <w:t>підстави</w:t>
      </w:r>
      <w:r w:rsidRPr="00A07457">
        <w:rPr>
          <w:szCs w:val="28"/>
        </w:rPr>
        <w:t xml:space="preserve"> для здійснення органом державного контролю лабораторного контролю якості лікарських засобів, що ввозяться на митну територію України, </w:t>
      </w:r>
      <w:r w:rsidRPr="00A07457">
        <w:rPr>
          <w:szCs w:val="28"/>
          <w:u w:val="single"/>
        </w:rPr>
        <w:t>встановлюються Кабінетом Міністрів України</w:t>
      </w:r>
      <w:r w:rsidR="00AE23B1">
        <w:rPr>
          <w:szCs w:val="28"/>
          <w:u w:val="single"/>
        </w:rPr>
        <w:t>"</w:t>
      </w:r>
      <w:r w:rsidRPr="00A07457">
        <w:rPr>
          <w:szCs w:val="28"/>
        </w:rPr>
        <w:t>;</w:t>
      </w:r>
    </w:p>
    <w:p w:rsidR="00CF09B5" w:rsidRPr="00A07457" w:rsidRDefault="00CF09B5" w:rsidP="00786FEC">
      <w:pPr>
        <w:spacing w:after="0" w:line="240" w:lineRule="auto"/>
        <w:ind w:firstLine="709"/>
        <w:jc w:val="both"/>
        <w:rPr>
          <w:szCs w:val="28"/>
        </w:rPr>
      </w:pPr>
      <w:r w:rsidRPr="00A07457">
        <w:rPr>
          <w:szCs w:val="28"/>
        </w:rPr>
        <w:t xml:space="preserve">частиною шостою статті 50 законопроекту передбачається, що </w:t>
      </w:r>
      <w:r w:rsidR="00AE23B1">
        <w:rPr>
          <w:szCs w:val="28"/>
        </w:rPr>
        <w:t>"</w:t>
      </w:r>
      <w:r w:rsidRPr="00A07457">
        <w:rPr>
          <w:szCs w:val="28"/>
        </w:rPr>
        <w:t xml:space="preserve">…орган державного контролю має право </w:t>
      </w:r>
      <w:r w:rsidRPr="00A07457">
        <w:rPr>
          <w:szCs w:val="28"/>
          <w:u w:val="single"/>
        </w:rPr>
        <w:t>у порядку, визначеному центральним органом виконавчої влади, що забезпечує формування та реалізує державну політику у сфері охорони здоров’я, провести перевірку</w:t>
      </w:r>
      <w:r w:rsidRPr="00A07457">
        <w:rPr>
          <w:szCs w:val="28"/>
        </w:rPr>
        <w:t xml:space="preserve"> суб'єкта господарювання, що здійснює діяльність з виробництва, імпорту, оптової торгівлі АФІ</w:t>
      </w:r>
      <w:r w:rsidR="00AE23B1">
        <w:rPr>
          <w:szCs w:val="28"/>
        </w:rPr>
        <w:t>"</w:t>
      </w:r>
      <w:r w:rsidRPr="00A07457">
        <w:rPr>
          <w:szCs w:val="28"/>
        </w:rPr>
        <w:t>;</w:t>
      </w:r>
    </w:p>
    <w:p w:rsidR="001A6C79" w:rsidRPr="00A07457" w:rsidRDefault="00CF09B5" w:rsidP="00786FEC">
      <w:pPr>
        <w:spacing w:after="0" w:line="240" w:lineRule="auto"/>
        <w:ind w:firstLine="709"/>
        <w:jc w:val="both"/>
        <w:rPr>
          <w:szCs w:val="28"/>
        </w:rPr>
      </w:pPr>
      <w:r w:rsidRPr="00A07457">
        <w:rPr>
          <w:szCs w:val="28"/>
        </w:rPr>
        <w:t xml:space="preserve">у частині п’ятій статті 62 законопроекту передбачено, що </w:t>
      </w:r>
      <w:r w:rsidR="00AE23B1">
        <w:rPr>
          <w:szCs w:val="28"/>
        </w:rPr>
        <w:t>"</w:t>
      </w:r>
      <w:r w:rsidRPr="00A07457">
        <w:rPr>
          <w:szCs w:val="28"/>
        </w:rPr>
        <w:t xml:space="preserve">…орган державного контролю </w:t>
      </w:r>
      <w:r w:rsidRPr="00A07457">
        <w:rPr>
          <w:szCs w:val="28"/>
          <w:u w:val="single"/>
        </w:rPr>
        <w:t>у порядку, встановленому центральним органом виконавчої влади, що забезпечує формування та реалізує державну політику у сфері охорони здоров’я</w:t>
      </w:r>
      <w:r w:rsidRPr="00A07457">
        <w:rPr>
          <w:szCs w:val="28"/>
        </w:rPr>
        <w:t>, має право (залежно від заходів, необхідних для захисту здоров'я людини) звільнити власника реєстрації, виробника від обов'язку зазначати деякі дані на маркуванні або в листку-вкладці</w:t>
      </w:r>
      <w:r w:rsidR="00AE23B1">
        <w:rPr>
          <w:szCs w:val="28"/>
        </w:rPr>
        <w:t>"</w:t>
      </w:r>
      <w:r w:rsidRPr="00A07457">
        <w:rPr>
          <w:szCs w:val="28"/>
        </w:rPr>
        <w:t>.</w:t>
      </w:r>
    </w:p>
    <w:p w:rsidR="001A6C79" w:rsidRPr="00A07457" w:rsidRDefault="001A6C79" w:rsidP="00786FEC">
      <w:pPr>
        <w:spacing w:after="0" w:line="240" w:lineRule="auto"/>
        <w:ind w:firstLine="709"/>
        <w:jc w:val="both"/>
        <w:rPr>
          <w:szCs w:val="28"/>
        </w:rPr>
      </w:pPr>
    </w:p>
    <w:p w:rsidR="00CF09B5" w:rsidRPr="00A07457" w:rsidRDefault="00CF09B5" w:rsidP="00786FEC">
      <w:pPr>
        <w:spacing w:after="0" w:line="240" w:lineRule="auto"/>
        <w:ind w:firstLine="709"/>
        <w:jc w:val="both"/>
        <w:rPr>
          <w:szCs w:val="28"/>
        </w:rPr>
      </w:pPr>
      <w:r w:rsidRPr="00A07457">
        <w:rPr>
          <w:szCs w:val="28"/>
        </w:rPr>
        <w:t>Частиною сьомою статті 43 законопроект</w:t>
      </w:r>
      <w:r w:rsidR="00C37727" w:rsidRPr="00A07457">
        <w:rPr>
          <w:szCs w:val="28"/>
        </w:rPr>
        <w:t>у</w:t>
      </w:r>
      <w:r w:rsidRPr="00A07457">
        <w:rPr>
          <w:szCs w:val="28"/>
        </w:rPr>
        <w:t xml:space="preserve"> передбачається, що «загальні вимоги до матеріально-технічної бази для виробництва та/або імпорту лікарських засобів (крім АФІ), здійснення виробничого контролю їх якості, технологічної нормативної документації, кваліфікаційні вимоги до </w:t>
      </w:r>
      <w:r w:rsidRPr="00A07457">
        <w:rPr>
          <w:szCs w:val="28"/>
          <w:u w:val="single"/>
        </w:rPr>
        <w:t>уповноваженої особи, її повноваження, права та відповідальність</w:t>
      </w:r>
      <w:r w:rsidRPr="00A07457">
        <w:rPr>
          <w:szCs w:val="28"/>
        </w:rPr>
        <w:t xml:space="preserve"> визначаються ліцензійними умовами провадження господарської діяльності з виробництва лікарських засобів та/або імпорту лікарських засобів (крім АФІ), </w:t>
      </w:r>
      <w:r w:rsidRPr="00A07457">
        <w:rPr>
          <w:szCs w:val="28"/>
          <w:u w:val="single"/>
        </w:rPr>
        <w:t>затвердженими Кабінетом Міністрів України</w:t>
      </w:r>
      <w:r w:rsidRPr="00A07457">
        <w:rPr>
          <w:szCs w:val="28"/>
        </w:rPr>
        <w:t xml:space="preserve">», що в свою чергу порушує пункти 1 і 22 частини першої статті 92 Конституції України, за якими </w:t>
      </w:r>
      <w:r w:rsidRPr="00A07457">
        <w:rPr>
          <w:szCs w:val="28"/>
          <w:u w:val="single"/>
        </w:rPr>
        <w:t>виключно законами України визначаються</w:t>
      </w:r>
      <w:r w:rsidRPr="00A07457">
        <w:rPr>
          <w:szCs w:val="28"/>
        </w:rPr>
        <w:t xml:space="preserve"> права і свободи людини і громадянина, гарантії цих прав і свобод, а також засади цивільно-правової відповідальності; діяння, які є злочинами, адміністративними або дисциплінарними правопорушеннями, та відповідальність за них. </w:t>
      </w:r>
    </w:p>
    <w:p w:rsidR="001A6C79" w:rsidRPr="00A07457" w:rsidRDefault="00CF09B5" w:rsidP="00786FEC">
      <w:pPr>
        <w:spacing w:after="0" w:line="240" w:lineRule="auto"/>
        <w:ind w:firstLine="709"/>
        <w:jc w:val="both"/>
        <w:rPr>
          <w:szCs w:val="28"/>
        </w:rPr>
      </w:pPr>
      <w:r w:rsidRPr="00A07457">
        <w:rPr>
          <w:szCs w:val="28"/>
        </w:rPr>
        <w:t xml:space="preserve">Крім того, ліцензійні умови – це нормативно-правовий акт Кабінету Міністрів України, іншого уповноваженого законом органу державної влади, положення якого встановлюють вичерпний перелік </w:t>
      </w:r>
      <w:r w:rsidRPr="00A07457">
        <w:rPr>
          <w:szCs w:val="28"/>
          <w:u w:val="single"/>
        </w:rPr>
        <w:t xml:space="preserve">вимог до провадження </w:t>
      </w:r>
      <w:r w:rsidRPr="00A07457">
        <w:rPr>
          <w:szCs w:val="28"/>
          <w:u w:val="single"/>
        </w:rPr>
        <w:lastRenderedPageBreak/>
        <w:t>господарської діяльності,</w:t>
      </w:r>
      <w:r w:rsidRPr="00A07457">
        <w:rPr>
          <w:szCs w:val="28"/>
        </w:rPr>
        <w:t xml:space="preserve"> що підлягає ліцензуванню, обов’язкових для виконання ліцензіатом, та </w:t>
      </w:r>
      <w:r w:rsidRPr="00A07457">
        <w:rPr>
          <w:szCs w:val="28"/>
          <w:u w:val="single"/>
        </w:rPr>
        <w:t>вичерпний перелік документів</w:t>
      </w:r>
      <w:r w:rsidRPr="00A07457">
        <w:rPr>
          <w:szCs w:val="28"/>
        </w:rPr>
        <w:t xml:space="preserve">, що додаються до заяви про отримання ліцензії (Закон України </w:t>
      </w:r>
      <w:r w:rsidR="00AE23B1">
        <w:rPr>
          <w:szCs w:val="28"/>
        </w:rPr>
        <w:t>"</w:t>
      </w:r>
      <w:r w:rsidRPr="00A07457">
        <w:rPr>
          <w:szCs w:val="28"/>
        </w:rPr>
        <w:t>Про ліцензування видів господарської діяльності</w:t>
      </w:r>
      <w:r w:rsidR="00AE23B1">
        <w:rPr>
          <w:szCs w:val="28"/>
        </w:rPr>
        <w:t>"</w:t>
      </w:r>
      <w:r w:rsidRPr="00A07457">
        <w:rPr>
          <w:szCs w:val="28"/>
        </w:rPr>
        <w:t>).</w:t>
      </w:r>
    </w:p>
    <w:p w:rsidR="001A6C79" w:rsidRPr="00A07457" w:rsidRDefault="001A6C79" w:rsidP="00786FEC">
      <w:pPr>
        <w:spacing w:after="0" w:line="240" w:lineRule="auto"/>
        <w:ind w:firstLine="709"/>
        <w:jc w:val="both"/>
        <w:rPr>
          <w:szCs w:val="28"/>
        </w:rPr>
      </w:pPr>
    </w:p>
    <w:p w:rsidR="00CF09B5" w:rsidRPr="00A07457" w:rsidRDefault="00CF09B5" w:rsidP="00786FEC">
      <w:pPr>
        <w:spacing w:after="0" w:line="240" w:lineRule="auto"/>
        <w:ind w:firstLine="709"/>
        <w:jc w:val="both"/>
        <w:rPr>
          <w:szCs w:val="28"/>
        </w:rPr>
      </w:pPr>
      <w:r w:rsidRPr="00A07457">
        <w:rPr>
          <w:szCs w:val="28"/>
        </w:rPr>
        <w:t xml:space="preserve">Стаття 49 законопроекту згідно з назвою мала б встановлювати </w:t>
      </w:r>
      <w:r w:rsidR="00AE23B1">
        <w:rPr>
          <w:szCs w:val="28"/>
        </w:rPr>
        <w:t>"</w:t>
      </w:r>
      <w:r w:rsidRPr="00A07457">
        <w:rPr>
          <w:szCs w:val="28"/>
        </w:rPr>
        <w:t>основні обов’язки уповноваженої особи, її незалежність та відповідальність</w:t>
      </w:r>
      <w:r w:rsidR="00AE23B1">
        <w:rPr>
          <w:szCs w:val="28"/>
        </w:rPr>
        <w:t>"</w:t>
      </w:r>
      <w:r w:rsidRPr="00A07457">
        <w:rPr>
          <w:szCs w:val="28"/>
        </w:rPr>
        <w:t>.</w:t>
      </w:r>
    </w:p>
    <w:p w:rsidR="00CF09B5" w:rsidRPr="00A07457" w:rsidRDefault="00CF09B5" w:rsidP="00786FEC">
      <w:pPr>
        <w:spacing w:after="0" w:line="240" w:lineRule="auto"/>
        <w:ind w:firstLine="709"/>
        <w:jc w:val="both"/>
        <w:rPr>
          <w:szCs w:val="28"/>
        </w:rPr>
      </w:pPr>
      <w:r w:rsidRPr="00A07457">
        <w:rPr>
          <w:szCs w:val="28"/>
        </w:rPr>
        <w:t>Так, частина перша цієї статті наводить перелік за яким уповноважена особа несе відповідальність за забезпечення того, що кожна серія лікарських засо</w:t>
      </w:r>
      <w:r w:rsidR="00A07457">
        <w:rPr>
          <w:szCs w:val="28"/>
        </w:rPr>
        <w:t>бів відповідає певним вимогам.</w:t>
      </w:r>
    </w:p>
    <w:p w:rsidR="00CF09B5" w:rsidRPr="00A07457" w:rsidRDefault="00CF09B5" w:rsidP="00786FEC">
      <w:pPr>
        <w:spacing w:after="0" w:line="240" w:lineRule="auto"/>
        <w:ind w:firstLine="709"/>
        <w:jc w:val="both"/>
        <w:rPr>
          <w:szCs w:val="28"/>
        </w:rPr>
      </w:pPr>
      <w:r w:rsidRPr="00A07457">
        <w:rPr>
          <w:szCs w:val="28"/>
        </w:rPr>
        <w:t>При цьому жодного положення, яке б встановлювало відповідальність за такі «порушення» законопроектом не передбачено. Це свідчить про незавершеність правового регулювання, а тому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w:t>
      </w:r>
    </w:p>
    <w:p w:rsidR="001A6C79" w:rsidRPr="00A07457" w:rsidRDefault="001A6C79" w:rsidP="00786FEC">
      <w:pPr>
        <w:spacing w:after="0" w:line="240" w:lineRule="auto"/>
        <w:ind w:firstLine="709"/>
        <w:jc w:val="both"/>
        <w:rPr>
          <w:szCs w:val="28"/>
        </w:rPr>
      </w:pPr>
    </w:p>
    <w:p w:rsidR="00CF09B5" w:rsidRPr="00A07457" w:rsidRDefault="00CF09B5" w:rsidP="00786FEC">
      <w:pPr>
        <w:spacing w:after="0" w:line="240" w:lineRule="auto"/>
        <w:ind w:firstLine="709"/>
        <w:jc w:val="both"/>
        <w:rPr>
          <w:szCs w:val="28"/>
        </w:rPr>
      </w:pPr>
      <w:r w:rsidRPr="00A07457">
        <w:rPr>
          <w:szCs w:val="28"/>
        </w:rPr>
        <w:t xml:space="preserve">При цьому частина п’ята статті 49 містить </w:t>
      </w:r>
      <w:proofErr w:type="spellStart"/>
      <w:r w:rsidRPr="00A07457">
        <w:rPr>
          <w:szCs w:val="28"/>
        </w:rPr>
        <w:t>відсилочну</w:t>
      </w:r>
      <w:proofErr w:type="spellEnd"/>
      <w:r w:rsidRPr="00A07457">
        <w:rPr>
          <w:szCs w:val="28"/>
        </w:rPr>
        <w:t xml:space="preserve"> норму, щодо визначення відповідальності уповноваженої особи </w:t>
      </w:r>
      <w:r w:rsidR="00AE23B1">
        <w:rPr>
          <w:szCs w:val="28"/>
        </w:rPr>
        <w:t>"</w:t>
      </w:r>
      <w:r w:rsidRPr="00A07457">
        <w:rPr>
          <w:szCs w:val="28"/>
        </w:rPr>
        <w:t>згідно із законодавством</w:t>
      </w:r>
      <w:r w:rsidR="00AE23B1">
        <w:rPr>
          <w:szCs w:val="28"/>
        </w:rPr>
        <w:t>"</w:t>
      </w:r>
      <w:r w:rsidRPr="00A07457">
        <w:rPr>
          <w:szCs w:val="28"/>
        </w:rPr>
        <w:t xml:space="preserve"> всупереч пункту 22 частини першої статті 92 Конституції України, за якою виключно законами України встановлюються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CF09B5" w:rsidRPr="00A07457" w:rsidRDefault="00CF09B5" w:rsidP="00786FEC">
      <w:pPr>
        <w:spacing w:after="0" w:line="240" w:lineRule="auto"/>
        <w:ind w:firstLine="709"/>
        <w:jc w:val="both"/>
        <w:rPr>
          <w:szCs w:val="28"/>
        </w:rPr>
      </w:pPr>
      <w:r w:rsidRPr="00A07457">
        <w:rPr>
          <w:szCs w:val="28"/>
        </w:rPr>
        <w:t xml:space="preserve">У Рішенні Конституційного Суду України від 30 травня 2001 року № 7-рп/2001 у тлумаченні норми пункту 22 частини першої статті 92 Конституції визначено, що </w:t>
      </w:r>
      <w:r w:rsidR="00A07457">
        <w:rPr>
          <w:szCs w:val="28"/>
        </w:rPr>
        <w:t>"</w:t>
      </w:r>
      <w:r w:rsidRPr="00A07457">
        <w:rPr>
          <w:szCs w:val="28"/>
        </w:rPr>
        <w:t>склад правопорушення як підстава притягнення особи до юридичної відповідальності та заходи державно-примусового впливу за його вчинення  визначаються  виключно  законом,  а  не будь-яким іншим нормативно-правовим актом, що юридична відповідальність особи має індивідуальний характер, що ніхто не може відповідати за діяння, які на час їх вчинення не визнавалися законом як правопорушення, та бути двічі притягнений до юридичної відповідальності одного виду за одне й те саме правопорушення (статті 58, 61, пункти 1, 22 частини першої статті 92 Конституції України)</w:t>
      </w:r>
      <w:r w:rsidR="00A07457">
        <w:rPr>
          <w:szCs w:val="28"/>
        </w:rPr>
        <w:t>"</w:t>
      </w:r>
      <w:r w:rsidRPr="00A07457">
        <w:rPr>
          <w:szCs w:val="28"/>
        </w:rPr>
        <w:t xml:space="preserve"> (абзац шостий пункту 2 мотивувальної частини).</w:t>
      </w:r>
    </w:p>
    <w:p w:rsidR="00786FEC" w:rsidRPr="00A07457" w:rsidRDefault="00CF09B5" w:rsidP="00786FEC">
      <w:pPr>
        <w:spacing w:after="0"/>
        <w:ind w:firstLine="709"/>
        <w:jc w:val="both"/>
        <w:rPr>
          <w:szCs w:val="28"/>
        </w:rPr>
      </w:pPr>
      <w:r w:rsidRPr="00A07457">
        <w:rPr>
          <w:szCs w:val="28"/>
        </w:rPr>
        <w:t xml:space="preserve">Аналогічне зауваження стосується </w:t>
      </w:r>
      <w:r w:rsidR="00786FEC" w:rsidRPr="00A07457">
        <w:rPr>
          <w:szCs w:val="28"/>
        </w:rPr>
        <w:t>пункту 3 частини першої статті 121 законопроекту.</w:t>
      </w:r>
    </w:p>
    <w:p w:rsidR="001A6C79" w:rsidRPr="00A07457" w:rsidRDefault="001A6C79" w:rsidP="00786FEC">
      <w:pPr>
        <w:spacing w:after="0" w:line="240" w:lineRule="auto"/>
        <w:ind w:firstLine="709"/>
        <w:jc w:val="both"/>
        <w:rPr>
          <w:szCs w:val="28"/>
        </w:rPr>
      </w:pPr>
    </w:p>
    <w:p w:rsidR="00CF09B5" w:rsidRPr="00A07457" w:rsidRDefault="00CF09B5" w:rsidP="00786FEC">
      <w:pPr>
        <w:spacing w:after="0" w:line="240" w:lineRule="auto"/>
        <w:ind w:firstLine="709"/>
        <w:jc w:val="both"/>
        <w:rPr>
          <w:szCs w:val="28"/>
        </w:rPr>
      </w:pPr>
      <w:r w:rsidRPr="00A07457">
        <w:rPr>
          <w:szCs w:val="28"/>
        </w:rPr>
        <w:t xml:space="preserve">Частиною першою статті 53 законопроекту встановлюється, що мова маркування, листка-вкладки, короткої характеристики лікарських засобів, зареєстрованих в Україні, визначається відповідно до Закону України </w:t>
      </w:r>
      <w:r w:rsidR="00AE23B1">
        <w:rPr>
          <w:szCs w:val="28"/>
        </w:rPr>
        <w:t>"</w:t>
      </w:r>
      <w:r w:rsidRPr="00A07457">
        <w:rPr>
          <w:szCs w:val="28"/>
        </w:rPr>
        <w:t>Про забезпечення функціонування української мови як державної</w:t>
      </w:r>
      <w:r w:rsidR="00A07457">
        <w:rPr>
          <w:szCs w:val="28"/>
        </w:rPr>
        <w:t>"</w:t>
      </w:r>
      <w:r w:rsidRPr="00A07457">
        <w:rPr>
          <w:szCs w:val="28"/>
        </w:rPr>
        <w:t xml:space="preserve">, </w:t>
      </w:r>
      <w:r w:rsidRPr="00A07457">
        <w:rPr>
          <w:szCs w:val="28"/>
          <w:u w:val="single"/>
        </w:rPr>
        <w:t>крім випадків, передбачених цим Законом</w:t>
      </w:r>
      <w:r w:rsidRPr="00A07457">
        <w:rPr>
          <w:szCs w:val="28"/>
        </w:rPr>
        <w:t xml:space="preserve">. Однак, вимоги до </w:t>
      </w:r>
      <w:proofErr w:type="spellStart"/>
      <w:r w:rsidRPr="00A07457">
        <w:rPr>
          <w:szCs w:val="28"/>
        </w:rPr>
        <w:t>мовного</w:t>
      </w:r>
      <w:proofErr w:type="spellEnd"/>
      <w:r w:rsidRPr="00A07457">
        <w:rPr>
          <w:szCs w:val="28"/>
        </w:rPr>
        <w:t xml:space="preserve"> оформлення маркування лікарських засобів та медичних виробів, а також текстів інструкцій про їх застосування, встановлені статтею 33 </w:t>
      </w:r>
      <w:r w:rsidR="00A07457">
        <w:rPr>
          <w:szCs w:val="28"/>
        </w:rPr>
        <w:t>"</w:t>
      </w:r>
      <w:r w:rsidRPr="00A07457">
        <w:rPr>
          <w:szCs w:val="28"/>
        </w:rPr>
        <w:t>Державна мова у сфері охорони здоров’я</w:t>
      </w:r>
      <w:r w:rsidR="00A07457">
        <w:rPr>
          <w:szCs w:val="28"/>
        </w:rPr>
        <w:t>"</w:t>
      </w:r>
      <w:r w:rsidRPr="00A07457">
        <w:rPr>
          <w:szCs w:val="28"/>
        </w:rPr>
        <w:t xml:space="preserve"> </w:t>
      </w:r>
      <w:r w:rsidRPr="00A07457">
        <w:rPr>
          <w:szCs w:val="28"/>
        </w:rPr>
        <w:lastRenderedPageBreak/>
        <w:t xml:space="preserve">Закону України </w:t>
      </w:r>
      <w:r w:rsidR="00A07457">
        <w:rPr>
          <w:szCs w:val="28"/>
        </w:rPr>
        <w:t>"</w:t>
      </w:r>
      <w:r w:rsidRPr="00A07457">
        <w:rPr>
          <w:szCs w:val="28"/>
        </w:rPr>
        <w:t>Про забезпечення функціонування української мови як державної</w:t>
      </w:r>
      <w:r w:rsidR="00A07457">
        <w:rPr>
          <w:szCs w:val="28"/>
        </w:rPr>
        <w:t>"</w:t>
      </w:r>
      <w:r w:rsidRPr="00A07457">
        <w:rPr>
          <w:szCs w:val="28"/>
        </w:rPr>
        <w:t xml:space="preserve">, яка не допускає відповідних виключень зі своїх положень. </w:t>
      </w:r>
    </w:p>
    <w:p w:rsidR="00CF09B5" w:rsidRPr="00A07457" w:rsidRDefault="00CF09B5" w:rsidP="00786FEC">
      <w:pPr>
        <w:spacing w:after="0" w:line="240" w:lineRule="auto"/>
        <w:ind w:firstLine="709"/>
        <w:jc w:val="both"/>
        <w:rPr>
          <w:szCs w:val="28"/>
        </w:rPr>
      </w:pPr>
      <w:r w:rsidRPr="00A07457">
        <w:rPr>
          <w:szCs w:val="28"/>
        </w:rPr>
        <w:t xml:space="preserve">Крім того, термінологія статті 53 законопроекту не повною мірою відповідає статті 33 Закону України </w:t>
      </w:r>
      <w:r w:rsidR="00A07457">
        <w:rPr>
          <w:szCs w:val="28"/>
        </w:rPr>
        <w:t>"</w:t>
      </w:r>
      <w:r w:rsidRPr="00A07457">
        <w:rPr>
          <w:szCs w:val="28"/>
        </w:rPr>
        <w:t>Про забезпечення функціонування української мови як державної</w:t>
      </w:r>
      <w:r w:rsidR="00A07457">
        <w:rPr>
          <w:szCs w:val="28"/>
        </w:rPr>
        <w:t>"</w:t>
      </w:r>
      <w:r w:rsidRPr="00A07457">
        <w:rPr>
          <w:szCs w:val="28"/>
        </w:rPr>
        <w:t xml:space="preserve">. Так, законопроектом при встановленні вимог щодо використання мови вживається поняття </w:t>
      </w:r>
      <w:r w:rsidR="00A07457">
        <w:rPr>
          <w:szCs w:val="28"/>
        </w:rPr>
        <w:t>"</w:t>
      </w:r>
      <w:r w:rsidRPr="00A07457">
        <w:rPr>
          <w:szCs w:val="28"/>
        </w:rPr>
        <w:t>листок-вкладка</w:t>
      </w:r>
      <w:r w:rsidR="00A07457">
        <w:rPr>
          <w:szCs w:val="28"/>
        </w:rPr>
        <w:t>"</w:t>
      </w:r>
      <w:r w:rsidRPr="00A07457">
        <w:rPr>
          <w:szCs w:val="28"/>
        </w:rPr>
        <w:t xml:space="preserve"> (відповідно до ст</w:t>
      </w:r>
      <w:r w:rsidR="00786FEC" w:rsidRPr="00A07457">
        <w:rPr>
          <w:szCs w:val="28"/>
        </w:rPr>
        <w:t>атті</w:t>
      </w:r>
      <w:r w:rsidRPr="00A07457">
        <w:rPr>
          <w:szCs w:val="28"/>
        </w:rPr>
        <w:t xml:space="preserve"> 2 законопроекту - документ, що містить інформацію про лікарський засіб для споживачів і супроводжує лікарський засіб), тоді як у Законі України </w:t>
      </w:r>
      <w:r w:rsidR="00A07457">
        <w:rPr>
          <w:szCs w:val="28"/>
        </w:rPr>
        <w:t>"</w:t>
      </w:r>
      <w:r w:rsidRPr="00A07457">
        <w:rPr>
          <w:szCs w:val="28"/>
        </w:rPr>
        <w:t>Про забезпечення функціонування української мови як державної</w:t>
      </w:r>
      <w:r w:rsidR="00A07457">
        <w:rPr>
          <w:szCs w:val="28"/>
        </w:rPr>
        <w:t>"</w:t>
      </w:r>
      <w:r w:rsidRPr="00A07457">
        <w:rPr>
          <w:szCs w:val="28"/>
        </w:rPr>
        <w:t xml:space="preserve"> йдеться про більш вузьке за охопленням поняття </w:t>
      </w:r>
      <w:r w:rsidR="00A07457">
        <w:rPr>
          <w:szCs w:val="28"/>
        </w:rPr>
        <w:t>"</w:t>
      </w:r>
      <w:r w:rsidRPr="00A07457">
        <w:rPr>
          <w:szCs w:val="28"/>
        </w:rPr>
        <w:t>інструкція про застосування лікарських засобів</w:t>
      </w:r>
      <w:r w:rsidR="00A07457">
        <w:rPr>
          <w:szCs w:val="28"/>
        </w:rPr>
        <w:t>"</w:t>
      </w:r>
      <w:r w:rsidRPr="00A07457">
        <w:rPr>
          <w:szCs w:val="28"/>
        </w:rPr>
        <w:t xml:space="preserve">. Також, у статті 53 законопроекту використовується поняття </w:t>
      </w:r>
      <w:r w:rsidR="00A07457">
        <w:rPr>
          <w:szCs w:val="28"/>
        </w:rPr>
        <w:t>"</w:t>
      </w:r>
      <w:r w:rsidRPr="00A07457">
        <w:rPr>
          <w:szCs w:val="28"/>
        </w:rPr>
        <w:t>уповноважена особа імпортера</w:t>
      </w:r>
      <w:r w:rsidR="00A07457">
        <w:rPr>
          <w:szCs w:val="28"/>
        </w:rPr>
        <w:t>"</w:t>
      </w:r>
      <w:r w:rsidRPr="00A07457">
        <w:rPr>
          <w:szCs w:val="28"/>
        </w:rPr>
        <w:t xml:space="preserve">, тоді як стаття 33 Закону України </w:t>
      </w:r>
      <w:r w:rsidR="00A07457">
        <w:rPr>
          <w:szCs w:val="28"/>
        </w:rPr>
        <w:t>"</w:t>
      </w:r>
      <w:r w:rsidRPr="00A07457">
        <w:rPr>
          <w:szCs w:val="28"/>
        </w:rPr>
        <w:t>Про забезпечення функціонування української мови як державної</w:t>
      </w:r>
      <w:r w:rsidR="00A07457">
        <w:rPr>
          <w:szCs w:val="28"/>
        </w:rPr>
        <w:t>"</w:t>
      </w:r>
      <w:r w:rsidRPr="00A07457">
        <w:rPr>
          <w:szCs w:val="28"/>
        </w:rPr>
        <w:t xml:space="preserve"> при визначенні суб’єкта засвідчення підписом перекладу відповідного тексту маркування оперує поняттям </w:t>
      </w:r>
      <w:r w:rsidR="00AE23B1">
        <w:rPr>
          <w:szCs w:val="28"/>
        </w:rPr>
        <w:t>"</w:t>
      </w:r>
      <w:r w:rsidRPr="00A07457">
        <w:rPr>
          <w:szCs w:val="28"/>
        </w:rPr>
        <w:t>заявник або уповноважений ним представник</w:t>
      </w:r>
      <w:r w:rsidR="00AE23B1">
        <w:rPr>
          <w:szCs w:val="28"/>
        </w:rPr>
        <w:t>"</w:t>
      </w:r>
      <w:r w:rsidRPr="00A07457">
        <w:rPr>
          <w:szCs w:val="28"/>
        </w:rPr>
        <w:t>.</w:t>
      </w:r>
    </w:p>
    <w:p w:rsidR="00786FEC" w:rsidRPr="00A07457" w:rsidRDefault="00786FEC" w:rsidP="00786FEC">
      <w:pPr>
        <w:spacing w:after="0" w:line="240" w:lineRule="auto"/>
        <w:ind w:firstLine="709"/>
        <w:jc w:val="both"/>
        <w:rPr>
          <w:szCs w:val="28"/>
        </w:rPr>
      </w:pPr>
    </w:p>
    <w:p w:rsidR="001A6C79" w:rsidRPr="00A07457" w:rsidRDefault="001A6C79" w:rsidP="00786FEC">
      <w:pPr>
        <w:spacing w:after="0" w:line="240" w:lineRule="auto"/>
        <w:ind w:firstLine="709"/>
        <w:jc w:val="both"/>
        <w:rPr>
          <w:szCs w:val="28"/>
        </w:rPr>
      </w:pPr>
      <w:r w:rsidRPr="00A07457">
        <w:rPr>
          <w:szCs w:val="28"/>
        </w:rPr>
        <w:t xml:space="preserve">Частиною п’ятою статті 57 законопроекту передбачено, що </w:t>
      </w:r>
      <w:r w:rsidR="00AE23B1">
        <w:rPr>
          <w:szCs w:val="28"/>
        </w:rPr>
        <w:t>"</w:t>
      </w:r>
      <w:r w:rsidRPr="00A07457">
        <w:rPr>
          <w:szCs w:val="28"/>
          <w:u w:val="single"/>
        </w:rPr>
        <w:t>юридичні та фізичні особи</w:t>
      </w:r>
      <w:r w:rsidRPr="00A07457">
        <w:rPr>
          <w:szCs w:val="28"/>
        </w:rPr>
        <w:t xml:space="preserve">, які провадять господарську діяльність з виробництва, імпорту (крім АФІ), оптової, роздрібної торгівлі, у тому числі дистанційної торгівлі, утилізації та/або знищення лікарських засобів, забезпечують внесення інформації до національної системи верифікації лікарських засобів, </w:t>
      </w:r>
      <w:r w:rsidRPr="00A07457">
        <w:rPr>
          <w:szCs w:val="28"/>
          <w:u w:val="single"/>
        </w:rPr>
        <w:t>здійснення інших необхідних дій у порядку та обсягах, визначених положенням про національну систему верифікації лікарських засобів</w:t>
      </w:r>
      <w:r w:rsidR="00AE23B1">
        <w:rPr>
          <w:szCs w:val="28"/>
        </w:rPr>
        <w:t>"</w:t>
      </w:r>
      <w:r w:rsidRPr="00A07457">
        <w:rPr>
          <w:szCs w:val="28"/>
        </w:rPr>
        <w:t>. При цьому зазначене положення затверджується Кабінетом Міністрів України (частина четверта цієї статті).</w:t>
      </w:r>
    </w:p>
    <w:p w:rsidR="001A6C79" w:rsidRPr="00A07457" w:rsidRDefault="001A6C79" w:rsidP="00786FEC">
      <w:pPr>
        <w:spacing w:after="0" w:line="240" w:lineRule="auto"/>
        <w:ind w:firstLine="709"/>
        <w:jc w:val="both"/>
        <w:rPr>
          <w:szCs w:val="28"/>
        </w:rPr>
      </w:pPr>
      <w:r w:rsidRPr="00A07457">
        <w:rPr>
          <w:szCs w:val="28"/>
        </w:rPr>
        <w:t xml:space="preserve">Відтак, Кабінету Міністрів України пропонується встановити порядок та обсяг щодо здійснення </w:t>
      </w:r>
      <w:r w:rsidRPr="00A07457">
        <w:rPr>
          <w:szCs w:val="28"/>
          <w:u w:val="single"/>
        </w:rPr>
        <w:t>необмеженого переліку дій</w:t>
      </w:r>
      <w:r w:rsidRPr="00A07457">
        <w:rPr>
          <w:szCs w:val="28"/>
        </w:rPr>
        <w:t xml:space="preserve"> певних юридичних та фізичних осіб. Запропоноване положення не є чітким, чим спричиняє можливість його неоднозначного тлумачення та унеможливлює юридично коректну реалізацію повноважень Кабінету Міністрів України із прийняття відповідних актів законодавства відповідно до статті 117 Конституції України.</w:t>
      </w:r>
    </w:p>
    <w:p w:rsidR="00C37727" w:rsidRPr="00A07457" w:rsidRDefault="00C37727" w:rsidP="00786FEC">
      <w:pPr>
        <w:spacing w:after="0"/>
        <w:ind w:firstLine="709"/>
        <w:jc w:val="both"/>
        <w:rPr>
          <w:szCs w:val="28"/>
        </w:rPr>
      </w:pPr>
    </w:p>
    <w:p w:rsidR="00786FEC" w:rsidRPr="00A07457" w:rsidRDefault="00786FEC" w:rsidP="00786FEC">
      <w:pPr>
        <w:spacing w:after="0"/>
        <w:ind w:firstLine="709"/>
        <w:jc w:val="both"/>
        <w:rPr>
          <w:szCs w:val="28"/>
        </w:rPr>
      </w:pPr>
      <w:r w:rsidRPr="00A07457">
        <w:rPr>
          <w:szCs w:val="28"/>
        </w:rPr>
        <w:t xml:space="preserve">Відповідно до частини сьомої статті 57 законопроекту фізичні та юридичні особи несуть встановлену законом відповідальність за: 1) внесення до національної системи верифікації лікарських засобів завідомо неправдивої інформації; 2) невнесення у передбачених законодавством випадках інформації до національної системи верифікації лікарських засобів та/або порушення строків її внесення; 3) виробництво, імпорт (крім АФІ) лікарських засобів, оптову та/або роздрібну торгівлю, у тому числі дистанційну, лікарськими засобами без нанесення на їх упаковку засобів безпеки, передбачених цим Законом, або з порушенням встановленого законодавством порядку нанесення, перевірки чи </w:t>
      </w:r>
      <w:proofErr w:type="spellStart"/>
      <w:r w:rsidRPr="00A07457">
        <w:rPr>
          <w:szCs w:val="28"/>
        </w:rPr>
        <w:t>деактивації</w:t>
      </w:r>
      <w:proofErr w:type="spellEnd"/>
      <w:r w:rsidRPr="00A07457">
        <w:rPr>
          <w:szCs w:val="28"/>
        </w:rPr>
        <w:t xml:space="preserve"> засобів безпеки. </w:t>
      </w:r>
    </w:p>
    <w:p w:rsidR="00786FEC" w:rsidRPr="00A07457" w:rsidRDefault="00786FEC" w:rsidP="00786FEC">
      <w:pPr>
        <w:spacing w:after="0"/>
        <w:ind w:firstLine="709"/>
        <w:jc w:val="both"/>
        <w:rPr>
          <w:szCs w:val="28"/>
        </w:rPr>
      </w:pPr>
      <w:r w:rsidRPr="00A07457">
        <w:rPr>
          <w:szCs w:val="28"/>
        </w:rPr>
        <w:t xml:space="preserve">Водночас законопроект не містить положень, що передбачали б механізми реалізації такої відповідальності. </w:t>
      </w:r>
    </w:p>
    <w:p w:rsidR="00786FEC" w:rsidRPr="00A07457" w:rsidRDefault="00786FEC" w:rsidP="00786FEC">
      <w:pPr>
        <w:spacing w:after="0"/>
        <w:ind w:firstLine="709"/>
        <w:jc w:val="both"/>
        <w:rPr>
          <w:szCs w:val="28"/>
        </w:rPr>
      </w:pPr>
      <w:r w:rsidRPr="00A07457">
        <w:rPr>
          <w:szCs w:val="28"/>
        </w:rPr>
        <w:lastRenderedPageBreak/>
        <w:t>У зв’язку з наведеним слід зазначити, що відповідно до частини восьмої статті 90 Регламенту Верховної Ради України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786FEC" w:rsidRPr="00A07457" w:rsidRDefault="00786FEC" w:rsidP="00786FEC">
      <w:pPr>
        <w:spacing w:after="0"/>
        <w:ind w:firstLine="709"/>
        <w:jc w:val="both"/>
        <w:rPr>
          <w:szCs w:val="28"/>
        </w:rPr>
      </w:pPr>
      <w:r w:rsidRPr="00A07457">
        <w:rPr>
          <w:szCs w:val="28"/>
        </w:rPr>
        <w:t>Крім того, слід звернути увагу, що відповідно до положень статті 3 КК України, статті 1 КПК України та статті 2 КУпАП зміни до законодавства України про кримінальну відповідальність та кримінально-процесуального законодавства можуть вноситися виключно законами про внесення змін до КК України та/або до кримінального процесуального законодавства України, та/або до законодавства України про адміністративні правопорушення.</w:t>
      </w:r>
    </w:p>
    <w:p w:rsidR="00786FEC" w:rsidRPr="00A07457" w:rsidRDefault="00786FEC" w:rsidP="00786FEC">
      <w:pPr>
        <w:spacing w:after="0"/>
        <w:ind w:firstLine="709"/>
        <w:jc w:val="both"/>
        <w:rPr>
          <w:szCs w:val="28"/>
        </w:rPr>
      </w:pPr>
      <w:r w:rsidRPr="00A07457">
        <w:rPr>
          <w:szCs w:val="28"/>
        </w:rPr>
        <w:t xml:space="preserve">З урахуванням наведеного ґрунтовний аналіз завершеного механізму відповідальності за правопорушення, передбачені частиною сьомою статті 57 законопроекту </w:t>
      </w:r>
      <w:r w:rsidRPr="00A07457">
        <w:rPr>
          <w:b/>
          <w:szCs w:val="28"/>
        </w:rPr>
        <w:t>наразі здійснити не можливо</w:t>
      </w:r>
      <w:r w:rsidRPr="00A07457">
        <w:rPr>
          <w:szCs w:val="28"/>
        </w:rPr>
        <w:t>.</w:t>
      </w:r>
    </w:p>
    <w:p w:rsidR="00786FEC" w:rsidRPr="00A07457" w:rsidRDefault="00786FEC" w:rsidP="00786FEC">
      <w:pPr>
        <w:spacing w:after="0"/>
        <w:ind w:firstLine="709"/>
        <w:jc w:val="both"/>
        <w:rPr>
          <w:szCs w:val="28"/>
        </w:rPr>
      </w:pPr>
      <w:r w:rsidRPr="00A07457">
        <w:rPr>
          <w:szCs w:val="28"/>
        </w:rPr>
        <w:t xml:space="preserve">Аналогічне зауваження стосується частини сьомої статті 81 законопроекту в частині слів </w:t>
      </w:r>
      <w:r w:rsidR="00AE23B1">
        <w:rPr>
          <w:szCs w:val="28"/>
        </w:rPr>
        <w:t>"</w:t>
      </w:r>
      <w:r w:rsidRPr="00A07457">
        <w:rPr>
          <w:szCs w:val="28"/>
        </w:rPr>
        <w:t>суб’єкт господарювання, який має ліцензію на провадження господарської діяльності з роздрібної торгівлі лікарськими засобами, несе відповідальність перед кінцевим споживачем за збереження якості лікарського засобу та дотримання визначених виробником умов його зберігання</w:t>
      </w:r>
      <w:r w:rsidR="00AE23B1">
        <w:rPr>
          <w:szCs w:val="28"/>
        </w:rPr>
        <w:t>"</w:t>
      </w:r>
      <w:r w:rsidR="00826C65">
        <w:rPr>
          <w:szCs w:val="28"/>
        </w:rPr>
        <w:t xml:space="preserve"> (правомірні дії?)</w:t>
      </w:r>
      <w:r w:rsidRPr="00A07457">
        <w:rPr>
          <w:szCs w:val="28"/>
        </w:rPr>
        <w:t>; пункту 9 частини першої статті 111 законопроекту, відповідно до змісту якого посадові особи органу державного контролю та його територіальних органів у межах компетенції мають право, серед іншого, складати протоколи про адміністративні правопорушення, накладати штрафи та розглядати справи про адміністративні правопорушення у випадках, передбачених законом.</w:t>
      </w:r>
    </w:p>
    <w:p w:rsidR="00786FEC" w:rsidRPr="00A07457" w:rsidRDefault="00786FEC" w:rsidP="00786FEC">
      <w:pPr>
        <w:spacing w:after="0"/>
        <w:ind w:firstLine="709"/>
        <w:jc w:val="both"/>
        <w:rPr>
          <w:szCs w:val="28"/>
        </w:rPr>
      </w:pPr>
    </w:p>
    <w:p w:rsidR="00786FEC" w:rsidRPr="00A07457" w:rsidRDefault="00786FEC" w:rsidP="00786FEC">
      <w:pPr>
        <w:spacing w:after="0"/>
        <w:ind w:firstLine="709"/>
        <w:jc w:val="both"/>
        <w:rPr>
          <w:szCs w:val="28"/>
        </w:rPr>
      </w:pPr>
      <w:r w:rsidRPr="00A07457">
        <w:rPr>
          <w:szCs w:val="28"/>
        </w:rPr>
        <w:t xml:space="preserve">Крім того, на нашу думку, положення абзацу п’ятого частини сьомої статті 57 законопроекту, відповідно до змісту якого </w:t>
      </w:r>
      <w:r w:rsidR="00AE23B1">
        <w:rPr>
          <w:szCs w:val="28"/>
        </w:rPr>
        <w:t>"</w:t>
      </w:r>
      <w:r w:rsidRPr="00A07457">
        <w:rPr>
          <w:szCs w:val="28"/>
        </w:rPr>
        <w:t xml:space="preserve">забороняється оптова та/або роздрібна торгівля, у тому числі дистанційна, лікарськими засобами, які не мають засобів безпеки, передбачених цим Законом, та/або які мають </w:t>
      </w:r>
      <w:proofErr w:type="spellStart"/>
      <w:r w:rsidRPr="00A07457">
        <w:rPr>
          <w:szCs w:val="28"/>
        </w:rPr>
        <w:t>деактивовані</w:t>
      </w:r>
      <w:proofErr w:type="spellEnd"/>
      <w:r w:rsidRPr="00A07457">
        <w:rPr>
          <w:szCs w:val="28"/>
        </w:rPr>
        <w:t xml:space="preserve"> засоби безпеки за даними національної системи верифікації лікарських засобів, у разі якщо нанесення таких засобів безпеки є обов’язковим</w:t>
      </w:r>
      <w:r w:rsidR="00AE23B1">
        <w:rPr>
          <w:szCs w:val="28"/>
        </w:rPr>
        <w:t>"</w:t>
      </w:r>
      <w:r w:rsidRPr="00A07457">
        <w:rPr>
          <w:szCs w:val="28"/>
        </w:rPr>
        <w:t>, частково дублює положення абзацу четвертого частини сьомої статті 57 законопроекту, а отже після відповідного доопрацювання положень абзацу четвертого частини сьомої статті 57 законопроекту має бути виключена, як така, що не несе змістовного навантаження.</w:t>
      </w:r>
    </w:p>
    <w:p w:rsidR="001A6C79" w:rsidRPr="00A07457" w:rsidRDefault="001A6C79" w:rsidP="00786FEC">
      <w:pPr>
        <w:spacing w:after="0" w:line="240" w:lineRule="auto"/>
        <w:ind w:firstLine="709"/>
        <w:jc w:val="both"/>
        <w:rPr>
          <w:szCs w:val="28"/>
        </w:rPr>
      </w:pPr>
    </w:p>
    <w:p w:rsidR="001A6C79" w:rsidRPr="00A07457" w:rsidRDefault="001A6C79" w:rsidP="00786FEC">
      <w:pPr>
        <w:spacing w:after="0" w:line="240" w:lineRule="auto"/>
        <w:ind w:firstLine="709"/>
        <w:jc w:val="both"/>
        <w:rPr>
          <w:szCs w:val="28"/>
        </w:rPr>
      </w:pPr>
      <w:r w:rsidRPr="00A07457">
        <w:rPr>
          <w:szCs w:val="28"/>
        </w:rPr>
        <w:t xml:space="preserve">У частині третій статті 61 законопроекту передбачено, що </w:t>
      </w:r>
      <w:r w:rsidR="00AE23B1">
        <w:rPr>
          <w:szCs w:val="28"/>
        </w:rPr>
        <w:t>"</w:t>
      </w:r>
      <w:r w:rsidRPr="00A07457">
        <w:rPr>
          <w:szCs w:val="28"/>
        </w:rPr>
        <w:t xml:space="preserve">додатково до вимог, визначених частиною другою цієї статті, центральний орган виконавчої влади, що забезпечує формування та реалізує державну політику у сфері охорони </w:t>
      </w:r>
      <w:r w:rsidRPr="00A07457">
        <w:rPr>
          <w:szCs w:val="28"/>
        </w:rPr>
        <w:lastRenderedPageBreak/>
        <w:t xml:space="preserve">здоров’я, </w:t>
      </w:r>
      <w:r w:rsidRPr="00A07457">
        <w:rPr>
          <w:szCs w:val="28"/>
          <w:u w:val="single"/>
        </w:rPr>
        <w:t>має право затвердити</w:t>
      </w:r>
      <w:r w:rsidRPr="00A07457">
        <w:rPr>
          <w:szCs w:val="28"/>
        </w:rPr>
        <w:t xml:space="preserve"> порядок використання спеціальних форм маркування лікарського засобу</w:t>
      </w:r>
      <w:r w:rsidR="00AE23B1">
        <w:rPr>
          <w:szCs w:val="28"/>
        </w:rPr>
        <w:t>"</w:t>
      </w:r>
      <w:r w:rsidRPr="00A07457">
        <w:rPr>
          <w:szCs w:val="28"/>
        </w:rPr>
        <w:t>.</w:t>
      </w:r>
    </w:p>
    <w:p w:rsidR="001A6C79" w:rsidRPr="00A07457" w:rsidRDefault="001A6C79" w:rsidP="00786FEC">
      <w:pPr>
        <w:spacing w:after="0" w:line="240" w:lineRule="auto"/>
        <w:ind w:firstLine="709"/>
        <w:jc w:val="both"/>
        <w:rPr>
          <w:szCs w:val="28"/>
        </w:rPr>
      </w:pPr>
      <w:r w:rsidRPr="00A07457">
        <w:rPr>
          <w:szCs w:val="28"/>
        </w:rPr>
        <w:t xml:space="preserve">У цьому контексті слід зазначити, що зважаючи на частину другу статті 19 Конституції України, закон встановлює повноваження центрального органу виконавчої влади, а не надає право або можливість щодо реалізації (не реалізації) такого повноваження. </w:t>
      </w:r>
    </w:p>
    <w:p w:rsidR="00F86B93" w:rsidRPr="00A07457" w:rsidRDefault="00F86B93" w:rsidP="00786FEC">
      <w:pPr>
        <w:spacing w:after="0" w:line="240" w:lineRule="auto"/>
        <w:ind w:firstLine="709"/>
        <w:jc w:val="both"/>
        <w:rPr>
          <w:szCs w:val="28"/>
        </w:rPr>
      </w:pPr>
    </w:p>
    <w:p w:rsidR="00F86B93" w:rsidRPr="00A07457" w:rsidRDefault="00F86B93" w:rsidP="00786FEC">
      <w:pPr>
        <w:spacing w:after="0" w:line="240" w:lineRule="auto"/>
        <w:ind w:firstLine="709"/>
        <w:jc w:val="both"/>
        <w:rPr>
          <w:szCs w:val="28"/>
        </w:rPr>
      </w:pPr>
      <w:r w:rsidRPr="00A07457">
        <w:rPr>
          <w:szCs w:val="28"/>
        </w:rPr>
        <w:t>Частиною третьою статті 72 врегульовується питання заборони реалізації (відпуску) лікарських засобів, особам, які не досягли 14 років (малолітнім особам) та передбачається, що відповідні особи несуть відповідальність за порушення зазначених вимог.</w:t>
      </w:r>
    </w:p>
    <w:p w:rsidR="00F86B93" w:rsidRPr="00A07457" w:rsidRDefault="00F86B93" w:rsidP="00786FEC">
      <w:pPr>
        <w:spacing w:after="0" w:line="240" w:lineRule="auto"/>
        <w:ind w:firstLine="709"/>
        <w:jc w:val="both"/>
        <w:rPr>
          <w:szCs w:val="28"/>
        </w:rPr>
      </w:pPr>
      <w:r w:rsidRPr="00A07457">
        <w:rPr>
          <w:szCs w:val="28"/>
        </w:rPr>
        <w:t>Проте, статтею 42</w:t>
      </w:r>
      <w:r w:rsidRPr="00A07457">
        <w:rPr>
          <w:szCs w:val="28"/>
          <w:vertAlign w:val="superscript"/>
        </w:rPr>
        <w:t>4</w:t>
      </w:r>
      <w:r w:rsidRPr="00A07457">
        <w:rPr>
          <w:szCs w:val="28"/>
        </w:rPr>
        <w:t xml:space="preserve"> Кодексу України про адміністративні правопорушення встановлює відповідальність, також і </w:t>
      </w:r>
      <w:r w:rsidRPr="00A07457">
        <w:rPr>
          <w:szCs w:val="28"/>
          <w:u w:val="single"/>
        </w:rPr>
        <w:t xml:space="preserve">за </w:t>
      </w:r>
      <w:r w:rsidRPr="00A07457">
        <w:rPr>
          <w:rStyle w:val="rvts0"/>
          <w:szCs w:val="28"/>
          <w:u w:val="single"/>
        </w:rPr>
        <w:t>доставку</w:t>
      </w:r>
      <w:r w:rsidRPr="00A07457">
        <w:rPr>
          <w:rStyle w:val="rvts0"/>
          <w:szCs w:val="28"/>
        </w:rPr>
        <w:t xml:space="preserve"> лікарських засобів кінцевому споживачу - особі, яка не досягла 14-річного віку (малолітній особі)</w:t>
      </w:r>
    </w:p>
    <w:p w:rsidR="00F86B93" w:rsidRPr="00A07457" w:rsidRDefault="00F86B93" w:rsidP="00786FEC">
      <w:pPr>
        <w:spacing w:after="0" w:line="240" w:lineRule="auto"/>
        <w:ind w:firstLine="709"/>
        <w:jc w:val="both"/>
        <w:rPr>
          <w:szCs w:val="28"/>
        </w:rPr>
      </w:pPr>
      <w:r w:rsidRPr="00A07457">
        <w:rPr>
          <w:szCs w:val="28"/>
        </w:rPr>
        <w:t>Зазначене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№7-рп/2001, за яким неповнота законодавчого регулювання суспільних відносин не відповідає конституційному визначенню України як правової держави. Відтак не враховуються вимоги статей 1 і 8 Основного Закону України.</w:t>
      </w:r>
    </w:p>
    <w:p w:rsidR="001A6C79" w:rsidRPr="00A07457" w:rsidRDefault="001A6C79" w:rsidP="00786FEC">
      <w:pPr>
        <w:spacing w:after="0" w:line="240" w:lineRule="auto"/>
        <w:ind w:firstLine="709"/>
        <w:jc w:val="both"/>
        <w:rPr>
          <w:szCs w:val="28"/>
        </w:rPr>
      </w:pPr>
    </w:p>
    <w:p w:rsidR="001A6C79" w:rsidRPr="00A07457" w:rsidRDefault="001A6C79" w:rsidP="00786FEC">
      <w:pPr>
        <w:spacing w:after="0" w:line="240" w:lineRule="auto"/>
        <w:ind w:firstLine="709"/>
        <w:jc w:val="both"/>
        <w:rPr>
          <w:szCs w:val="28"/>
        </w:rPr>
      </w:pPr>
      <w:r w:rsidRPr="00A07457">
        <w:rPr>
          <w:szCs w:val="28"/>
        </w:rPr>
        <w:t xml:space="preserve">Відповідно до частини третьої статті 74 законопроекту </w:t>
      </w:r>
      <w:r w:rsidR="00AE23B1">
        <w:rPr>
          <w:szCs w:val="28"/>
        </w:rPr>
        <w:t>"</w:t>
      </w:r>
      <w:r w:rsidRPr="00A07457">
        <w:rPr>
          <w:szCs w:val="28"/>
        </w:rPr>
        <w:t xml:space="preserve">діяльність суб’єктів господарювання з оптової торгівлі лікарськими засобами підлягає </w:t>
      </w:r>
      <w:r w:rsidRPr="00A07457">
        <w:rPr>
          <w:szCs w:val="28"/>
          <w:u w:val="single"/>
        </w:rPr>
        <w:t>перевірці (інспектуванню) органом державного контролю</w:t>
      </w:r>
      <w:r w:rsidRPr="00A07457">
        <w:rPr>
          <w:szCs w:val="28"/>
        </w:rPr>
        <w:t xml:space="preserve"> за місцем провадження діяльності </w:t>
      </w:r>
      <w:r w:rsidRPr="00A07457">
        <w:rPr>
          <w:szCs w:val="28"/>
          <w:u w:val="single"/>
        </w:rPr>
        <w:t>у порядку, затвердженому Кабінетом Міністрів України</w:t>
      </w:r>
      <w:r w:rsidR="00AE23B1">
        <w:rPr>
          <w:szCs w:val="28"/>
        </w:rPr>
        <w:t>"</w:t>
      </w:r>
      <w:r w:rsidRPr="00A07457">
        <w:rPr>
          <w:szCs w:val="28"/>
        </w:rPr>
        <w:t>.</w:t>
      </w:r>
    </w:p>
    <w:p w:rsidR="001A6C79" w:rsidRPr="00A07457" w:rsidRDefault="001A6C79" w:rsidP="00786FEC">
      <w:pPr>
        <w:spacing w:after="0" w:line="240" w:lineRule="auto"/>
        <w:ind w:firstLine="709"/>
        <w:jc w:val="both"/>
        <w:rPr>
          <w:szCs w:val="28"/>
        </w:rPr>
      </w:pPr>
      <w:r w:rsidRPr="00A07457">
        <w:rPr>
          <w:szCs w:val="28"/>
        </w:rPr>
        <w:t xml:space="preserve">При цьому, змінами до статті 2 Закону України </w:t>
      </w:r>
      <w:r w:rsidR="00AE23B1">
        <w:rPr>
          <w:szCs w:val="28"/>
        </w:rPr>
        <w:t>"</w:t>
      </w:r>
      <w:r w:rsidRPr="00A07457">
        <w:rPr>
          <w:szCs w:val="28"/>
        </w:rPr>
        <w:t>Про основні засади державного нагляду (контролю) у сфері господарської діяльності</w:t>
      </w:r>
      <w:r w:rsidR="00AE23B1">
        <w:rPr>
          <w:szCs w:val="28"/>
        </w:rPr>
        <w:t>"</w:t>
      </w:r>
      <w:r w:rsidRPr="00A07457">
        <w:rPr>
          <w:szCs w:val="28"/>
        </w:rPr>
        <w:t xml:space="preserve"> передбачено, що </w:t>
      </w:r>
      <w:r w:rsidR="00AE23B1">
        <w:rPr>
          <w:szCs w:val="28"/>
        </w:rPr>
        <w:t>"</w:t>
      </w:r>
      <w:r w:rsidRPr="00A07457">
        <w:rPr>
          <w:szCs w:val="28"/>
        </w:rPr>
        <w:t xml:space="preserve">Державний нагляд (контроль) у сфері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здійснюється </w:t>
      </w:r>
      <w:r w:rsidRPr="00A07457">
        <w:rPr>
          <w:szCs w:val="28"/>
          <w:u w:val="single"/>
        </w:rPr>
        <w:t>з урахуванням особливостей</w:t>
      </w:r>
      <w:r w:rsidRPr="00A07457">
        <w:rPr>
          <w:szCs w:val="28"/>
        </w:rPr>
        <w:t xml:space="preserve">, визначених Законом України </w:t>
      </w:r>
      <w:r w:rsidR="00AE23B1">
        <w:rPr>
          <w:szCs w:val="28"/>
        </w:rPr>
        <w:t>"</w:t>
      </w:r>
      <w:r w:rsidRPr="00A07457">
        <w:rPr>
          <w:szCs w:val="28"/>
        </w:rPr>
        <w:t>Про лікарські засоби</w:t>
      </w:r>
      <w:r w:rsidR="00AE23B1">
        <w:rPr>
          <w:szCs w:val="28"/>
        </w:rPr>
        <w:t>"</w:t>
      </w:r>
      <w:r w:rsidRPr="00A07457">
        <w:rPr>
          <w:szCs w:val="28"/>
        </w:rPr>
        <w:t>.</w:t>
      </w:r>
    </w:p>
    <w:p w:rsidR="001A6C79" w:rsidRPr="00A07457" w:rsidRDefault="001A6C79" w:rsidP="00786FEC">
      <w:pPr>
        <w:spacing w:after="0" w:line="240" w:lineRule="auto"/>
        <w:ind w:firstLine="709"/>
        <w:jc w:val="both"/>
        <w:rPr>
          <w:szCs w:val="28"/>
        </w:rPr>
      </w:pPr>
      <w:r w:rsidRPr="00A07457">
        <w:rPr>
          <w:szCs w:val="28"/>
        </w:rPr>
        <w:t xml:space="preserve">Слід зазначити, що  саме Закон України </w:t>
      </w:r>
      <w:r w:rsidR="00AE23B1">
        <w:rPr>
          <w:szCs w:val="28"/>
        </w:rPr>
        <w:t>"</w:t>
      </w:r>
      <w:r w:rsidRPr="00A07457">
        <w:rPr>
          <w:szCs w:val="28"/>
        </w:rPr>
        <w:t>Про основні засади державного нагляду (контролю) у сфері господарської діяльності</w:t>
      </w:r>
      <w:r w:rsidR="00AE23B1">
        <w:rPr>
          <w:szCs w:val="28"/>
        </w:rPr>
        <w:t>"</w:t>
      </w:r>
      <w:r w:rsidRPr="00A07457">
        <w:rPr>
          <w:szCs w:val="28"/>
        </w:rPr>
        <w:t xml:space="preserve"> визначає правові та організаційні засади, основні принципи і </w:t>
      </w:r>
      <w:r w:rsidRPr="00A07457">
        <w:rPr>
          <w:szCs w:val="28"/>
          <w:u w:val="single"/>
        </w:rPr>
        <w:t>порядок здійснення державного нагляду (контролю) у сфері господарської діяльності</w:t>
      </w:r>
      <w:r w:rsidRPr="00A07457">
        <w:rPr>
          <w:szCs w:val="28"/>
        </w:rPr>
        <w:t>.</w:t>
      </w:r>
    </w:p>
    <w:p w:rsidR="001A6C79" w:rsidRPr="00A07457" w:rsidRDefault="001A6C79" w:rsidP="00786FEC">
      <w:pPr>
        <w:spacing w:after="0" w:line="240" w:lineRule="auto"/>
        <w:ind w:firstLine="709"/>
        <w:jc w:val="both"/>
        <w:rPr>
          <w:szCs w:val="28"/>
        </w:rPr>
      </w:pPr>
      <w:r w:rsidRPr="00A07457">
        <w:rPr>
          <w:szCs w:val="28"/>
        </w:rPr>
        <w:t xml:space="preserve">Звертаємо увагу, що затвердження Кабінетом Міністрів України окремого порядку здійснення державного нагляду (контролю) у відповідній сфері не є </w:t>
      </w:r>
      <w:r w:rsidR="00AE23B1">
        <w:rPr>
          <w:szCs w:val="28"/>
        </w:rPr>
        <w:t>"</w:t>
      </w:r>
      <w:r w:rsidRPr="00A07457">
        <w:rPr>
          <w:szCs w:val="28"/>
        </w:rPr>
        <w:t>особливістю</w:t>
      </w:r>
      <w:r w:rsidR="00AE23B1">
        <w:rPr>
          <w:szCs w:val="28"/>
        </w:rPr>
        <w:t>"</w:t>
      </w:r>
      <w:r w:rsidRPr="00A07457">
        <w:rPr>
          <w:szCs w:val="28"/>
        </w:rPr>
        <w:t xml:space="preserve"> передбаченою іншим законом, оскільки фактично </w:t>
      </w:r>
      <w:r w:rsidR="00AE23B1">
        <w:rPr>
          <w:szCs w:val="28"/>
        </w:rPr>
        <w:t xml:space="preserve">така діяльність не регулюється </w:t>
      </w:r>
      <w:r w:rsidRPr="00A07457">
        <w:rPr>
          <w:szCs w:val="28"/>
        </w:rPr>
        <w:t xml:space="preserve">Законом України </w:t>
      </w:r>
      <w:r w:rsidR="00AE23B1">
        <w:rPr>
          <w:szCs w:val="28"/>
        </w:rPr>
        <w:t>"</w:t>
      </w:r>
      <w:r w:rsidRPr="00A07457">
        <w:rPr>
          <w:szCs w:val="28"/>
        </w:rPr>
        <w:t>Про основні засади державного нагляду (контролю) у сфері господарської діяльності</w:t>
      </w:r>
      <w:r w:rsidR="00AE23B1">
        <w:rPr>
          <w:szCs w:val="28"/>
        </w:rPr>
        <w:t>"</w:t>
      </w:r>
      <w:r w:rsidRPr="00A07457">
        <w:rPr>
          <w:szCs w:val="28"/>
        </w:rPr>
        <w:t>.</w:t>
      </w:r>
    </w:p>
    <w:p w:rsidR="001A6C79" w:rsidRPr="00A07457" w:rsidRDefault="001A6C79" w:rsidP="00786FEC">
      <w:pPr>
        <w:spacing w:after="0" w:line="240" w:lineRule="auto"/>
        <w:ind w:firstLine="709"/>
        <w:jc w:val="both"/>
        <w:rPr>
          <w:szCs w:val="28"/>
        </w:rPr>
      </w:pPr>
      <w:r w:rsidRPr="00A07457">
        <w:rPr>
          <w:szCs w:val="28"/>
        </w:rPr>
        <w:t xml:space="preserve">Відтак, передбачене законопроектом повноваження Кабінету Міністрів України суперечить частині другій статті 19 Конституції України та в цілому не узгоджується з Законом України </w:t>
      </w:r>
      <w:r w:rsidR="00AE23B1">
        <w:rPr>
          <w:szCs w:val="28"/>
        </w:rPr>
        <w:t>"</w:t>
      </w:r>
      <w:r w:rsidRPr="00A07457">
        <w:rPr>
          <w:szCs w:val="28"/>
        </w:rPr>
        <w:t xml:space="preserve">Про основні засади державного нагляду </w:t>
      </w:r>
      <w:r w:rsidRPr="00A07457">
        <w:rPr>
          <w:szCs w:val="28"/>
        </w:rPr>
        <w:lastRenderedPageBreak/>
        <w:t>(контролю) у сфері господарської діяльності</w:t>
      </w:r>
      <w:r w:rsidR="00AE23B1">
        <w:rPr>
          <w:szCs w:val="28"/>
        </w:rPr>
        <w:t>"</w:t>
      </w:r>
      <w:r w:rsidRPr="00A07457">
        <w:rPr>
          <w:szCs w:val="28"/>
        </w:rPr>
        <w:t xml:space="preserve"> щодо способу реалізації повноваження стосовно державного нагляду (контролю).</w:t>
      </w:r>
    </w:p>
    <w:p w:rsidR="001A6C79" w:rsidRPr="00A07457" w:rsidRDefault="001A6C79" w:rsidP="00786FEC">
      <w:pPr>
        <w:spacing w:after="0" w:line="240" w:lineRule="auto"/>
        <w:ind w:firstLine="709"/>
        <w:jc w:val="both"/>
        <w:rPr>
          <w:szCs w:val="28"/>
        </w:rPr>
      </w:pPr>
      <w:r w:rsidRPr="00A07457">
        <w:rPr>
          <w:szCs w:val="28"/>
        </w:rPr>
        <w:t>Аналогічне зауваження стосується частин шостої і восьмої статті 74, пункт</w:t>
      </w:r>
      <w:r w:rsidR="00C37727" w:rsidRPr="00A07457">
        <w:rPr>
          <w:szCs w:val="28"/>
        </w:rPr>
        <w:t>у</w:t>
      </w:r>
      <w:r w:rsidRPr="00A07457">
        <w:rPr>
          <w:szCs w:val="28"/>
        </w:rPr>
        <w:t xml:space="preserve"> 1 частини першої статті 75 законопроекту.</w:t>
      </w:r>
    </w:p>
    <w:p w:rsidR="001A6C79" w:rsidRPr="00A07457" w:rsidRDefault="001A6C79" w:rsidP="00786FEC">
      <w:pPr>
        <w:spacing w:after="0" w:line="240" w:lineRule="auto"/>
        <w:ind w:firstLine="709"/>
        <w:jc w:val="both"/>
        <w:rPr>
          <w:szCs w:val="28"/>
        </w:rPr>
      </w:pPr>
    </w:p>
    <w:p w:rsidR="001A6C79" w:rsidRPr="00A07457" w:rsidRDefault="00CF09B5" w:rsidP="00786FEC">
      <w:pPr>
        <w:spacing w:after="0" w:line="240" w:lineRule="auto"/>
        <w:ind w:firstLine="709"/>
        <w:jc w:val="both"/>
        <w:rPr>
          <w:szCs w:val="28"/>
        </w:rPr>
      </w:pPr>
      <w:r w:rsidRPr="00A07457">
        <w:rPr>
          <w:szCs w:val="28"/>
        </w:rPr>
        <w:t>Абзац другий частини п’ятої статті 80 законопроекту передбачає єдину санкцію за порушення суб’єктом господарювання вимог, визначених частиною четвертою цієї статті, - виключення інформації про нього з реєстру брокерів у сфері обігу лікарських засобів. Однак, враховуючи, що положення частини четвертої цієї статті містять низку вимог, оцінка ступеню виконання яких може мати суб’єктивний характер, наведене надає органу державного контролю суттєві дискреційні повноваження щодо виключення брокерів з відповідного реєстру. Крім того, залишається неврегульованим питання відновлення статусу суб’єкта господарювання як брокера у випадку його викл</w:t>
      </w:r>
      <w:r w:rsidR="001A6C79" w:rsidRPr="00A07457">
        <w:rPr>
          <w:szCs w:val="28"/>
        </w:rPr>
        <w:t>ючення з відповідного реєстру.</w:t>
      </w:r>
    </w:p>
    <w:p w:rsidR="00A07457" w:rsidRPr="00A07457" w:rsidRDefault="00A07457" w:rsidP="00786FEC">
      <w:pPr>
        <w:spacing w:after="0" w:line="240" w:lineRule="auto"/>
        <w:ind w:firstLine="709"/>
        <w:jc w:val="both"/>
        <w:rPr>
          <w:szCs w:val="28"/>
        </w:rPr>
      </w:pPr>
    </w:p>
    <w:p w:rsidR="00A07457" w:rsidRPr="00A07457" w:rsidRDefault="00A07457" w:rsidP="00786FEC">
      <w:pPr>
        <w:spacing w:after="0" w:line="240" w:lineRule="auto"/>
        <w:ind w:firstLine="709"/>
        <w:jc w:val="both"/>
        <w:rPr>
          <w:szCs w:val="28"/>
        </w:rPr>
      </w:pPr>
      <w:r w:rsidRPr="00A07457">
        <w:rPr>
          <w:szCs w:val="28"/>
        </w:rPr>
        <w:t>Абзацом другим статті 108 законопроекту пропонується встановити, що "</w:t>
      </w:r>
      <w:r w:rsidRPr="00A07457">
        <w:t>власники реєстрації, виробники, імпортери, дистриб’ютори лікарських засобів та власники аптек сплачують щорічні внески на реалізацію заходів державного нагляду (контролю) у сфері лікарських засобів, які зараховуються до доходів спеціального фонду Державного бюджету України на спеціальний рахунок. Розмір щорічних внесків, порядок їх внесення та застосування санкцій за їх несплату встановлюються Кабінетом Міністрів України. Стягнення щорічних внесків на реалізацію заходів державного нагляду (контролю) у сфері лікарських засобів не накладає жодних зобов’язань на орган державного контролю, що можуть впливати на його незалежність</w:t>
      </w:r>
      <w:r w:rsidRPr="00A07457">
        <w:rPr>
          <w:szCs w:val="28"/>
        </w:rPr>
        <w:t>"</w:t>
      </w:r>
    </w:p>
    <w:p w:rsidR="00A07457" w:rsidRPr="00A07457" w:rsidRDefault="00A07457" w:rsidP="00786FEC">
      <w:pPr>
        <w:spacing w:after="0" w:line="240" w:lineRule="auto"/>
        <w:ind w:firstLine="709"/>
        <w:jc w:val="both"/>
        <w:rPr>
          <w:szCs w:val="28"/>
        </w:rPr>
      </w:pPr>
      <w:r w:rsidRPr="00A07457">
        <w:rPr>
          <w:szCs w:val="28"/>
        </w:rPr>
        <w:t xml:space="preserve">Запропоноване не враховує положень статті 67 Конституції України, відповідно до якої </w:t>
      </w:r>
      <w:r w:rsidRPr="00A07457">
        <w:rPr>
          <w:rStyle w:val="rvts0"/>
        </w:rPr>
        <w:t xml:space="preserve">кожен зобов'язаний сплачувати податки і збори в порядку і розмірах, встановлених законом, а також не відповідає вимогам статті 95 Основного Закону України, згідно якою </w:t>
      </w:r>
      <w:r w:rsidRPr="00A07457">
        <w:rPr>
          <w:rStyle w:val="rvts0"/>
          <w:u w:val="single"/>
        </w:rPr>
        <w:t>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w:t>
      </w:r>
      <w:r w:rsidRPr="00A07457">
        <w:rPr>
          <w:rStyle w:val="rvts0"/>
        </w:rPr>
        <w:t>.</w:t>
      </w:r>
    </w:p>
    <w:p w:rsidR="00A07457" w:rsidRPr="00A07457" w:rsidRDefault="00A07457" w:rsidP="00786FEC">
      <w:pPr>
        <w:spacing w:after="0"/>
        <w:ind w:firstLine="709"/>
        <w:jc w:val="both"/>
        <w:rPr>
          <w:szCs w:val="28"/>
        </w:rPr>
      </w:pPr>
    </w:p>
    <w:p w:rsidR="00786FEC" w:rsidRPr="00A07457" w:rsidRDefault="00786FEC" w:rsidP="00786FEC">
      <w:pPr>
        <w:spacing w:after="0"/>
        <w:ind w:firstLine="709"/>
        <w:jc w:val="both"/>
        <w:rPr>
          <w:szCs w:val="28"/>
        </w:rPr>
      </w:pPr>
      <w:r w:rsidRPr="00A07457">
        <w:rPr>
          <w:szCs w:val="28"/>
        </w:rPr>
        <w:t>Відповідно до положень пункту 8 частини першої статті 111 законопроекту посадові особи органу державного контролю та його територіальних органів у межах компетенції, визначеної законодавством, за наявності підстав та в порядку, встановленому Кабінетом Міністрів України, мають право, серед іншого, передавати органам досудового розслідування матеріали перевірок, що містять ознаки кримінального правопорушення.</w:t>
      </w:r>
    </w:p>
    <w:p w:rsidR="00786FEC" w:rsidRPr="00A07457" w:rsidRDefault="00786FEC" w:rsidP="00786FEC">
      <w:pPr>
        <w:spacing w:after="0"/>
        <w:ind w:firstLine="709"/>
        <w:jc w:val="both"/>
        <w:rPr>
          <w:szCs w:val="28"/>
        </w:rPr>
      </w:pPr>
      <w:r w:rsidRPr="00A07457">
        <w:rPr>
          <w:szCs w:val="28"/>
        </w:rPr>
        <w:t xml:space="preserve">В частині слів </w:t>
      </w:r>
      <w:r w:rsidR="00AE23B1">
        <w:rPr>
          <w:szCs w:val="28"/>
        </w:rPr>
        <w:t>"</w:t>
      </w:r>
      <w:r w:rsidRPr="00A07457">
        <w:rPr>
          <w:szCs w:val="28"/>
        </w:rPr>
        <w:t>у межах компетенції, визначеної законодавством</w:t>
      </w:r>
      <w:r w:rsidR="00AE23B1">
        <w:rPr>
          <w:szCs w:val="28"/>
        </w:rPr>
        <w:t>"</w:t>
      </w:r>
      <w:r w:rsidRPr="00A07457">
        <w:rPr>
          <w:szCs w:val="28"/>
        </w:rPr>
        <w:t xml:space="preserve"> слід зазначити, що наведене не враховує положень частини другої статті 19 Конституції України, відповідно до змісту якої органи державної влади та органи місцевого самоврядування, їх посадові особи зобов’язані діяти лише на підставі, </w:t>
      </w:r>
      <w:r w:rsidRPr="00A07457">
        <w:rPr>
          <w:szCs w:val="28"/>
        </w:rPr>
        <w:lastRenderedPageBreak/>
        <w:t>в межах повноважень та у спосіб, що передбачені Конституцією та законами України.</w:t>
      </w:r>
    </w:p>
    <w:p w:rsidR="00786FEC" w:rsidRPr="00A07457" w:rsidRDefault="00786FEC" w:rsidP="00786FEC">
      <w:pPr>
        <w:spacing w:after="0"/>
        <w:ind w:firstLine="709"/>
        <w:jc w:val="both"/>
        <w:rPr>
          <w:szCs w:val="28"/>
        </w:rPr>
      </w:pPr>
      <w:r w:rsidRPr="00A07457">
        <w:rPr>
          <w:szCs w:val="28"/>
        </w:rPr>
        <w:t>В частині слів «передавати органам досудового розслідування матеріали перевірок, що містять ознаки кримінального правопорушення» слід зазначити, що з урахуванням термінології Кримінального процесуального кодексу України коректніше було б вести мову про передачу органам досудового розслідування матеріалів за результатами перевірок щодо обставин, що можуть свідчити про вчинення кримінальних правопорушень.</w:t>
      </w:r>
    </w:p>
    <w:p w:rsidR="00786FEC" w:rsidRPr="00A07457" w:rsidRDefault="00786FEC" w:rsidP="00786FEC">
      <w:pPr>
        <w:spacing w:after="0"/>
        <w:ind w:firstLine="709"/>
        <w:jc w:val="both"/>
        <w:rPr>
          <w:szCs w:val="28"/>
        </w:rPr>
      </w:pPr>
    </w:p>
    <w:p w:rsidR="00786FEC" w:rsidRPr="00A07457" w:rsidRDefault="00786FEC" w:rsidP="00786FEC">
      <w:pPr>
        <w:spacing w:after="0"/>
        <w:ind w:firstLine="709"/>
        <w:jc w:val="both"/>
        <w:rPr>
          <w:szCs w:val="28"/>
        </w:rPr>
      </w:pPr>
      <w:r w:rsidRPr="00A07457">
        <w:rPr>
          <w:szCs w:val="28"/>
        </w:rPr>
        <w:t xml:space="preserve">Відповідно до частини другої статті 115 законопроекту не може бути членом комісії із зовнішнього контролю особа, яка має судимість за вчинення злочину, якщо така судимість не погашена або не знята в установленому законом порядку (крім реабілітованої особи), або на яку протягом останнього року до дня подання заяви на участь у конкурсі накладалося адміністративне стягнення за вчинення корупційного правопорушення. </w:t>
      </w:r>
    </w:p>
    <w:p w:rsidR="00786FEC" w:rsidRPr="00A07457" w:rsidRDefault="00786FEC" w:rsidP="00786FEC">
      <w:pPr>
        <w:spacing w:after="0"/>
        <w:ind w:firstLine="709"/>
        <w:jc w:val="both"/>
        <w:rPr>
          <w:szCs w:val="28"/>
        </w:rPr>
      </w:pPr>
      <w:r w:rsidRPr="00A07457">
        <w:rPr>
          <w:szCs w:val="28"/>
        </w:rPr>
        <w:t xml:space="preserve">Передусім слід зауважити, що відповідно до положень Кримінального кодексу України в редакції Закону України </w:t>
      </w:r>
      <w:r w:rsidR="00AE23B1">
        <w:rPr>
          <w:szCs w:val="28"/>
        </w:rPr>
        <w:t>"</w:t>
      </w:r>
      <w:r w:rsidRPr="00A07457">
        <w:rPr>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AE23B1">
        <w:rPr>
          <w:szCs w:val="28"/>
        </w:rPr>
        <w:t>"</w:t>
      </w:r>
      <w:r w:rsidRPr="00A07457">
        <w:rPr>
          <w:szCs w:val="28"/>
        </w:rPr>
        <w:t xml:space="preserve"> від 22 листопада 2018 року № 2617-VIII кримінальні правопорушення поділяються на кримінальні проступки і злочини. Водночас, відповідно до положень статті 89 зазначеного Кодексу особа може визнаватися такою, що має судимість і у разі вчинення кримінального проступку. </w:t>
      </w:r>
    </w:p>
    <w:p w:rsidR="00786FEC" w:rsidRPr="00A07457" w:rsidRDefault="00786FEC" w:rsidP="00786FEC">
      <w:pPr>
        <w:spacing w:after="0"/>
        <w:ind w:firstLine="709"/>
        <w:jc w:val="both"/>
        <w:rPr>
          <w:szCs w:val="28"/>
        </w:rPr>
      </w:pPr>
      <w:r w:rsidRPr="00A07457">
        <w:rPr>
          <w:szCs w:val="28"/>
        </w:rPr>
        <w:t>У зв’язку з наведеним слід зазначити, що відповідно до запропонованої норми законопроекту членство у комісії із зовнішнього контролю обмежується в частині накладення адміністративного стягнення за корупційне правопорушення і водночас жодним чином не обмежується у зв’язку з наявністю у особи не знятої або не погашеної судимості за вчинення кримінального проступку. Подібний механізм правового регулювання, на нашу думку, є дещо нелогічним і потребує відповідного корегування.</w:t>
      </w:r>
    </w:p>
    <w:p w:rsidR="00786FEC" w:rsidRPr="00A07457" w:rsidRDefault="00786FEC" w:rsidP="00786FEC">
      <w:pPr>
        <w:spacing w:after="0"/>
        <w:ind w:firstLine="709"/>
        <w:jc w:val="both"/>
        <w:rPr>
          <w:szCs w:val="28"/>
        </w:rPr>
      </w:pPr>
      <w:r w:rsidRPr="00A07457">
        <w:rPr>
          <w:szCs w:val="28"/>
        </w:rPr>
        <w:t xml:space="preserve">В частині слів «крім реабілітованої особи» слід зазначити, що відповідно до положень частини четвертої статті 88 Кримінального кодексу України </w:t>
      </w:r>
      <w:r w:rsidRPr="00A07457">
        <w:rPr>
          <w:szCs w:val="28"/>
          <w:shd w:val="clear" w:color="auto" w:fill="FFFFFF"/>
        </w:rPr>
        <w:t>особи, які були реабілітовані, визнаються такими, що не мають судимості. Отже зазначені слова слід виключити, як такі, що не несуть змістовного навантаження.</w:t>
      </w:r>
    </w:p>
    <w:p w:rsidR="00786FEC" w:rsidRPr="00A07457" w:rsidRDefault="00786FEC" w:rsidP="00786FEC">
      <w:pPr>
        <w:spacing w:after="0"/>
        <w:ind w:firstLine="709"/>
        <w:jc w:val="both"/>
        <w:rPr>
          <w:szCs w:val="28"/>
        </w:rPr>
      </w:pPr>
    </w:p>
    <w:p w:rsidR="00786FEC" w:rsidRPr="00A07457" w:rsidRDefault="00786FEC" w:rsidP="00786FEC">
      <w:pPr>
        <w:spacing w:after="0"/>
        <w:ind w:firstLine="709"/>
        <w:jc w:val="both"/>
        <w:rPr>
          <w:szCs w:val="28"/>
        </w:rPr>
      </w:pPr>
      <w:r w:rsidRPr="00A07457">
        <w:rPr>
          <w:szCs w:val="28"/>
        </w:rPr>
        <w:t>Відповідно до статті 125 законопроекту рішення, прийняті органами державної влади в межах процедур, визначених цим Законом, що порушують права заінтересованих осіб, можуть бути оскаржені до суду.</w:t>
      </w:r>
    </w:p>
    <w:p w:rsidR="00786FEC" w:rsidRPr="00A07457" w:rsidRDefault="00786FEC" w:rsidP="00786FEC">
      <w:pPr>
        <w:spacing w:after="0"/>
        <w:ind w:firstLine="709"/>
        <w:jc w:val="both"/>
        <w:rPr>
          <w:szCs w:val="28"/>
        </w:rPr>
      </w:pPr>
      <w:r w:rsidRPr="00A07457">
        <w:rPr>
          <w:szCs w:val="28"/>
        </w:rPr>
        <w:t>Слід зазначити, що наведена норма не враховує положень частини другої статті 125 Конституції України, відповідно до змісту якої кожному гарантується право на оскарження в суді не лише рішень, а також дій чи бездіяльності органів державної влади, органів місцевого самоврядування, посадових і службових осіб.</w:t>
      </w:r>
    </w:p>
    <w:p w:rsidR="00786FEC" w:rsidRPr="00A07457" w:rsidRDefault="00786FEC" w:rsidP="00786FEC">
      <w:pPr>
        <w:spacing w:after="0"/>
        <w:ind w:firstLine="709"/>
        <w:jc w:val="both"/>
        <w:rPr>
          <w:szCs w:val="28"/>
        </w:rPr>
      </w:pPr>
    </w:p>
    <w:p w:rsidR="00786FEC" w:rsidRPr="00A07457" w:rsidRDefault="00786FEC" w:rsidP="00786FEC">
      <w:pPr>
        <w:spacing w:after="0"/>
        <w:ind w:firstLine="709"/>
        <w:jc w:val="both"/>
        <w:rPr>
          <w:szCs w:val="28"/>
        </w:rPr>
      </w:pPr>
      <w:r w:rsidRPr="00A07457">
        <w:rPr>
          <w:szCs w:val="28"/>
        </w:rPr>
        <w:t>Відповідно до положень статті 126 законопроекту особи, винні в порушенні законодавства про лікарські засоби, несуть дисциплінарну, адміністративну, цивільно-правову або кримінальну відповідальність згідно із законом, у тому числі за імпорт, виробництво, реалізацію та медичне застосування лікарських засобів невідповідної якості.</w:t>
      </w:r>
    </w:p>
    <w:p w:rsidR="00786FEC" w:rsidRPr="00A07457" w:rsidRDefault="00786FEC" w:rsidP="00786FEC">
      <w:pPr>
        <w:spacing w:after="0" w:line="240" w:lineRule="auto"/>
        <w:ind w:firstLine="709"/>
        <w:jc w:val="both"/>
        <w:rPr>
          <w:szCs w:val="28"/>
        </w:rPr>
      </w:pPr>
      <w:r w:rsidRPr="00A07457">
        <w:rPr>
          <w:szCs w:val="28"/>
        </w:rPr>
        <w:t xml:space="preserve">На нашу думку, слова </w:t>
      </w:r>
      <w:r w:rsidR="00AE23B1">
        <w:rPr>
          <w:szCs w:val="28"/>
        </w:rPr>
        <w:t>"</w:t>
      </w:r>
      <w:r w:rsidRPr="00A07457">
        <w:rPr>
          <w:szCs w:val="28"/>
        </w:rPr>
        <w:t>у тому числі за імпорт, виробництво, реалізацію та медичне застосування лікарських засобів невідповідної якості</w:t>
      </w:r>
      <w:r w:rsidR="00AE23B1">
        <w:rPr>
          <w:szCs w:val="28"/>
        </w:rPr>
        <w:t>"</w:t>
      </w:r>
      <w:r w:rsidRPr="00A07457">
        <w:rPr>
          <w:szCs w:val="28"/>
        </w:rPr>
        <w:t xml:space="preserve"> відповідно до вимог принципу економії нормативного матеріалу слід виключити, як такі, що частково дублюють основний зміст норми законопроекту, і при буквальному граматичному тлумаченні можуть призводити до її звуженої реалізації.</w:t>
      </w:r>
    </w:p>
    <w:p w:rsidR="001A6C79" w:rsidRPr="00A07457" w:rsidRDefault="001A6C79" w:rsidP="00786FEC">
      <w:pPr>
        <w:spacing w:after="0" w:line="240" w:lineRule="auto"/>
        <w:ind w:firstLine="709"/>
        <w:jc w:val="both"/>
        <w:rPr>
          <w:szCs w:val="28"/>
        </w:rPr>
      </w:pP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Проектом пропонується доповнити параграф 2 глави 11 розділу ІІ Кодексу адміністративного судочинства України (далі - КАС України) новою статтею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в якій передбачені особливості провадження у справах за зверненням органу державного контролю.</w:t>
      </w:r>
    </w:p>
    <w:p w:rsidR="00CF09B5" w:rsidRPr="00A07457" w:rsidRDefault="00CF09B5" w:rsidP="00786FEC">
      <w:pPr>
        <w:pStyle w:val="a6"/>
        <w:ind w:firstLine="709"/>
        <w:jc w:val="both"/>
        <w:rPr>
          <w:rFonts w:ascii="Times New Roman" w:hAnsi="Times New Roman" w:cs="Times New Roman"/>
          <w:bCs/>
          <w:spacing w:val="6"/>
          <w:sz w:val="28"/>
          <w:szCs w:val="28"/>
        </w:rPr>
      </w:pPr>
      <w:r w:rsidRPr="00A07457">
        <w:rPr>
          <w:rFonts w:ascii="Times New Roman" w:hAnsi="Times New Roman" w:cs="Times New Roman"/>
          <w:sz w:val="28"/>
          <w:szCs w:val="28"/>
        </w:rPr>
        <w:t xml:space="preserve">Підтримуючи зауваження Головного науково-експертного управління, висловлені  ним у висновку від 08.07.2021 щодо змін до КАС України, водночас  вважаємо за необхідне </w:t>
      </w:r>
      <w:r w:rsidRPr="00A07457">
        <w:rPr>
          <w:rFonts w:ascii="Times New Roman" w:hAnsi="Times New Roman" w:cs="Times New Roman"/>
          <w:bCs/>
          <w:spacing w:val="6"/>
          <w:sz w:val="28"/>
          <w:szCs w:val="28"/>
        </w:rPr>
        <w:t>до запропонованих змін висловити такі зауваження і пропозиції.</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1. Частиною першою статті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xml:space="preserve"> КАС України (в редакції проекту) передбачено, що провадження у справах за зверненням органу державного контролю при здійсненні ними визначених законом повноважень здійснюється на підставі заяви такого органу щодо </w:t>
      </w:r>
      <w:r w:rsidRPr="00A07457">
        <w:rPr>
          <w:rFonts w:ascii="Times New Roman" w:hAnsi="Times New Roman" w:cs="Times New Roman"/>
          <w:sz w:val="28"/>
          <w:szCs w:val="28"/>
          <w:u w:val="single"/>
        </w:rPr>
        <w:t>зупинення повністю або частково</w:t>
      </w:r>
      <w:r w:rsidRPr="00A07457">
        <w:rPr>
          <w:rFonts w:ascii="Times New Roman" w:hAnsi="Times New Roman" w:cs="Times New Roman"/>
          <w:sz w:val="28"/>
          <w:szCs w:val="28"/>
        </w:rPr>
        <w:t xml:space="preserve"> та </w:t>
      </w:r>
      <w:r w:rsidRPr="00A07457">
        <w:rPr>
          <w:rFonts w:ascii="Times New Roman" w:hAnsi="Times New Roman" w:cs="Times New Roman"/>
          <w:sz w:val="28"/>
          <w:szCs w:val="28"/>
          <w:u w:val="single"/>
        </w:rPr>
        <w:t>відновлення повністю або частково</w:t>
      </w:r>
      <w:r w:rsidRPr="00A07457">
        <w:rPr>
          <w:rFonts w:ascii="Times New Roman" w:hAnsi="Times New Roman" w:cs="Times New Roman"/>
          <w:sz w:val="28"/>
          <w:szCs w:val="28"/>
        </w:rPr>
        <w:t xml:space="preserve"> виробництва лікарських засобів, імпорту лікарських засобів (крім активних фармацевтичних інгредієнтів), оптової та роздрібної торгівлі лікарськими засобами за відповідним місцем провадження діяльності.</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hAnsi="Times New Roman" w:cs="Times New Roman"/>
          <w:sz w:val="28"/>
          <w:szCs w:val="28"/>
        </w:rPr>
        <w:t xml:space="preserve">Насамперед, такі положення </w:t>
      </w:r>
      <w:r w:rsidRPr="00A07457">
        <w:rPr>
          <w:rFonts w:ascii="Times New Roman" w:eastAsia="Times New Roman" w:hAnsi="Times New Roman" w:cs="Times New Roman"/>
          <w:sz w:val="28"/>
          <w:szCs w:val="28"/>
          <w:lang w:eastAsia="uk-UA"/>
        </w:rPr>
        <w:t>законопроекту не враховують особливостей завдань адміністративної юстиції у контексті статті 3 Конституції України та принципів цього судочинства. В</w:t>
      </w:r>
      <w:r w:rsidRPr="00A07457">
        <w:rPr>
          <w:rFonts w:ascii="Times New Roman" w:eastAsia="Times New Roman" w:hAnsi="Times New Roman" w:cs="Times New Roman"/>
          <w:sz w:val="28"/>
          <w:szCs w:val="28"/>
          <w:lang w:eastAsia="ru-RU"/>
        </w:rPr>
        <w:t xml:space="preserve">иходячи з вимог статті 55 Конституції України та положень КАС України </w:t>
      </w:r>
      <w:r w:rsidRPr="00A07457">
        <w:rPr>
          <w:rFonts w:ascii="Times New Roman" w:hAnsi="Times New Roman" w:cs="Times New Roman"/>
          <w:color w:val="333333"/>
          <w:sz w:val="28"/>
          <w:szCs w:val="28"/>
          <w:shd w:val="clear" w:color="auto" w:fill="FFFFFF"/>
        </w:rPr>
        <w:t xml:space="preserve">завданням адміністративного судочинства є справедливе, неупереджене та своєчасне вирішення судом спорів </w:t>
      </w:r>
      <w:r w:rsidRPr="00A07457">
        <w:rPr>
          <w:rFonts w:ascii="Times New Roman" w:hAnsi="Times New Roman" w:cs="Times New Roman"/>
          <w:color w:val="333333"/>
          <w:sz w:val="28"/>
          <w:szCs w:val="28"/>
          <w:u w:val="single"/>
          <w:shd w:val="clear" w:color="auto" w:fill="FFFFFF"/>
        </w:rPr>
        <w:t>у сфері публічно-правових відносин</w:t>
      </w:r>
      <w:r w:rsidRPr="00A07457">
        <w:rPr>
          <w:rFonts w:ascii="Times New Roman" w:hAnsi="Times New Roman" w:cs="Times New Roman"/>
          <w:color w:val="333333"/>
          <w:sz w:val="28"/>
          <w:szCs w:val="28"/>
          <w:shd w:val="clear" w:color="auto" w:fill="FFFFFF"/>
        </w:rPr>
        <w:t xml:space="preserve"> з метою </w:t>
      </w:r>
      <w:r w:rsidRPr="00A07457">
        <w:rPr>
          <w:rFonts w:ascii="Times New Roman" w:hAnsi="Times New Roman" w:cs="Times New Roman"/>
          <w:color w:val="333333"/>
          <w:sz w:val="28"/>
          <w:szCs w:val="28"/>
          <w:u w:val="single"/>
          <w:shd w:val="clear" w:color="auto" w:fill="FFFFFF"/>
        </w:rPr>
        <w:t>ефективного захисту прав, свобод та інтересів фізичних осіб, прав та інтересів юридичних осіб від порушень з боку суб’єктів владних повноважень</w:t>
      </w:r>
      <w:r w:rsidRPr="00A07457">
        <w:rPr>
          <w:rFonts w:ascii="Times New Roman" w:hAnsi="Times New Roman" w:cs="Times New Roman"/>
          <w:color w:val="333333"/>
          <w:sz w:val="28"/>
          <w:szCs w:val="28"/>
          <w:shd w:val="clear" w:color="auto" w:fill="FFFFFF"/>
        </w:rPr>
        <w:t>.</w:t>
      </w:r>
    </w:p>
    <w:p w:rsidR="00CF09B5" w:rsidRPr="00A07457" w:rsidRDefault="00CF09B5" w:rsidP="00786FEC">
      <w:pPr>
        <w:pStyle w:val="a6"/>
        <w:ind w:firstLine="709"/>
        <w:jc w:val="both"/>
        <w:rPr>
          <w:rFonts w:ascii="Times New Roman" w:hAnsi="Times New Roman" w:cs="Times New Roman"/>
          <w:iCs/>
          <w:color w:val="000000"/>
          <w:sz w:val="28"/>
          <w:szCs w:val="28"/>
        </w:rPr>
      </w:pPr>
      <w:r w:rsidRPr="00A07457">
        <w:rPr>
          <w:rFonts w:ascii="Times New Roman" w:hAnsi="Times New Roman" w:cs="Times New Roman"/>
          <w:iCs/>
          <w:color w:val="000000"/>
          <w:sz w:val="28"/>
          <w:szCs w:val="28"/>
        </w:rPr>
        <w:t xml:space="preserve">Принагідно зазначити, що запровадження адміністративного судочинства було зумовлене правовою природою публічно-правових спорів, де громадянину протистоїть потужний адміністративний апарат, тобто </w:t>
      </w:r>
      <w:r w:rsidRPr="00A07457">
        <w:rPr>
          <w:rFonts w:ascii="Times New Roman" w:eastAsia="Times New Roman" w:hAnsi="Times New Roman" w:cs="Times New Roman"/>
          <w:sz w:val="28"/>
          <w:szCs w:val="28"/>
          <w:lang w:eastAsia="ru-RU"/>
        </w:rPr>
        <w:t>«особа проти держави».</w:t>
      </w:r>
      <w:r w:rsidRPr="00A07457">
        <w:rPr>
          <w:rFonts w:ascii="Times New Roman" w:hAnsi="Times New Roman" w:cs="Times New Roman"/>
          <w:iCs/>
          <w:color w:val="000000"/>
          <w:sz w:val="28"/>
          <w:szCs w:val="28"/>
        </w:rPr>
        <w:t xml:space="preserve"> І саме КАС України приймався на захист прав громадянина, юридичних осіб</w:t>
      </w:r>
      <w:r w:rsidRPr="00A07457">
        <w:rPr>
          <w:rFonts w:ascii="Times New Roman" w:eastAsia="Times New Roman" w:hAnsi="Times New Roman" w:cs="Times New Roman"/>
          <w:sz w:val="28"/>
          <w:szCs w:val="28"/>
          <w:lang w:eastAsia="ru-RU"/>
        </w:rPr>
        <w:t xml:space="preserve"> від свавілля держави (державних органів).</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hAnsi="Times New Roman" w:cs="Times New Roman"/>
          <w:sz w:val="28"/>
          <w:szCs w:val="28"/>
        </w:rPr>
        <w:t xml:space="preserve">Натомість, запропонованими проектом змінами надається право органу державного контролю (заявнику) </w:t>
      </w:r>
      <w:r w:rsidRPr="00A07457">
        <w:rPr>
          <w:rFonts w:ascii="Times New Roman" w:eastAsia="Times New Roman" w:hAnsi="Times New Roman" w:cs="Times New Roman"/>
          <w:sz w:val="28"/>
          <w:szCs w:val="28"/>
          <w:lang w:eastAsia="ru-RU"/>
        </w:rPr>
        <w:t xml:space="preserve">звертатися із заявою про </w:t>
      </w:r>
      <w:r w:rsidRPr="00A07457">
        <w:rPr>
          <w:rFonts w:ascii="Times New Roman" w:hAnsi="Times New Roman" w:cs="Times New Roman"/>
          <w:sz w:val="28"/>
          <w:szCs w:val="28"/>
        </w:rPr>
        <w:t xml:space="preserve">зупинення та відновлення виробництва лікарських засобів, імпорту лікарських засобів (крім </w:t>
      </w:r>
      <w:r w:rsidRPr="00A07457">
        <w:rPr>
          <w:rFonts w:ascii="Times New Roman" w:hAnsi="Times New Roman" w:cs="Times New Roman"/>
          <w:sz w:val="28"/>
          <w:szCs w:val="28"/>
        </w:rPr>
        <w:lastRenderedPageBreak/>
        <w:t>активних фармацевтичних інгредієнтів), оптової та роздрібної торгівлі лікарськими засобами.</w:t>
      </w:r>
      <w:r w:rsidRPr="00A07457">
        <w:rPr>
          <w:rFonts w:ascii="Times New Roman" w:eastAsia="Times New Roman" w:hAnsi="Times New Roman" w:cs="Times New Roman"/>
          <w:sz w:val="28"/>
          <w:szCs w:val="28"/>
          <w:lang w:eastAsia="ru-RU"/>
        </w:rPr>
        <w:t xml:space="preserve">  </w:t>
      </w:r>
    </w:p>
    <w:p w:rsidR="00CF09B5" w:rsidRPr="00A07457" w:rsidRDefault="00CF09B5" w:rsidP="00786FEC">
      <w:pPr>
        <w:pStyle w:val="a6"/>
        <w:ind w:firstLine="709"/>
        <w:jc w:val="both"/>
        <w:rPr>
          <w:rFonts w:ascii="Times New Roman" w:eastAsia="Times New Roman" w:hAnsi="Times New Roman" w:cs="Times New Roman"/>
          <w:sz w:val="28"/>
          <w:szCs w:val="28"/>
          <w:lang w:eastAsia="uk-UA"/>
        </w:rPr>
      </w:pPr>
      <w:r w:rsidRPr="00A07457">
        <w:rPr>
          <w:rFonts w:ascii="Times New Roman" w:eastAsia="Times New Roman" w:hAnsi="Times New Roman" w:cs="Times New Roman"/>
          <w:sz w:val="28"/>
          <w:szCs w:val="28"/>
          <w:lang w:eastAsia="uk-UA"/>
        </w:rPr>
        <w:t xml:space="preserve">Звертаємо увагу, що перелік випадків, коли фізична чи юридична особа може бути відповідачем за позовом суб`єкта владних повноважень, мав поступово скорочуватися, оскільки у таких випадках адміністративні суди замість здійснення функції правосуддя, передбаченої статтею 124 Конституції України, змушені виконувати не властиві їм функції, адже </w:t>
      </w:r>
      <w:r w:rsidRPr="00A07457">
        <w:rPr>
          <w:rFonts w:ascii="Times New Roman" w:hAnsi="Times New Roman" w:cs="Times New Roman"/>
          <w:sz w:val="28"/>
          <w:szCs w:val="28"/>
        </w:rPr>
        <w:t xml:space="preserve">запропоноване проектом «зупинення …виробництва лікарських засобів…» </w:t>
      </w:r>
      <w:r w:rsidRPr="00A07457">
        <w:rPr>
          <w:rFonts w:ascii="Times New Roman" w:hAnsi="Times New Roman" w:cs="Times New Roman"/>
          <w:b/>
          <w:sz w:val="28"/>
          <w:szCs w:val="28"/>
        </w:rPr>
        <w:t xml:space="preserve"> </w:t>
      </w:r>
      <w:r w:rsidRPr="00A07457">
        <w:rPr>
          <w:rFonts w:ascii="Times New Roman" w:hAnsi="Times New Roman" w:cs="Times New Roman"/>
          <w:sz w:val="28"/>
          <w:szCs w:val="28"/>
        </w:rPr>
        <w:t xml:space="preserve">навряд чи можна віднести до здійснення правосуддя. Однак </w:t>
      </w:r>
      <w:r w:rsidRPr="00A07457">
        <w:rPr>
          <w:rFonts w:ascii="Times New Roman" w:eastAsia="Times New Roman" w:hAnsi="Times New Roman" w:cs="Times New Roman"/>
          <w:sz w:val="28"/>
          <w:szCs w:val="28"/>
          <w:lang w:eastAsia="uk-UA"/>
        </w:rPr>
        <w:t>останні зміни до КАС України засвідчують розширення зазначеного переліку випадків, коли фізична чи юридична особа є відповідачами у справі.</w:t>
      </w:r>
    </w:p>
    <w:p w:rsidR="00CF09B5" w:rsidRPr="00A07457" w:rsidRDefault="00CF09B5" w:rsidP="00786FEC">
      <w:pPr>
        <w:pStyle w:val="a6"/>
        <w:ind w:firstLine="709"/>
        <w:jc w:val="both"/>
        <w:rPr>
          <w:rFonts w:ascii="Times New Roman" w:eastAsia="Times New Roman" w:hAnsi="Times New Roman" w:cs="Times New Roman"/>
          <w:sz w:val="28"/>
          <w:szCs w:val="28"/>
          <w:lang w:eastAsia="uk-UA"/>
        </w:rPr>
      </w:pPr>
      <w:r w:rsidRPr="00A07457">
        <w:rPr>
          <w:rFonts w:ascii="Times New Roman" w:hAnsi="Times New Roman" w:cs="Times New Roman"/>
          <w:sz w:val="28"/>
          <w:szCs w:val="28"/>
        </w:rPr>
        <w:t>У цьому контексті варто зазначити, що з</w:t>
      </w:r>
      <w:r w:rsidRPr="00A07457">
        <w:rPr>
          <w:rFonts w:ascii="Times New Roman" w:eastAsia="Times New Roman" w:hAnsi="Times New Roman" w:cs="Times New Roman"/>
          <w:sz w:val="28"/>
          <w:szCs w:val="28"/>
          <w:lang w:eastAsia="uk-UA"/>
        </w:rPr>
        <w:t xml:space="preserve">гідно зі статтею 6 Конституції державна влада в Україні здійснюється на засадах її поділу на законодавчу, виконавчу та судову. Відповідно до статті 124 Конституції України правосуддя в Україні здійснюють виключно суди і в контексті статті 55 Конституції України забезпечують функцію захисту майнових і немайнових прав та охоронюваних законом інтересів фізичних та/або юридичних осіб у сфері цивільних і господарських правовідносин (Рішення Конституційного Суду України від 10 січня 2008 року № 1-рп/2008). </w:t>
      </w:r>
    </w:p>
    <w:p w:rsidR="00CF09B5" w:rsidRPr="00A07457" w:rsidRDefault="00CF09B5" w:rsidP="00786FEC">
      <w:pPr>
        <w:pStyle w:val="a6"/>
        <w:ind w:firstLine="709"/>
        <w:jc w:val="both"/>
        <w:rPr>
          <w:rFonts w:ascii="Times New Roman" w:eastAsia="Times New Roman" w:hAnsi="Times New Roman" w:cs="Times New Roman"/>
          <w:bCs/>
          <w:sz w:val="28"/>
          <w:szCs w:val="28"/>
          <w:u w:val="single"/>
          <w:lang w:eastAsia="uk-UA"/>
        </w:rPr>
      </w:pPr>
      <w:r w:rsidRPr="00A07457">
        <w:rPr>
          <w:rFonts w:ascii="Times New Roman" w:eastAsia="Times New Roman" w:hAnsi="Times New Roman" w:cs="Times New Roman"/>
          <w:sz w:val="28"/>
          <w:szCs w:val="28"/>
          <w:lang w:eastAsia="uk-UA"/>
        </w:rPr>
        <w:t>Також зазначимо, що у</w:t>
      </w:r>
      <w:r w:rsidRPr="00A07457">
        <w:rPr>
          <w:rFonts w:ascii="Times New Roman" w:eastAsia="Times New Roman" w:hAnsi="Times New Roman" w:cs="Times New Roman"/>
          <w:bCs/>
          <w:sz w:val="28"/>
          <w:szCs w:val="28"/>
          <w:lang w:eastAsia="uk-UA"/>
        </w:rPr>
        <w:t xml:space="preserve"> мотивувальній частині</w:t>
      </w:r>
      <w:r w:rsidRPr="00A07457">
        <w:rPr>
          <w:rFonts w:ascii="Times New Roman" w:eastAsia="Times New Roman" w:hAnsi="Times New Roman" w:cs="Times New Roman"/>
          <w:b/>
          <w:bCs/>
          <w:sz w:val="28"/>
          <w:szCs w:val="28"/>
          <w:lang w:eastAsia="uk-UA"/>
        </w:rPr>
        <w:t xml:space="preserve"> </w:t>
      </w:r>
      <w:r w:rsidRPr="00A07457">
        <w:rPr>
          <w:rFonts w:ascii="Times New Roman" w:eastAsia="Times New Roman" w:hAnsi="Times New Roman" w:cs="Times New Roman"/>
          <w:sz w:val="28"/>
          <w:szCs w:val="28"/>
          <w:lang w:eastAsia="uk-UA"/>
        </w:rPr>
        <w:t xml:space="preserve">Рішення Конституційного Суду України від 30 січня 2003 року у справі за конституційним поданням Верховного Суду України (справа про розгляд судом окремих постанов слідчого і прокурора) № 3-рп/2003 Суд наголосив, що </w:t>
      </w:r>
      <w:r w:rsidRPr="00A07457">
        <w:rPr>
          <w:rFonts w:ascii="Times New Roman" w:eastAsia="Times New Roman" w:hAnsi="Times New Roman" w:cs="Times New Roman"/>
          <w:b/>
          <w:sz w:val="28"/>
          <w:szCs w:val="28"/>
          <w:lang w:eastAsia="uk-UA"/>
        </w:rPr>
        <w:t>правосуддя</w:t>
      </w:r>
      <w:r w:rsidRPr="00A07457">
        <w:rPr>
          <w:rFonts w:ascii="Times New Roman" w:eastAsia="Times New Roman" w:hAnsi="Times New Roman" w:cs="Times New Roman"/>
          <w:sz w:val="28"/>
          <w:szCs w:val="28"/>
          <w:lang w:eastAsia="uk-UA"/>
        </w:rPr>
        <w:t xml:space="preserve"> </w:t>
      </w:r>
      <w:r w:rsidRPr="00A07457">
        <w:rPr>
          <w:rFonts w:ascii="Times New Roman" w:eastAsia="Times New Roman" w:hAnsi="Times New Roman" w:cs="Times New Roman"/>
          <w:bCs/>
          <w:sz w:val="28"/>
          <w:szCs w:val="28"/>
          <w:u w:val="single"/>
          <w:lang w:eastAsia="uk-UA"/>
        </w:rPr>
        <w:t>за своєю суттю визнається таким</w:t>
      </w:r>
      <w:r w:rsidRPr="00A07457">
        <w:rPr>
          <w:rFonts w:ascii="Times New Roman" w:eastAsia="Times New Roman" w:hAnsi="Times New Roman" w:cs="Times New Roman"/>
          <w:sz w:val="28"/>
          <w:szCs w:val="28"/>
          <w:lang w:eastAsia="uk-UA"/>
        </w:rPr>
        <w:t xml:space="preserve"> лише за умови, що воно відповідає вимогам справедливості і </w:t>
      </w:r>
      <w:r w:rsidRPr="00A07457">
        <w:rPr>
          <w:rFonts w:ascii="Times New Roman" w:eastAsia="Times New Roman" w:hAnsi="Times New Roman" w:cs="Times New Roman"/>
          <w:bCs/>
          <w:sz w:val="28"/>
          <w:szCs w:val="28"/>
          <w:u w:val="single"/>
          <w:lang w:eastAsia="uk-UA"/>
        </w:rPr>
        <w:t xml:space="preserve">забезпечує ефективне поновлення в правах. </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eastAsia="Times New Roman" w:hAnsi="Times New Roman" w:cs="Times New Roman"/>
          <w:sz w:val="28"/>
          <w:szCs w:val="28"/>
          <w:lang w:eastAsia="ru-RU"/>
        </w:rPr>
        <w:t>2.</w:t>
      </w:r>
      <w:r w:rsidRPr="00A07457">
        <w:rPr>
          <w:rFonts w:ascii="Times New Roman" w:eastAsia="Times New Roman" w:hAnsi="Times New Roman" w:cs="Times New Roman"/>
          <w:b/>
          <w:sz w:val="28"/>
          <w:szCs w:val="28"/>
          <w:lang w:eastAsia="ru-RU"/>
        </w:rPr>
        <w:t xml:space="preserve"> </w:t>
      </w:r>
      <w:r w:rsidRPr="00A07457">
        <w:rPr>
          <w:rFonts w:ascii="Times New Roman" w:eastAsia="Times New Roman" w:hAnsi="Times New Roman" w:cs="Times New Roman"/>
          <w:sz w:val="28"/>
          <w:szCs w:val="28"/>
          <w:lang w:eastAsia="ru-RU"/>
        </w:rPr>
        <w:t>Звертаємо увагу, що</w:t>
      </w:r>
      <w:r w:rsidRPr="00A07457">
        <w:rPr>
          <w:rFonts w:ascii="Times New Roman" w:eastAsia="Times New Roman" w:hAnsi="Times New Roman" w:cs="Times New Roman"/>
          <w:b/>
          <w:sz w:val="28"/>
          <w:szCs w:val="28"/>
          <w:lang w:eastAsia="ru-RU"/>
        </w:rPr>
        <w:t xml:space="preserve"> </w:t>
      </w:r>
      <w:r w:rsidRPr="00A07457">
        <w:rPr>
          <w:rFonts w:ascii="Times New Roman" w:eastAsia="Times New Roman" w:hAnsi="Times New Roman" w:cs="Times New Roman"/>
          <w:sz w:val="28"/>
          <w:szCs w:val="28"/>
          <w:lang w:eastAsia="ru-RU"/>
        </w:rPr>
        <w:t>відповідними змінами передбачена така</w:t>
      </w:r>
      <w:r w:rsidRPr="00A07457">
        <w:rPr>
          <w:rFonts w:ascii="Times New Roman" w:eastAsia="Times New Roman" w:hAnsi="Times New Roman" w:cs="Times New Roman"/>
          <w:b/>
          <w:sz w:val="28"/>
          <w:szCs w:val="28"/>
          <w:lang w:eastAsia="ru-RU"/>
        </w:rPr>
        <w:t xml:space="preserve"> </w:t>
      </w:r>
      <w:r w:rsidRPr="00A07457">
        <w:rPr>
          <w:rFonts w:ascii="Times New Roman" w:eastAsia="Times New Roman" w:hAnsi="Times New Roman" w:cs="Times New Roman"/>
          <w:sz w:val="28"/>
          <w:szCs w:val="28"/>
          <w:lang w:eastAsia="ru-RU"/>
        </w:rPr>
        <w:t xml:space="preserve">форма звернення </w:t>
      </w:r>
      <w:r w:rsidRPr="00A07457">
        <w:rPr>
          <w:rFonts w:ascii="Times New Roman" w:eastAsia="Times New Roman" w:hAnsi="Times New Roman" w:cs="Times New Roman"/>
          <w:sz w:val="28"/>
          <w:szCs w:val="28"/>
          <w:lang w:eastAsia="uk-UA"/>
        </w:rPr>
        <w:t>органу державного контролю</w:t>
      </w:r>
      <w:r w:rsidRPr="00A07457">
        <w:rPr>
          <w:rFonts w:ascii="Times New Roman" w:eastAsia="Times New Roman" w:hAnsi="Times New Roman" w:cs="Times New Roman"/>
          <w:sz w:val="28"/>
          <w:szCs w:val="28"/>
          <w:lang w:eastAsia="ru-RU"/>
        </w:rPr>
        <w:t xml:space="preserve"> до адміністративного суду, як </w:t>
      </w:r>
      <w:r w:rsidRPr="00A07457">
        <w:rPr>
          <w:rFonts w:ascii="Times New Roman" w:eastAsia="Times New Roman" w:hAnsi="Times New Roman" w:cs="Times New Roman"/>
          <w:bCs/>
          <w:iCs/>
          <w:sz w:val="28"/>
          <w:szCs w:val="28"/>
          <w:u w:val="single"/>
          <w:lang w:eastAsia="ru-RU"/>
        </w:rPr>
        <w:t xml:space="preserve">заява. </w:t>
      </w:r>
      <w:r w:rsidRPr="00A07457">
        <w:rPr>
          <w:rFonts w:ascii="Times New Roman" w:eastAsia="Times New Roman" w:hAnsi="Times New Roman" w:cs="Times New Roman"/>
          <w:bCs/>
          <w:iCs/>
          <w:sz w:val="28"/>
          <w:szCs w:val="28"/>
          <w:lang w:eastAsia="ru-RU"/>
        </w:rPr>
        <w:t xml:space="preserve">Однак це не враховує загальних положень </w:t>
      </w:r>
      <w:r w:rsidRPr="00A07457">
        <w:rPr>
          <w:rFonts w:ascii="Times New Roman" w:eastAsia="Times New Roman" w:hAnsi="Times New Roman" w:cs="Times New Roman"/>
          <w:sz w:val="28"/>
          <w:szCs w:val="28"/>
          <w:lang w:eastAsia="uk-UA"/>
        </w:rPr>
        <w:t>КАС України</w:t>
      </w:r>
      <w:r w:rsidRPr="00A07457">
        <w:rPr>
          <w:rFonts w:ascii="Times New Roman" w:eastAsia="Times New Roman" w:hAnsi="Times New Roman" w:cs="Times New Roman"/>
          <w:sz w:val="28"/>
          <w:szCs w:val="28"/>
          <w:lang w:eastAsia="ru-RU"/>
        </w:rPr>
        <w:t xml:space="preserve">, які, як і інші норми КАС України, визначають, що до адміністративного суду подається </w:t>
      </w:r>
      <w:r w:rsidRPr="00A07457">
        <w:rPr>
          <w:rFonts w:ascii="Times New Roman" w:eastAsia="Times New Roman" w:hAnsi="Times New Roman" w:cs="Times New Roman"/>
          <w:sz w:val="28"/>
          <w:szCs w:val="28"/>
          <w:u w:val="single"/>
          <w:lang w:eastAsia="ru-RU"/>
        </w:rPr>
        <w:t>адміністративний позов (позовна заява)</w:t>
      </w:r>
      <w:r w:rsidRPr="00A07457">
        <w:rPr>
          <w:rFonts w:ascii="Times New Roman" w:eastAsia="Times New Roman" w:hAnsi="Times New Roman" w:cs="Times New Roman"/>
          <w:sz w:val="28"/>
          <w:szCs w:val="28"/>
          <w:lang w:eastAsia="ru-RU"/>
        </w:rPr>
        <w:t xml:space="preserve"> чітко визначеного змісту </w:t>
      </w:r>
      <w:r w:rsidRPr="00A07457">
        <w:rPr>
          <w:rFonts w:ascii="Times New Roman" w:eastAsia="Times New Roman" w:hAnsi="Times New Roman" w:cs="Times New Roman"/>
          <w:iCs/>
          <w:sz w:val="28"/>
          <w:szCs w:val="28"/>
          <w:lang w:eastAsia="ru-RU"/>
        </w:rPr>
        <w:t>(наприклад, у справі має бути не тільки позивач, але й відповідач, якого у положеннях проекту немає).</w:t>
      </w:r>
      <w:r w:rsidRPr="00A07457">
        <w:rPr>
          <w:rFonts w:ascii="Times New Roman" w:eastAsia="Times New Roman" w:hAnsi="Times New Roman" w:cs="Times New Roman"/>
          <w:sz w:val="28"/>
          <w:szCs w:val="28"/>
          <w:lang w:eastAsia="ru-RU"/>
        </w:rPr>
        <w:t xml:space="preserve"> При цьому положення цих статей КАС України є обов’язковими для відкриття адміністративного провадження, а також незмінними для інших категорій справ, які розглядаються </w:t>
      </w:r>
      <w:r w:rsidRPr="00A07457">
        <w:rPr>
          <w:rFonts w:ascii="Times New Roman" w:eastAsia="Times New Roman" w:hAnsi="Times New Roman" w:cs="Times New Roman"/>
          <w:sz w:val="28"/>
          <w:szCs w:val="28"/>
          <w:u w:val="single"/>
          <w:lang w:eastAsia="ru-RU"/>
        </w:rPr>
        <w:t>за правилами особливого провадження</w:t>
      </w:r>
      <w:r w:rsidRPr="00A07457">
        <w:rPr>
          <w:rFonts w:ascii="Times New Roman" w:eastAsia="Times New Roman" w:hAnsi="Times New Roman" w:cs="Times New Roman"/>
          <w:sz w:val="28"/>
          <w:szCs w:val="28"/>
          <w:lang w:eastAsia="ru-RU"/>
        </w:rPr>
        <w:t>, передбаченого в главі 11 КАС України статтями 264 – 289</w:t>
      </w:r>
      <w:r w:rsidRPr="00A07457">
        <w:rPr>
          <w:rFonts w:ascii="Times New Roman" w:eastAsia="Times New Roman" w:hAnsi="Times New Roman" w:cs="Times New Roman"/>
          <w:sz w:val="28"/>
          <w:szCs w:val="28"/>
          <w:vertAlign w:val="superscript"/>
          <w:lang w:eastAsia="ru-RU"/>
        </w:rPr>
        <w:t>1</w:t>
      </w:r>
      <w:r w:rsidRPr="00A07457">
        <w:rPr>
          <w:rFonts w:ascii="Times New Roman" w:eastAsia="Times New Roman" w:hAnsi="Times New Roman" w:cs="Times New Roman"/>
          <w:sz w:val="28"/>
          <w:szCs w:val="28"/>
          <w:lang w:eastAsia="ru-RU"/>
        </w:rPr>
        <w:t xml:space="preserve">. </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eastAsia="Times New Roman" w:hAnsi="Times New Roman" w:cs="Times New Roman"/>
          <w:sz w:val="28"/>
          <w:szCs w:val="28"/>
          <w:lang w:eastAsia="ru-RU"/>
        </w:rPr>
        <w:t xml:space="preserve">Водночас варто зазначити, що відповідно до статті 269 КАС України, що розміщена у </w:t>
      </w:r>
      <w:r w:rsidRPr="00A07457">
        <w:rPr>
          <w:rFonts w:ascii="Times New Roman" w:hAnsi="Times New Roman" w:cs="Times New Roman"/>
          <w:sz w:val="28"/>
          <w:szCs w:val="28"/>
        </w:rPr>
        <w:t>параграф 2 глави 11 розділу ІІ Кодексу,</w:t>
      </w:r>
      <w:r w:rsidRPr="00A07457">
        <w:rPr>
          <w:rFonts w:ascii="Times New Roman" w:eastAsia="Times New Roman" w:hAnsi="Times New Roman" w:cs="Times New Roman"/>
          <w:sz w:val="28"/>
          <w:szCs w:val="28"/>
          <w:lang w:eastAsia="ru-RU"/>
        </w:rPr>
        <w:t xml:space="preserve"> у справах, визначених статтями 273-277, 280-283, 285-289 цього Кодексу, заявами по суті справи є позовна заява та відзив на позовну заяву (відзив).</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eastAsia="Times New Roman" w:hAnsi="Times New Roman" w:cs="Times New Roman"/>
          <w:sz w:val="28"/>
          <w:szCs w:val="28"/>
          <w:lang w:eastAsia="ru-RU"/>
        </w:rPr>
        <w:t>Отже, на нашу думку, зазначені положення статті 283</w:t>
      </w:r>
      <w:r w:rsidRPr="00A07457">
        <w:rPr>
          <w:rFonts w:ascii="Times New Roman" w:eastAsia="Times New Roman" w:hAnsi="Times New Roman" w:cs="Times New Roman"/>
          <w:sz w:val="28"/>
          <w:szCs w:val="28"/>
          <w:vertAlign w:val="superscript"/>
          <w:lang w:eastAsia="ru-RU"/>
        </w:rPr>
        <w:t xml:space="preserve">1 </w:t>
      </w:r>
      <w:r w:rsidRPr="00A07457">
        <w:rPr>
          <w:rFonts w:ascii="Times New Roman" w:eastAsia="Times New Roman" w:hAnsi="Times New Roman" w:cs="Times New Roman"/>
          <w:sz w:val="28"/>
          <w:szCs w:val="28"/>
          <w:lang w:eastAsia="ru-RU"/>
        </w:rPr>
        <w:t>КАС України в редакції проекту, потребують узгодження з іншими положеннями вказаної глави КАС України, яка визначає особливості позовного провадження в окремих категоріях адміністративних справ.</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eastAsia="Times New Roman" w:hAnsi="Times New Roman" w:cs="Times New Roman"/>
          <w:sz w:val="28"/>
          <w:szCs w:val="28"/>
          <w:lang w:eastAsia="ru-RU"/>
        </w:rPr>
        <w:t>У разі ж наполягання Комітету на запропонованій проектом редакції  статті 283</w:t>
      </w:r>
      <w:r w:rsidRPr="00A07457">
        <w:rPr>
          <w:rFonts w:ascii="Times New Roman" w:eastAsia="Times New Roman" w:hAnsi="Times New Roman" w:cs="Times New Roman"/>
          <w:sz w:val="28"/>
          <w:szCs w:val="28"/>
          <w:vertAlign w:val="superscript"/>
          <w:lang w:eastAsia="ru-RU"/>
        </w:rPr>
        <w:t xml:space="preserve">1 </w:t>
      </w:r>
      <w:r w:rsidRPr="00A07457">
        <w:rPr>
          <w:rFonts w:ascii="Times New Roman" w:eastAsia="Times New Roman" w:hAnsi="Times New Roman" w:cs="Times New Roman"/>
          <w:sz w:val="28"/>
          <w:szCs w:val="28"/>
          <w:lang w:eastAsia="ru-RU"/>
        </w:rPr>
        <w:t xml:space="preserve">КАС України, якою передбачені скорочені строки розгляду справ, необхідно </w:t>
      </w:r>
      <w:r w:rsidRPr="00A07457">
        <w:rPr>
          <w:rFonts w:ascii="Times New Roman" w:eastAsia="Times New Roman" w:hAnsi="Times New Roman" w:cs="Times New Roman"/>
          <w:sz w:val="28"/>
          <w:szCs w:val="28"/>
          <w:lang w:eastAsia="ru-RU"/>
        </w:rPr>
        <w:lastRenderedPageBreak/>
        <w:t xml:space="preserve">переглянути проект в цій частині на предмет необхідності внесення додаткових змін і до інших статей  </w:t>
      </w:r>
      <w:r w:rsidRPr="00A07457">
        <w:rPr>
          <w:rFonts w:ascii="Times New Roman" w:hAnsi="Times New Roman" w:cs="Times New Roman"/>
          <w:sz w:val="28"/>
          <w:szCs w:val="28"/>
        </w:rPr>
        <w:t xml:space="preserve">параграфу 2 глави 11 розділу ІІ Кодексу, </w:t>
      </w:r>
      <w:r w:rsidRPr="00A07457">
        <w:rPr>
          <w:rFonts w:ascii="Times New Roman" w:eastAsia="Times New Roman" w:hAnsi="Times New Roman" w:cs="Times New Roman"/>
          <w:sz w:val="28"/>
          <w:szCs w:val="28"/>
          <w:lang w:eastAsia="ru-RU"/>
        </w:rPr>
        <w:t xml:space="preserve">зокрема до статей </w:t>
      </w:r>
      <w:r w:rsidRPr="00A07457">
        <w:rPr>
          <w:rFonts w:ascii="Times New Roman" w:hAnsi="Times New Roman" w:cs="Times New Roman"/>
          <w:sz w:val="28"/>
          <w:szCs w:val="28"/>
        </w:rPr>
        <w:t xml:space="preserve">268, 269, 272 КАС України, які присвячені питанням розгляду окремих категорій </w:t>
      </w:r>
      <w:r w:rsidRPr="00A07457">
        <w:rPr>
          <w:rFonts w:ascii="Times New Roman" w:hAnsi="Times New Roman" w:cs="Times New Roman"/>
          <w:sz w:val="28"/>
          <w:szCs w:val="28"/>
          <w:u w:val="single"/>
        </w:rPr>
        <w:t>термінових</w:t>
      </w:r>
      <w:r w:rsidRPr="00A07457">
        <w:rPr>
          <w:rFonts w:ascii="Times New Roman" w:hAnsi="Times New Roman" w:cs="Times New Roman"/>
          <w:sz w:val="28"/>
          <w:szCs w:val="28"/>
        </w:rPr>
        <w:t xml:space="preserve">  адміністративних справ.</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3. Слід також зазначити, що частина перша статті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xml:space="preserve"> КАС України (в редакції проекту) не повною мірою узгоджується із статтею 111 Закону України «Про лікарські засоби» (в редакції проекту). Зокрема, йдеться про те, що:</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 xml:space="preserve">1) пунктом 11 частини першої статті 111 Закону України «Про лікарські засоби» (в редакції проекту) передбачено, що посадові особи </w:t>
      </w:r>
      <w:r w:rsidRPr="00A07457">
        <w:rPr>
          <w:rFonts w:ascii="Times New Roman" w:hAnsi="Times New Roman" w:cs="Times New Roman"/>
          <w:sz w:val="28"/>
          <w:szCs w:val="28"/>
          <w:u w:val="single"/>
        </w:rPr>
        <w:t>органу державного контролю</w:t>
      </w:r>
      <w:r w:rsidRPr="00A07457">
        <w:rPr>
          <w:rFonts w:ascii="Times New Roman" w:hAnsi="Times New Roman" w:cs="Times New Roman"/>
          <w:sz w:val="28"/>
          <w:szCs w:val="28"/>
        </w:rPr>
        <w:t xml:space="preserve"> та </w:t>
      </w:r>
      <w:r w:rsidRPr="00A07457">
        <w:rPr>
          <w:rFonts w:ascii="Times New Roman" w:hAnsi="Times New Roman" w:cs="Times New Roman"/>
          <w:sz w:val="28"/>
          <w:szCs w:val="28"/>
          <w:u w:val="single"/>
        </w:rPr>
        <w:t>його територіальних органів</w:t>
      </w:r>
      <w:r w:rsidRPr="00A07457">
        <w:rPr>
          <w:rFonts w:ascii="Times New Roman" w:hAnsi="Times New Roman" w:cs="Times New Roman"/>
          <w:sz w:val="28"/>
          <w:szCs w:val="28"/>
        </w:rPr>
        <w:t xml:space="preserve"> мають право повністю або частково зупиняти </w:t>
      </w:r>
      <w:r w:rsidRPr="00A07457">
        <w:rPr>
          <w:rFonts w:ascii="Times New Roman" w:hAnsi="Times New Roman" w:cs="Times New Roman"/>
          <w:sz w:val="28"/>
          <w:szCs w:val="28"/>
          <w:u w:val="single"/>
        </w:rPr>
        <w:t>виробництво (виготовлення</w:t>
      </w:r>
      <w:r w:rsidRPr="00A07457">
        <w:rPr>
          <w:rFonts w:ascii="Times New Roman" w:hAnsi="Times New Roman" w:cs="Times New Roman"/>
          <w:sz w:val="28"/>
          <w:szCs w:val="28"/>
        </w:rPr>
        <w:t xml:space="preserve">), імпорт та реалізацію лікарських засобів виключно за рішенням суду, крім випадків, визначених частиною дванадцятою статті 13 та частиною п’ятою статті 109 цього Закону.  </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Однак у запропонованій проектом статті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xml:space="preserve"> КАС України право на звернення до суду надано лише </w:t>
      </w:r>
      <w:r w:rsidRPr="00A07457">
        <w:rPr>
          <w:rFonts w:ascii="Times New Roman" w:hAnsi="Times New Roman" w:cs="Times New Roman"/>
          <w:sz w:val="28"/>
          <w:szCs w:val="28"/>
          <w:u w:val="single"/>
        </w:rPr>
        <w:t>органу державного контролю</w:t>
      </w:r>
      <w:r w:rsidRPr="00A07457">
        <w:rPr>
          <w:rFonts w:ascii="Times New Roman" w:hAnsi="Times New Roman" w:cs="Times New Roman"/>
          <w:sz w:val="28"/>
          <w:szCs w:val="28"/>
        </w:rPr>
        <w:t>. При цьому у частині першій цієї норми вживається слово «ними», у зв’язку з чим норму необхідно доопрацювати;</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 xml:space="preserve">2) у зазначеному пункті частини першої статті 111 Закону України «Про лікарські засоби» (в редакції проекту) передбачено право органу лише «зупиняти </w:t>
      </w:r>
      <w:r w:rsidRPr="00A07457">
        <w:rPr>
          <w:rFonts w:ascii="Times New Roman" w:hAnsi="Times New Roman" w:cs="Times New Roman"/>
          <w:sz w:val="28"/>
          <w:szCs w:val="28"/>
          <w:u w:val="single"/>
        </w:rPr>
        <w:t>виробництво (виготовлення</w:t>
      </w:r>
      <w:r w:rsidRPr="00A07457">
        <w:rPr>
          <w:rFonts w:ascii="Times New Roman" w:hAnsi="Times New Roman" w:cs="Times New Roman"/>
          <w:sz w:val="28"/>
          <w:szCs w:val="28"/>
        </w:rPr>
        <w:t>)…», водночас у частині першій статті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xml:space="preserve"> КАС України (в редакції проекту) передбачено не лише зупинення, але й «відновлення… виробництва …»;</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3) у пункті 11 частини першої статті 111 Закону України «Про лікарські засоби» (в редакції проекту) передбачено зупинення виробництва (виготовлення) лікарських засобів», проте у частині першій статті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xml:space="preserve"> КАС України не передбачено їх «виготовлення»;</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4) формулювання «за відповідним місцем провадження діяльності», що міститься у частині першій статті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xml:space="preserve"> КАС України, необхідно уточнити, оскільки з редакції чітко не вбачається, чи воно стосується суб’єкта господарювання, чи органу державного контролю;</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5) у частині першій статті 283</w:t>
      </w:r>
      <w:r w:rsidRPr="00A07457">
        <w:rPr>
          <w:rFonts w:ascii="Times New Roman" w:hAnsi="Times New Roman" w:cs="Times New Roman"/>
          <w:sz w:val="28"/>
          <w:szCs w:val="28"/>
          <w:vertAlign w:val="superscript"/>
        </w:rPr>
        <w:t>1</w:t>
      </w:r>
      <w:r w:rsidRPr="00A07457">
        <w:rPr>
          <w:rFonts w:ascii="Times New Roman" w:hAnsi="Times New Roman" w:cs="Times New Roman"/>
          <w:sz w:val="28"/>
          <w:szCs w:val="28"/>
        </w:rPr>
        <w:t xml:space="preserve"> КАС України передбачено «зупинення… відновлення… імпорту лікарських засобів </w:t>
      </w:r>
      <w:r w:rsidRPr="00A07457">
        <w:rPr>
          <w:rFonts w:ascii="Times New Roman" w:hAnsi="Times New Roman" w:cs="Times New Roman"/>
          <w:sz w:val="28"/>
          <w:szCs w:val="28"/>
          <w:u w:val="single"/>
        </w:rPr>
        <w:t>(крім активних фармацевтичних інгредієнтів)</w:t>
      </w:r>
      <w:r w:rsidRPr="00A07457">
        <w:rPr>
          <w:rFonts w:ascii="Times New Roman" w:hAnsi="Times New Roman" w:cs="Times New Roman"/>
          <w:sz w:val="28"/>
          <w:szCs w:val="28"/>
        </w:rPr>
        <w:t>», в той же час у пункті 11 частини першої статті 111 Закону України «Про лікарські засоби» (в редакції проекту) не міститься застереження щодо активних фармацевтичних інгредієнтів;</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hAnsi="Times New Roman" w:cs="Times New Roman"/>
          <w:sz w:val="28"/>
          <w:szCs w:val="28"/>
        </w:rPr>
        <w:t>6) що стосується справ за зверненням органу про «</w:t>
      </w:r>
      <w:r w:rsidRPr="00A07457">
        <w:rPr>
          <w:rFonts w:ascii="Times New Roman" w:hAnsi="Times New Roman" w:cs="Times New Roman"/>
          <w:sz w:val="28"/>
          <w:szCs w:val="28"/>
          <w:u w:val="single"/>
        </w:rPr>
        <w:t>відновлення</w:t>
      </w:r>
      <w:r w:rsidRPr="00A07457">
        <w:rPr>
          <w:rFonts w:ascii="Times New Roman" w:hAnsi="Times New Roman" w:cs="Times New Roman"/>
          <w:sz w:val="28"/>
          <w:szCs w:val="28"/>
        </w:rPr>
        <w:t xml:space="preserve"> повністю або частково  виробництва лікарських засобів…», то </w:t>
      </w:r>
      <w:r w:rsidRPr="00A07457">
        <w:rPr>
          <w:rFonts w:ascii="Times New Roman" w:eastAsia="Times New Roman" w:hAnsi="Times New Roman" w:cs="Times New Roman"/>
          <w:sz w:val="28"/>
          <w:szCs w:val="28"/>
          <w:lang w:eastAsia="ru-RU"/>
        </w:rPr>
        <w:t>ці процесуальні положення не підкріплені матеріальними нормами, оскільки не випливають ні із пункту</w:t>
      </w:r>
      <w:r w:rsidRPr="00A07457">
        <w:rPr>
          <w:rFonts w:ascii="Times New Roman" w:hAnsi="Times New Roman" w:cs="Times New Roman"/>
          <w:sz w:val="28"/>
          <w:szCs w:val="28"/>
        </w:rPr>
        <w:t xml:space="preserve"> 11 частини першої статті 111, ні з інших положень проекту Закону України «Про лікарські засоби», а тому</w:t>
      </w:r>
      <w:r w:rsidRPr="00A07457">
        <w:rPr>
          <w:rFonts w:ascii="Times New Roman" w:eastAsia="Times New Roman" w:hAnsi="Times New Roman" w:cs="Times New Roman"/>
          <w:sz w:val="28"/>
          <w:szCs w:val="28"/>
          <w:lang w:eastAsia="ru-RU"/>
        </w:rPr>
        <w:t xml:space="preserve"> не можуть бути реалізовані в законний спосіб. (В проекті передбачено поновлення дії реєстрації лікарського засобу чи </w:t>
      </w:r>
      <w:r w:rsidRPr="00A07457">
        <w:rPr>
          <w:rFonts w:ascii="Times New Roman" w:hAnsi="Times New Roman" w:cs="Times New Roman"/>
          <w:sz w:val="28"/>
          <w:szCs w:val="28"/>
        </w:rPr>
        <w:t>ліцензії на провадження господарської діяльності з виробництва, імпорту (крім АФІ), виготовлення (виробництва) в умовах аптеки, оптової та роздрібної торгівлі лікарськими засобами</w:t>
      </w:r>
      <w:r w:rsidRPr="00A07457">
        <w:rPr>
          <w:rFonts w:ascii="Times New Roman" w:eastAsia="Times New Roman" w:hAnsi="Times New Roman" w:cs="Times New Roman"/>
          <w:sz w:val="28"/>
          <w:szCs w:val="28"/>
          <w:lang w:eastAsia="ru-RU"/>
        </w:rPr>
        <w:t xml:space="preserve">). </w:t>
      </w:r>
    </w:p>
    <w:p w:rsidR="00CF09B5" w:rsidRPr="00A07457" w:rsidRDefault="00CF09B5" w:rsidP="00786FEC">
      <w:pPr>
        <w:pStyle w:val="a6"/>
        <w:ind w:firstLine="709"/>
        <w:jc w:val="both"/>
        <w:rPr>
          <w:rFonts w:ascii="Times New Roman" w:eastAsia="Times New Roman" w:hAnsi="Times New Roman" w:cs="Times New Roman"/>
          <w:sz w:val="28"/>
          <w:szCs w:val="28"/>
          <w:lang w:eastAsia="ru-RU"/>
        </w:rPr>
      </w:pPr>
      <w:r w:rsidRPr="00A07457">
        <w:rPr>
          <w:rFonts w:ascii="Times New Roman" w:eastAsia="Times New Roman" w:hAnsi="Times New Roman" w:cs="Times New Roman"/>
          <w:sz w:val="28"/>
          <w:szCs w:val="28"/>
          <w:lang w:eastAsia="ru-RU"/>
        </w:rPr>
        <w:lastRenderedPageBreak/>
        <w:t>До того ж у разі зупинення виробництва лікарських засобів за рішенням суду суб’єкт господарювання у випадку незгоди має право оскаржити таке рішення і при задоволенні його вимог рішення суду першої інстанції буде скасовано апеляційним судом.</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eastAsia="Times New Roman" w:hAnsi="Times New Roman" w:cs="Times New Roman"/>
          <w:sz w:val="28"/>
          <w:szCs w:val="28"/>
          <w:lang w:eastAsia="ru-RU"/>
        </w:rPr>
        <w:t>4. Слід також зазначити, що в статті 283</w:t>
      </w:r>
      <w:r w:rsidRPr="00A07457">
        <w:rPr>
          <w:rFonts w:ascii="Times New Roman" w:eastAsia="Times New Roman" w:hAnsi="Times New Roman" w:cs="Times New Roman"/>
          <w:sz w:val="28"/>
          <w:szCs w:val="28"/>
          <w:vertAlign w:val="superscript"/>
          <w:lang w:eastAsia="ru-RU"/>
        </w:rPr>
        <w:t>1</w:t>
      </w:r>
      <w:r w:rsidRPr="00A07457">
        <w:rPr>
          <w:rFonts w:ascii="Times New Roman" w:eastAsia="Times New Roman" w:hAnsi="Times New Roman" w:cs="Times New Roman"/>
          <w:sz w:val="28"/>
          <w:szCs w:val="28"/>
          <w:lang w:eastAsia="ru-RU"/>
        </w:rPr>
        <w:t xml:space="preserve"> КАС України (в редакції проекту) не передбачено </w:t>
      </w:r>
      <w:proofErr w:type="spellStart"/>
      <w:r w:rsidRPr="00A07457">
        <w:rPr>
          <w:rFonts w:ascii="Times New Roman" w:eastAsia="Times New Roman" w:hAnsi="Times New Roman" w:cs="Times New Roman"/>
          <w:sz w:val="28"/>
          <w:szCs w:val="28"/>
          <w:lang w:eastAsia="ru-RU"/>
        </w:rPr>
        <w:t>дискреції</w:t>
      </w:r>
      <w:proofErr w:type="spellEnd"/>
      <w:r w:rsidRPr="00A07457">
        <w:rPr>
          <w:rFonts w:ascii="Times New Roman" w:eastAsia="Times New Roman" w:hAnsi="Times New Roman" w:cs="Times New Roman"/>
          <w:sz w:val="28"/>
          <w:szCs w:val="28"/>
          <w:lang w:eastAsia="ru-RU"/>
        </w:rPr>
        <w:t xml:space="preserve"> адміністративного суду щодо можливості відмови у відкритті провадження за заявою органу державного контролю. За такого законодавчого підходу, у разі подачі заяви, суд автоматично має ухвалити позитивне рішення на користь такого органу.</w:t>
      </w:r>
      <w:r w:rsidRPr="00A07457">
        <w:rPr>
          <w:rFonts w:ascii="Times New Roman" w:eastAsia="Times New Roman" w:hAnsi="Times New Roman" w:cs="Times New Roman"/>
          <w:sz w:val="28"/>
          <w:szCs w:val="28"/>
          <w:lang w:eastAsia="uk-UA"/>
        </w:rPr>
        <w:t xml:space="preserve"> Н</w:t>
      </w:r>
      <w:r w:rsidRPr="00A07457">
        <w:rPr>
          <w:rFonts w:ascii="Times New Roman" w:hAnsi="Times New Roman" w:cs="Times New Roman"/>
          <w:sz w:val="28"/>
          <w:szCs w:val="28"/>
        </w:rPr>
        <w:t xml:space="preserve">аділення ж суду дискреційними повноваженнями дозволяє враховувати конкретні обставини справи з метою захисту порушених, невизнаних або оспорюваних прав та свобод. </w:t>
      </w:r>
    </w:p>
    <w:p w:rsidR="00CF09B5" w:rsidRPr="00A07457" w:rsidRDefault="00CF09B5" w:rsidP="00786FEC">
      <w:pPr>
        <w:pStyle w:val="a6"/>
        <w:ind w:firstLine="709"/>
        <w:jc w:val="both"/>
        <w:rPr>
          <w:rFonts w:ascii="Times New Roman" w:hAnsi="Times New Roman" w:cs="Times New Roman"/>
          <w:sz w:val="28"/>
          <w:szCs w:val="28"/>
        </w:rPr>
      </w:pPr>
      <w:r w:rsidRPr="00A07457">
        <w:rPr>
          <w:rFonts w:ascii="Times New Roman" w:hAnsi="Times New Roman" w:cs="Times New Roman"/>
          <w:sz w:val="28"/>
          <w:szCs w:val="28"/>
        </w:rPr>
        <w:t>Використаний законодавчий підхід щодо меж судового розгляду  свідчить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CF09B5" w:rsidRPr="00A07457" w:rsidRDefault="00CF09B5" w:rsidP="00786FEC">
      <w:pPr>
        <w:pStyle w:val="a6"/>
        <w:ind w:firstLine="709"/>
        <w:jc w:val="both"/>
        <w:rPr>
          <w:rFonts w:ascii="Times New Roman" w:eastAsia="Times New Roman" w:hAnsi="Times New Roman" w:cs="Times New Roman"/>
          <w:sz w:val="28"/>
          <w:szCs w:val="28"/>
          <w:lang w:eastAsia="uk-UA"/>
        </w:rPr>
      </w:pPr>
      <w:r w:rsidRPr="00A07457">
        <w:rPr>
          <w:rFonts w:ascii="Times New Roman" w:eastAsia="Times New Roman" w:hAnsi="Times New Roman" w:cs="Times New Roman"/>
          <w:sz w:val="28"/>
          <w:szCs w:val="28"/>
          <w:lang w:eastAsia="uk-UA"/>
        </w:rPr>
        <w:t>5. В абзаці першому частини четвертої статті 183</w:t>
      </w:r>
      <w:r w:rsidRPr="00A07457">
        <w:rPr>
          <w:rFonts w:ascii="Times New Roman" w:eastAsia="Times New Roman" w:hAnsi="Times New Roman" w:cs="Times New Roman"/>
          <w:sz w:val="28"/>
          <w:szCs w:val="28"/>
          <w:vertAlign w:val="superscript"/>
          <w:lang w:eastAsia="uk-UA"/>
        </w:rPr>
        <w:t>1</w:t>
      </w:r>
      <w:r w:rsidRPr="00A07457">
        <w:rPr>
          <w:rFonts w:ascii="Times New Roman" w:eastAsia="Times New Roman" w:hAnsi="Times New Roman" w:cs="Times New Roman"/>
          <w:sz w:val="28"/>
          <w:szCs w:val="28"/>
          <w:lang w:eastAsia="uk-UA"/>
        </w:rPr>
        <w:t xml:space="preserve"> КАС України (в редакції проекту) слово «приймає» пропонуємо замінити словом «ухвалює». Це відповідатиме термінології КАС України.</w:t>
      </w:r>
    </w:p>
    <w:p w:rsidR="00CF09B5" w:rsidRPr="00A07457" w:rsidRDefault="00CF09B5" w:rsidP="00786FEC">
      <w:pPr>
        <w:pStyle w:val="a6"/>
        <w:ind w:firstLine="709"/>
        <w:jc w:val="both"/>
        <w:rPr>
          <w:rFonts w:ascii="Times New Roman" w:eastAsia="Times New Roman" w:hAnsi="Times New Roman" w:cs="Times New Roman"/>
          <w:sz w:val="28"/>
          <w:szCs w:val="28"/>
          <w:lang w:eastAsia="uk-UA"/>
        </w:rPr>
      </w:pPr>
      <w:r w:rsidRPr="00A07457">
        <w:rPr>
          <w:rFonts w:ascii="Times New Roman" w:eastAsia="Times New Roman" w:hAnsi="Times New Roman" w:cs="Times New Roman"/>
          <w:sz w:val="28"/>
          <w:szCs w:val="28"/>
          <w:lang w:eastAsia="uk-UA"/>
        </w:rPr>
        <w:t>Абзац другий частини четвертої статті 183</w:t>
      </w:r>
      <w:r w:rsidRPr="00A07457">
        <w:rPr>
          <w:rFonts w:ascii="Times New Roman" w:eastAsia="Times New Roman" w:hAnsi="Times New Roman" w:cs="Times New Roman"/>
          <w:sz w:val="28"/>
          <w:szCs w:val="28"/>
          <w:vertAlign w:val="superscript"/>
          <w:lang w:eastAsia="uk-UA"/>
        </w:rPr>
        <w:t>1</w:t>
      </w:r>
      <w:r w:rsidRPr="00A07457">
        <w:rPr>
          <w:rFonts w:ascii="Times New Roman" w:eastAsia="Times New Roman" w:hAnsi="Times New Roman" w:cs="Times New Roman"/>
          <w:sz w:val="28"/>
          <w:szCs w:val="28"/>
          <w:lang w:eastAsia="uk-UA"/>
        </w:rPr>
        <w:t xml:space="preserve"> КАС України (в редакції проекту), в якому зазначається «</w:t>
      </w:r>
      <w:r w:rsidRPr="00A07457">
        <w:rPr>
          <w:rFonts w:ascii="Times New Roman" w:eastAsia="Times New Roman" w:hAnsi="Times New Roman" w:cs="Times New Roman"/>
          <w:sz w:val="28"/>
          <w:szCs w:val="28"/>
          <w:u w:val="single"/>
          <w:lang w:eastAsia="uk-UA"/>
        </w:rPr>
        <w:t>орган державного контролю якості лікарських засобів»,</w:t>
      </w:r>
      <w:r w:rsidRPr="00A07457">
        <w:rPr>
          <w:rFonts w:ascii="Times New Roman" w:eastAsia="Times New Roman" w:hAnsi="Times New Roman" w:cs="Times New Roman"/>
          <w:sz w:val="28"/>
          <w:szCs w:val="28"/>
          <w:lang w:eastAsia="uk-UA"/>
        </w:rPr>
        <w:t xml:space="preserve"> необхідно узгодити із частинами першою та восьмою статті, де  передбачений «</w:t>
      </w:r>
      <w:r w:rsidRPr="00A07457">
        <w:rPr>
          <w:rFonts w:ascii="Times New Roman" w:eastAsia="Times New Roman" w:hAnsi="Times New Roman" w:cs="Times New Roman"/>
          <w:sz w:val="28"/>
          <w:szCs w:val="28"/>
          <w:u w:val="single"/>
          <w:lang w:eastAsia="uk-UA"/>
        </w:rPr>
        <w:t>орган державного контролю</w:t>
      </w:r>
      <w:r w:rsidRPr="00A07457">
        <w:rPr>
          <w:rFonts w:ascii="Times New Roman" w:eastAsia="Times New Roman" w:hAnsi="Times New Roman" w:cs="Times New Roman"/>
          <w:sz w:val="28"/>
          <w:szCs w:val="28"/>
          <w:lang w:eastAsia="uk-UA"/>
        </w:rPr>
        <w:t xml:space="preserve">». </w:t>
      </w:r>
    </w:p>
    <w:p w:rsidR="00CF09B5" w:rsidRPr="00A07457" w:rsidRDefault="00CF09B5" w:rsidP="00786FEC">
      <w:pPr>
        <w:pStyle w:val="a6"/>
        <w:ind w:firstLine="709"/>
        <w:jc w:val="both"/>
        <w:rPr>
          <w:rFonts w:ascii="Times New Roman" w:eastAsia="Times New Roman" w:hAnsi="Times New Roman" w:cs="Times New Roman"/>
          <w:sz w:val="28"/>
          <w:szCs w:val="28"/>
          <w:lang w:eastAsia="uk-UA"/>
        </w:rPr>
      </w:pPr>
      <w:r w:rsidRPr="00A07457">
        <w:rPr>
          <w:rFonts w:ascii="Times New Roman" w:eastAsia="Times New Roman" w:hAnsi="Times New Roman" w:cs="Times New Roman"/>
          <w:sz w:val="28"/>
          <w:szCs w:val="28"/>
          <w:lang w:eastAsia="uk-UA"/>
        </w:rPr>
        <w:t>6. Варто також зауважити, що частина п’ята статті 183</w:t>
      </w:r>
      <w:r w:rsidRPr="00A07457">
        <w:rPr>
          <w:rFonts w:ascii="Times New Roman" w:eastAsia="Times New Roman" w:hAnsi="Times New Roman" w:cs="Times New Roman"/>
          <w:sz w:val="28"/>
          <w:szCs w:val="28"/>
          <w:vertAlign w:val="superscript"/>
          <w:lang w:eastAsia="uk-UA"/>
        </w:rPr>
        <w:t>1</w:t>
      </w:r>
      <w:r w:rsidRPr="00A07457">
        <w:rPr>
          <w:rFonts w:ascii="Times New Roman" w:eastAsia="Times New Roman" w:hAnsi="Times New Roman" w:cs="Times New Roman"/>
          <w:sz w:val="28"/>
          <w:szCs w:val="28"/>
          <w:lang w:eastAsia="uk-UA"/>
        </w:rPr>
        <w:t xml:space="preserve"> КАС України (в редакції проекту), відповідно до якої рішення суду у справах, визначених частиною першою цієї статті, підлягає негайному виконанню, не узгоджується із статтею 371 КАС України, яка містить перелік судових рішень, які виконуються негайно, однак до якої проектом зміни не вносяться. </w:t>
      </w:r>
    </w:p>
    <w:p w:rsidR="00CF09B5" w:rsidRPr="00A07457" w:rsidRDefault="00CF09B5" w:rsidP="00786FEC">
      <w:pPr>
        <w:pStyle w:val="a6"/>
        <w:ind w:firstLine="709"/>
        <w:jc w:val="both"/>
        <w:rPr>
          <w:rStyle w:val="st42"/>
          <w:sz w:val="28"/>
          <w:szCs w:val="28"/>
        </w:rPr>
      </w:pPr>
      <w:r w:rsidRPr="00A07457">
        <w:rPr>
          <w:rStyle w:val="st42"/>
          <w:sz w:val="28"/>
          <w:szCs w:val="28"/>
        </w:rPr>
        <w:t xml:space="preserve">Водночас звертаємо увагу на те, що Конституційний Суд України  у своєму Рішенні від </w:t>
      </w:r>
      <w:r w:rsidRPr="00A07457">
        <w:rPr>
          <w:rStyle w:val="st44"/>
          <w:sz w:val="28"/>
          <w:szCs w:val="28"/>
        </w:rPr>
        <w:t>23 листопада 2018 року № 10-р/2018</w:t>
      </w:r>
      <w:r w:rsidRPr="00A07457">
        <w:rPr>
          <w:rStyle w:val="st42"/>
          <w:b/>
          <w:sz w:val="28"/>
          <w:szCs w:val="28"/>
        </w:rPr>
        <w:t xml:space="preserve"> </w:t>
      </w:r>
      <w:r w:rsidRPr="00A07457">
        <w:rPr>
          <w:rStyle w:val="st42"/>
          <w:sz w:val="28"/>
          <w:szCs w:val="28"/>
        </w:rPr>
        <w:t>щодо негайності виконання постанови суду</w:t>
      </w:r>
      <w:r w:rsidRPr="00A07457">
        <w:rPr>
          <w:rStyle w:val="st42"/>
          <w:b/>
          <w:sz w:val="28"/>
          <w:szCs w:val="28"/>
        </w:rPr>
        <w:t xml:space="preserve"> </w:t>
      </w:r>
      <w:r w:rsidRPr="00A07457">
        <w:rPr>
          <w:rStyle w:val="st42"/>
          <w:sz w:val="28"/>
          <w:szCs w:val="28"/>
        </w:rPr>
        <w:t>у справі про адміністративне правопорушення зазначив, що такі положення фактично знижують ефективність судового захисту на стадії апеляційного перегляду справ, чим звужують зміст прав, гарантованих частиною третьою статті 8, частинами першою, другою статті 55, пунктом 8 частини другої статті 129 Основного Закону України.</w:t>
      </w:r>
    </w:p>
    <w:p w:rsidR="004F6D53" w:rsidRPr="00A07457" w:rsidRDefault="004F6D53" w:rsidP="00B81252">
      <w:pPr>
        <w:spacing w:after="0" w:line="240" w:lineRule="auto"/>
        <w:ind w:firstLine="709"/>
        <w:jc w:val="both"/>
        <w:rPr>
          <w:sz w:val="24"/>
          <w:szCs w:val="24"/>
        </w:rPr>
      </w:pPr>
    </w:p>
    <w:p w:rsidR="004F6D53" w:rsidRPr="00A07457" w:rsidRDefault="004F6D53" w:rsidP="00B81252">
      <w:pPr>
        <w:spacing w:after="0" w:line="240" w:lineRule="auto"/>
        <w:ind w:firstLine="709"/>
        <w:jc w:val="both"/>
        <w:rPr>
          <w:szCs w:val="28"/>
        </w:rPr>
      </w:pPr>
      <w:r w:rsidRPr="00A07457">
        <w:rPr>
          <w:b/>
          <w:szCs w:val="28"/>
        </w:rPr>
        <w:t>Узагальнений висновок:</w:t>
      </w:r>
      <w:r w:rsidRPr="00A07457">
        <w:rPr>
          <w:szCs w:val="28"/>
        </w:rPr>
        <w:t xml:space="preserve"> законопроект потребує </w:t>
      </w:r>
      <w:r w:rsidR="006872F2">
        <w:rPr>
          <w:szCs w:val="28"/>
        </w:rPr>
        <w:t xml:space="preserve">суттєвого змістовного та техніко-юридичного </w:t>
      </w:r>
      <w:r w:rsidRPr="00A07457">
        <w:rPr>
          <w:szCs w:val="28"/>
        </w:rPr>
        <w:t>доопрацювання та внесення на повторне друге читання.</w:t>
      </w:r>
    </w:p>
    <w:p w:rsidR="004F6D53" w:rsidRPr="00A07457" w:rsidRDefault="004F6D53" w:rsidP="004F6D53">
      <w:pPr>
        <w:spacing w:after="0" w:line="240" w:lineRule="auto"/>
        <w:rPr>
          <w:rStyle w:val="st42"/>
          <w:b/>
          <w:sz w:val="24"/>
          <w:szCs w:val="24"/>
        </w:rPr>
      </w:pPr>
    </w:p>
    <w:p w:rsidR="004F6D53" w:rsidRPr="00A07457" w:rsidRDefault="004F6D53" w:rsidP="004F6D53">
      <w:pPr>
        <w:spacing w:after="0" w:line="240" w:lineRule="auto"/>
        <w:rPr>
          <w:rStyle w:val="st42"/>
          <w:b/>
          <w:sz w:val="24"/>
          <w:szCs w:val="24"/>
        </w:rPr>
      </w:pPr>
    </w:p>
    <w:p w:rsidR="004F6D53" w:rsidRPr="00A07457" w:rsidRDefault="004F6D53" w:rsidP="004F6D53">
      <w:pPr>
        <w:spacing w:after="0" w:line="240" w:lineRule="auto"/>
        <w:rPr>
          <w:rStyle w:val="st42"/>
          <w:b/>
          <w:szCs w:val="28"/>
        </w:rPr>
      </w:pPr>
      <w:r w:rsidRPr="00A07457">
        <w:rPr>
          <w:rStyle w:val="st42"/>
          <w:b/>
          <w:szCs w:val="28"/>
        </w:rPr>
        <w:t>Заступник керівника</w:t>
      </w:r>
    </w:p>
    <w:p w:rsidR="004F6D53" w:rsidRPr="00A07457" w:rsidRDefault="004F6D53" w:rsidP="004F6D53">
      <w:pPr>
        <w:spacing w:after="0" w:line="240" w:lineRule="auto"/>
        <w:rPr>
          <w:rStyle w:val="st42"/>
          <w:b/>
          <w:szCs w:val="28"/>
        </w:rPr>
      </w:pPr>
      <w:r w:rsidRPr="00A07457">
        <w:rPr>
          <w:rStyle w:val="st42"/>
          <w:b/>
          <w:szCs w:val="28"/>
        </w:rPr>
        <w:t>Головного управління                                                                 В. МІЛОВАНОВ</w:t>
      </w:r>
    </w:p>
    <w:sectPr w:rsidR="004F6D53" w:rsidRPr="00A07457" w:rsidSect="00AE23B1">
      <w:headerReference w:type="default" r:id="rId9"/>
      <w:pgSz w:w="11906" w:h="16838"/>
      <w:pgMar w:top="850" w:right="850" w:bottom="850" w:left="141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906" w:rsidRDefault="00266906">
      <w:pPr>
        <w:spacing w:after="0" w:line="240" w:lineRule="auto"/>
      </w:pPr>
      <w:r>
        <w:separator/>
      </w:r>
    </w:p>
  </w:endnote>
  <w:endnote w:type="continuationSeparator" w:id="0">
    <w:p w:rsidR="00266906" w:rsidRDefault="00266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906" w:rsidRDefault="00266906">
      <w:pPr>
        <w:spacing w:after="0" w:line="240" w:lineRule="auto"/>
      </w:pPr>
      <w:r>
        <w:separator/>
      </w:r>
    </w:p>
  </w:footnote>
  <w:footnote w:type="continuationSeparator" w:id="0">
    <w:p w:rsidR="00266906" w:rsidRDefault="00266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5390932"/>
      <w:docPartObj>
        <w:docPartGallery w:val="Page Numbers (Top of Page)"/>
        <w:docPartUnique/>
      </w:docPartObj>
    </w:sdtPr>
    <w:sdtEndPr/>
    <w:sdtContent>
      <w:p w:rsidR="00AE23B1" w:rsidRDefault="00AE23B1">
        <w:pPr>
          <w:pStyle w:val="a3"/>
          <w:jc w:val="center"/>
        </w:pPr>
        <w:r>
          <w:fldChar w:fldCharType="begin"/>
        </w:r>
        <w:r>
          <w:instrText>PAGE   \* MERGEFORMAT</w:instrText>
        </w:r>
        <w:r>
          <w:fldChar w:fldCharType="separate"/>
        </w:r>
        <w:r w:rsidR="00F54610">
          <w:rPr>
            <w:noProof/>
          </w:rPr>
          <w:t>17</w:t>
        </w:r>
        <w:r>
          <w:fldChar w:fldCharType="end"/>
        </w:r>
      </w:p>
    </w:sdtContent>
  </w:sdt>
  <w:p w:rsidR="00AE23B1" w:rsidRDefault="00AE23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479F"/>
    <w:multiLevelType w:val="hybridMultilevel"/>
    <w:tmpl w:val="B01C8E74"/>
    <w:lvl w:ilvl="0" w:tplc="6FBAA138">
      <w:start w:val="2"/>
      <w:numFmt w:val="decimal"/>
      <w:lvlText w:val="%1."/>
      <w:lvlJc w:val="left"/>
      <w:pPr>
        <w:ind w:left="1068" w:hanging="360"/>
      </w:pPr>
      <w:rPr>
        <w:rFonts w:hint="default"/>
        <w:i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7D21348E"/>
    <w:multiLevelType w:val="hybridMultilevel"/>
    <w:tmpl w:val="8B12BD98"/>
    <w:lvl w:ilvl="0" w:tplc="18585BC2">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D53"/>
    <w:rsid w:val="000021F2"/>
    <w:rsid w:val="000329E0"/>
    <w:rsid w:val="00117F3B"/>
    <w:rsid w:val="00125980"/>
    <w:rsid w:val="00143585"/>
    <w:rsid w:val="00173075"/>
    <w:rsid w:val="00182C5C"/>
    <w:rsid w:val="001A461B"/>
    <w:rsid w:val="001A6C79"/>
    <w:rsid w:val="001C0D57"/>
    <w:rsid w:val="001C4BCF"/>
    <w:rsid w:val="001C64ED"/>
    <w:rsid w:val="00223226"/>
    <w:rsid w:val="00230BA0"/>
    <w:rsid w:val="00266906"/>
    <w:rsid w:val="00276041"/>
    <w:rsid w:val="00290AD0"/>
    <w:rsid w:val="002A6A4C"/>
    <w:rsid w:val="002C1434"/>
    <w:rsid w:val="00333542"/>
    <w:rsid w:val="00351F29"/>
    <w:rsid w:val="003660CD"/>
    <w:rsid w:val="00385AFA"/>
    <w:rsid w:val="003B51F8"/>
    <w:rsid w:val="003C30F8"/>
    <w:rsid w:val="003D1AB2"/>
    <w:rsid w:val="003E67AE"/>
    <w:rsid w:val="003F1C10"/>
    <w:rsid w:val="003F689D"/>
    <w:rsid w:val="00442CC6"/>
    <w:rsid w:val="00462C62"/>
    <w:rsid w:val="00473306"/>
    <w:rsid w:val="004831DF"/>
    <w:rsid w:val="00492ECE"/>
    <w:rsid w:val="004A3971"/>
    <w:rsid w:val="004F6B84"/>
    <w:rsid w:val="004F6D53"/>
    <w:rsid w:val="00500062"/>
    <w:rsid w:val="00506E7A"/>
    <w:rsid w:val="00516D13"/>
    <w:rsid w:val="00585E74"/>
    <w:rsid w:val="0058655C"/>
    <w:rsid w:val="005B2354"/>
    <w:rsid w:val="00611011"/>
    <w:rsid w:val="00636E18"/>
    <w:rsid w:val="00637233"/>
    <w:rsid w:val="00666F2E"/>
    <w:rsid w:val="006872F2"/>
    <w:rsid w:val="006917DF"/>
    <w:rsid w:val="006A6DCB"/>
    <w:rsid w:val="006B270C"/>
    <w:rsid w:val="006E2367"/>
    <w:rsid w:val="00747BD0"/>
    <w:rsid w:val="00747ECA"/>
    <w:rsid w:val="0078407B"/>
    <w:rsid w:val="00786FEC"/>
    <w:rsid w:val="00791D80"/>
    <w:rsid w:val="007C6AEC"/>
    <w:rsid w:val="007D11D8"/>
    <w:rsid w:val="0082610D"/>
    <w:rsid w:val="00826C65"/>
    <w:rsid w:val="00831355"/>
    <w:rsid w:val="008929B6"/>
    <w:rsid w:val="008B5D95"/>
    <w:rsid w:val="008E4017"/>
    <w:rsid w:val="008E5C96"/>
    <w:rsid w:val="008F1991"/>
    <w:rsid w:val="00912478"/>
    <w:rsid w:val="0094600E"/>
    <w:rsid w:val="009A5C04"/>
    <w:rsid w:val="009B0212"/>
    <w:rsid w:val="009F0D53"/>
    <w:rsid w:val="00A00A4F"/>
    <w:rsid w:val="00A07457"/>
    <w:rsid w:val="00A27577"/>
    <w:rsid w:val="00A6313D"/>
    <w:rsid w:val="00AB1E76"/>
    <w:rsid w:val="00AE23B1"/>
    <w:rsid w:val="00AE2B58"/>
    <w:rsid w:val="00B02B9A"/>
    <w:rsid w:val="00B16F09"/>
    <w:rsid w:val="00B3718A"/>
    <w:rsid w:val="00B4192F"/>
    <w:rsid w:val="00B57B46"/>
    <w:rsid w:val="00B74BF5"/>
    <w:rsid w:val="00B81252"/>
    <w:rsid w:val="00B81CA4"/>
    <w:rsid w:val="00B967C8"/>
    <w:rsid w:val="00BB160D"/>
    <w:rsid w:val="00C118C2"/>
    <w:rsid w:val="00C21A4B"/>
    <w:rsid w:val="00C25E35"/>
    <w:rsid w:val="00C37727"/>
    <w:rsid w:val="00C426BB"/>
    <w:rsid w:val="00C463DD"/>
    <w:rsid w:val="00C51AA1"/>
    <w:rsid w:val="00C717F9"/>
    <w:rsid w:val="00C87787"/>
    <w:rsid w:val="00CB5405"/>
    <w:rsid w:val="00CC099E"/>
    <w:rsid w:val="00CE1FE5"/>
    <w:rsid w:val="00CE721D"/>
    <w:rsid w:val="00CF09B5"/>
    <w:rsid w:val="00D105F8"/>
    <w:rsid w:val="00D707DF"/>
    <w:rsid w:val="00D937BF"/>
    <w:rsid w:val="00DB6A7B"/>
    <w:rsid w:val="00DD32B8"/>
    <w:rsid w:val="00DE285B"/>
    <w:rsid w:val="00DF5040"/>
    <w:rsid w:val="00E4604A"/>
    <w:rsid w:val="00E7671C"/>
    <w:rsid w:val="00E80CF4"/>
    <w:rsid w:val="00E966A1"/>
    <w:rsid w:val="00EF2C1E"/>
    <w:rsid w:val="00EF7DC0"/>
    <w:rsid w:val="00F06837"/>
    <w:rsid w:val="00F33B91"/>
    <w:rsid w:val="00F54610"/>
    <w:rsid w:val="00F86B93"/>
    <w:rsid w:val="00FB0546"/>
    <w:rsid w:val="00FC3E8C"/>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AF6DEC-2A3B-4A77-811F-808C701C5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D53"/>
    <w:pPr>
      <w:spacing w:after="160" w:line="259" w:lineRule="auto"/>
      <w:jc w:val="left"/>
    </w:pPr>
    <w:rPr>
      <w:rFonts w:eastAsia="Calibri"/>
      <w:szCs w:val="22"/>
    </w:rPr>
  </w:style>
  <w:style w:type="paragraph" w:styleId="3">
    <w:name w:val="heading 3"/>
    <w:basedOn w:val="a"/>
    <w:link w:val="30"/>
    <w:uiPriority w:val="99"/>
    <w:qFormat/>
    <w:rsid w:val="004F6D53"/>
    <w:pPr>
      <w:spacing w:before="100" w:beforeAutospacing="1" w:after="100" w:afterAutospacing="1" w:line="240" w:lineRule="auto"/>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4F6D53"/>
    <w:rPr>
      <w:rFonts w:eastAsia="Calibri"/>
      <w:b/>
      <w:bCs/>
      <w:sz w:val="27"/>
      <w:szCs w:val="27"/>
      <w:lang w:eastAsia="uk-UA"/>
    </w:rPr>
  </w:style>
  <w:style w:type="paragraph" w:styleId="a3">
    <w:name w:val="header"/>
    <w:basedOn w:val="a"/>
    <w:link w:val="a4"/>
    <w:uiPriority w:val="99"/>
    <w:rsid w:val="004F6D53"/>
    <w:pPr>
      <w:tabs>
        <w:tab w:val="center" w:pos="4677"/>
        <w:tab w:val="right" w:pos="9355"/>
      </w:tabs>
      <w:spacing w:after="0" w:line="240" w:lineRule="auto"/>
    </w:pPr>
    <w:rPr>
      <w:rFonts w:ascii="Calibri" w:hAnsi="Calibri"/>
      <w:sz w:val="22"/>
    </w:rPr>
  </w:style>
  <w:style w:type="character" w:customStyle="1" w:styleId="a4">
    <w:name w:val="Верхній колонтитул Знак"/>
    <w:basedOn w:val="a0"/>
    <w:link w:val="a3"/>
    <w:uiPriority w:val="99"/>
    <w:rsid w:val="004F6D53"/>
    <w:rPr>
      <w:rFonts w:ascii="Calibri" w:eastAsia="Calibri" w:hAnsi="Calibri"/>
      <w:sz w:val="22"/>
      <w:szCs w:val="22"/>
    </w:rPr>
  </w:style>
  <w:style w:type="table" w:styleId="a5">
    <w:name w:val="Table Grid"/>
    <w:basedOn w:val="a1"/>
    <w:uiPriority w:val="99"/>
    <w:rsid w:val="004F6D53"/>
    <w:pPr>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інтервалів1"/>
    <w:uiPriority w:val="99"/>
    <w:rsid w:val="004F6D53"/>
    <w:pPr>
      <w:jc w:val="left"/>
    </w:pPr>
    <w:rPr>
      <w:rFonts w:ascii="Calibri" w:eastAsia="Calibri" w:hAnsi="Calibri"/>
      <w:sz w:val="22"/>
      <w:szCs w:val="22"/>
    </w:rPr>
  </w:style>
  <w:style w:type="character" w:customStyle="1" w:styleId="rvts0">
    <w:name w:val="rvts0"/>
    <w:basedOn w:val="a0"/>
    <w:rsid w:val="004F6D53"/>
  </w:style>
  <w:style w:type="character" w:customStyle="1" w:styleId="st42">
    <w:name w:val="st42"/>
    <w:uiPriority w:val="99"/>
    <w:rsid w:val="004F6D53"/>
    <w:rPr>
      <w:rFonts w:ascii="Times New Roman" w:hAnsi="Times New Roman" w:cs="Times New Roman"/>
      <w:color w:val="000000"/>
    </w:rPr>
  </w:style>
  <w:style w:type="paragraph" w:styleId="a6">
    <w:name w:val="No Spacing"/>
    <w:uiPriority w:val="1"/>
    <w:qFormat/>
    <w:rsid w:val="00CF09B5"/>
    <w:pPr>
      <w:jc w:val="left"/>
    </w:pPr>
    <w:rPr>
      <w:rFonts w:asciiTheme="minorHAnsi" w:hAnsiTheme="minorHAnsi" w:cstheme="minorBidi"/>
      <w:sz w:val="22"/>
      <w:szCs w:val="22"/>
    </w:rPr>
  </w:style>
  <w:style w:type="character" w:customStyle="1" w:styleId="st96">
    <w:name w:val="st96"/>
    <w:uiPriority w:val="99"/>
    <w:rsid w:val="00CF09B5"/>
    <w:rPr>
      <w:rFonts w:ascii="Times New Roman" w:hAnsi="Times New Roman" w:cs="Times New Roman" w:hint="default"/>
      <w:color w:val="0000FF"/>
    </w:rPr>
  </w:style>
  <w:style w:type="character" w:customStyle="1" w:styleId="st44">
    <w:name w:val="st44"/>
    <w:uiPriority w:val="99"/>
    <w:rsid w:val="00CF09B5"/>
    <w:rPr>
      <w:rFonts w:ascii="Times New Roman" w:hAnsi="Times New Roman" w:cs="Times New Roman" w:hint="default"/>
      <w:b/>
      <w:bCs/>
      <w:color w:val="000000"/>
    </w:rPr>
  </w:style>
  <w:style w:type="paragraph" w:styleId="a7">
    <w:name w:val="List Paragraph"/>
    <w:basedOn w:val="a"/>
    <w:uiPriority w:val="34"/>
    <w:qFormat/>
    <w:rsid w:val="00CF09B5"/>
    <w:pPr>
      <w:ind w:left="720"/>
      <w:contextualSpacing/>
    </w:pPr>
    <w:rPr>
      <w:rFonts w:asciiTheme="minorHAnsi" w:eastAsiaTheme="minorHAnsi" w:hAnsiTheme="minorHAnsi" w:cstheme="minorBidi"/>
      <w:sz w:val="22"/>
    </w:rPr>
  </w:style>
  <w:style w:type="character" w:customStyle="1" w:styleId="rvts23">
    <w:name w:val="rvts23"/>
    <w:basedOn w:val="a0"/>
    <w:rsid w:val="00E80CF4"/>
  </w:style>
  <w:style w:type="paragraph" w:styleId="a8">
    <w:name w:val="Balloon Text"/>
    <w:basedOn w:val="a"/>
    <w:link w:val="a9"/>
    <w:uiPriority w:val="99"/>
    <w:semiHidden/>
    <w:unhideWhenUsed/>
    <w:rsid w:val="00786FE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86FE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9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m.in.ua/p/6/43/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30475</Words>
  <Characters>17372</Characters>
  <Application>Microsoft Office Word</Application>
  <DocSecurity>0</DocSecurity>
  <Lines>144</Lines>
  <Paragraphs>95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2</cp:revision>
  <cp:lastPrinted>2021-12-14T08:52:00Z</cp:lastPrinted>
  <dcterms:created xsi:type="dcterms:W3CDTF">2021-12-14T09:07:00Z</dcterms:created>
  <dcterms:modified xsi:type="dcterms:W3CDTF">2021-12-14T09:07:00Z</dcterms:modified>
</cp:coreProperties>
</file>