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17" w:rsidRPr="00743F79" w:rsidRDefault="00743F79" w:rsidP="00743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43F79">
        <w:rPr>
          <w:rFonts w:ascii="Times New Roman" w:hAnsi="Times New Roman" w:cs="Times New Roman"/>
          <w:b/>
          <w:sz w:val="28"/>
          <w:lang w:val="uk-UA"/>
        </w:rPr>
        <w:t>ПОРІВНЯЛЬНА ТАБЛИЦЯ</w:t>
      </w:r>
    </w:p>
    <w:p w:rsidR="00DB78C3" w:rsidRDefault="00743F79" w:rsidP="001E45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43F79">
        <w:rPr>
          <w:rFonts w:ascii="Times New Roman" w:hAnsi="Times New Roman" w:cs="Times New Roman"/>
          <w:b/>
          <w:sz w:val="28"/>
          <w:lang w:val="uk-UA"/>
        </w:rPr>
        <w:t xml:space="preserve">до </w:t>
      </w:r>
      <w:r w:rsidR="003F6653" w:rsidRPr="006F6990">
        <w:rPr>
          <w:rFonts w:ascii="Times New Roman" w:hAnsi="Times New Roman" w:cs="Times New Roman"/>
          <w:b/>
          <w:sz w:val="28"/>
          <w:lang w:val="uk-UA"/>
        </w:rPr>
        <w:t>про</w:t>
      </w:r>
      <w:r w:rsidR="000C2B61">
        <w:rPr>
          <w:rFonts w:ascii="Times New Roman" w:hAnsi="Times New Roman" w:cs="Times New Roman"/>
          <w:b/>
          <w:sz w:val="28"/>
          <w:lang w:val="uk-UA"/>
        </w:rPr>
        <w:t>є</w:t>
      </w:r>
      <w:r w:rsidR="006D5B26" w:rsidRPr="006F6990">
        <w:rPr>
          <w:rFonts w:ascii="Times New Roman" w:hAnsi="Times New Roman" w:cs="Times New Roman"/>
          <w:b/>
          <w:sz w:val="28"/>
          <w:lang w:val="uk-UA"/>
        </w:rPr>
        <w:t xml:space="preserve">кту </w:t>
      </w:r>
      <w:r w:rsidR="00BF4434" w:rsidRPr="006F6990">
        <w:rPr>
          <w:rFonts w:ascii="Times New Roman" w:hAnsi="Times New Roman" w:cs="Times New Roman"/>
          <w:b/>
          <w:sz w:val="28"/>
          <w:lang w:val="uk-UA"/>
        </w:rPr>
        <w:t xml:space="preserve">Закону України </w:t>
      </w:r>
      <w:r w:rsidR="007B6785" w:rsidRPr="006F6990">
        <w:rPr>
          <w:rFonts w:ascii="Times New Roman" w:hAnsi="Times New Roman" w:cs="Times New Roman"/>
          <w:b/>
          <w:sz w:val="28"/>
          <w:lang w:val="uk-UA"/>
        </w:rPr>
        <w:t>«</w:t>
      </w:r>
      <w:r w:rsidR="006F6990" w:rsidRPr="006F6990">
        <w:rPr>
          <w:rFonts w:ascii="Times New Roman" w:hAnsi="Times New Roman" w:cs="Times New Roman"/>
          <w:b/>
          <w:sz w:val="28"/>
          <w:lang w:val="uk-UA"/>
        </w:rPr>
        <w:t xml:space="preserve">Про внесення змін до деяких Законів України щодо обмеження вмісту </w:t>
      </w:r>
    </w:p>
    <w:p w:rsidR="00743F79" w:rsidRPr="00743F79" w:rsidRDefault="006F6990" w:rsidP="001E45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proofErr w:type="spellStart"/>
      <w:r w:rsidRPr="006F6990">
        <w:rPr>
          <w:rFonts w:ascii="Times New Roman" w:hAnsi="Times New Roman" w:cs="Times New Roman"/>
          <w:b/>
          <w:sz w:val="28"/>
          <w:lang w:val="uk-UA"/>
        </w:rPr>
        <w:t>трансжирних</w:t>
      </w:r>
      <w:proofErr w:type="spellEnd"/>
      <w:r w:rsidRPr="006F6990">
        <w:rPr>
          <w:rFonts w:ascii="Times New Roman" w:hAnsi="Times New Roman" w:cs="Times New Roman"/>
          <w:b/>
          <w:sz w:val="28"/>
          <w:lang w:val="uk-UA"/>
        </w:rPr>
        <w:t xml:space="preserve"> кислот у харчових продуктах</w:t>
      </w:r>
      <w:r w:rsidR="007B6785">
        <w:rPr>
          <w:rFonts w:ascii="Times New Roman" w:hAnsi="Times New Roman" w:cs="Times New Roman"/>
          <w:b/>
          <w:sz w:val="28"/>
          <w:lang w:val="uk-UA"/>
        </w:rPr>
        <w:t>»</w:t>
      </w:r>
    </w:p>
    <w:p w:rsidR="00743F79" w:rsidRPr="00743F79" w:rsidRDefault="00743F79" w:rsidP="00743F79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tbl>
      <w:tblPr>
        <w:tblStyle w:val="a3"/>
        <w:tblW w:w="14743" w:type="dxa"/>
        <w:tblInd w:w="-176" w:type="dxa"/>
        <w:tblLook w:val="04A0" w:firstRow="1" w:lastRow="0" w:firstColumn="1" w:lastColumn="0" w:noHBand="0" w:noVBand="1"/>
      </w:tblPr>
      <w:tblGrid>
        <w:gridCol w:w="6663"/>
        <w:gridCol w:w="8080"/>
      </w:tblGrid>
      <w:tr w:rsidR="0066051D" w:rsidRPr="00743F79" w:rsidTr="009411B1">
        <w:tc>
          <w:tcPr>
            <w:tcW w:w="6663" w:type="dxa"/>
          </w:tcPr>
          <w:p w:rsidR="0066051D" w:rsidRPr="00ED2D97" w:rsidRDefault="0066051D" w:rsidP="003606A0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2D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положення акта законодавства</w:t>
            </w:r>
          </w:p>
        </w:tc>
        <w:tc>
          <w:tcPr>
            <w:tcW w:w="8080" w:type="dxa"/>
          </w:tcPr>
          <w:p w:rsidR="0066051D" w:rsidRPr="00ED2D97" w:rsidRDefault="0066051D" w:rsidP="003606A0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2D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міст відповідного положення прое</w:t>
            </w:r>
            <w:r w:rsidRPr="00ED2D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кту акта</w:t>
            </w:r>
          </w:p>
        </w:tc>
      </w:tr>
      <w:tr w:rsidR="0066051D" w:rsidRPr="00743F79" w:rsidTr="00C20C16">
        <w:tc>
          <w:tcPr>
            <w:tcW w:w="14743" w:type="dxa"/>
            <w:gridSpan w:val="2"/>
          </w:tcPr>
          <w:p w:rsidR="0066051D" w:rsidRPr="00F06046" w:rsidRDefault="0066051D" w:rsidP="003606A0">
            <w:pPr>
              <w:spacing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Закон</w:t>
            </w:r>
            <w:r w:rsidRPr="00BF443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України «Про основні принципи та вимоги до безпечност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 та якості харчових продуктів»</w:t>
            </w:r>
          </w:p>
        </w:tc>
      </w:tr>
      <w:tr w:rsidR="0066051D" w:rsidRPr="00BF4434" w:rsidTr="009411B1">
        <w:tc>
          <w:tcPr>
            <w:tcW w:w="6663" w:type="dxa"/>
          </w:tcPr>
          <w:p w:rsidR="0066051D" w:rsidRDefault="0066051D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 w:rsidRPr="00BF4434">
              <w:rPr>
                <w:rStyle w:val="rvts9"/>
                <w:bCs/>
                <w:color w:val="000000"/>
              </w:rPr>
              <w:t>Стаття 1.</w:t>
            </w:r>
            <w:r>
              <w:rPr>
                <w:color w:val="000000"/>
              </w:rPr>
              <w:t> Терміни та їх визначення</w:t>
            </w:r>
            <w:bookmarkStart w:id="1" w:name="n175"/>
            <w:bookmarkEnd w:id="1"/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1. У цьому Законі терміни вживаються в такому значенні: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…..</w:t>
            </w:r>
          </w:p>
          <w:p w:rsidR="005D37C9" w:rsidRPr="00BF4434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A11E66">
              <w:rPr>
                <w:b/>
                <w:color w:val="000000"/>
              </w:rPr>
              <w:t>ункт відсутній</w:t>
            </w:r>
          </w:p>
        </w:tc>
        <w:tc>
          <w:tcPr>
            <w:tcW w:w="8080" w:type="dxa"/>
          </w:tcPr>
          <w:p w:rsidR="0066051D" w:rsidRDefault="0066051D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88035B">
              <w:rPr>
                <w:rStyle w:val="rvts9"/>
                <w:bCs/>
                <w:color w:val="000000"/>
              </w:rPr>
              <w:t>Стаття 1. Терміни та їх визначення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88035B">
              <w:rPr>
                <w:rStyle w:val="rvts9"/>
                <w:bCs/>
                <w:color w:val="000000"/>
              </w:rPr>
              <w:t>1. У цьому Законі терміни вживаються в такому значенні: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…..</w:t>
            </w:r>
          </w:p>
          <w:p w:rsidR="005D37C9" w:rsidRPr="001E45D4" w:rsidRDefault="005D37C9" w:rsidP="00474433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88035B">
              <w:rPr>
                <w:rStyle w:val="rvts9"/>
                <w:b/>
                <w:bCs/>
                <w:color w:val="000000"/>
              </w:rPr>
              <w:t xml:space="preserve">87) </w:t>
            </w:r>
            <w:proofErr w:type="spellStart"/>
            <w:r w:rsidR="00474433" w:rsidRPr="00474433">
              <w:rPr>
                <w:rStyle w:val="rvts9"/>
                <w:b/>
                <w:bCs/>
                <w:color w:val="000000"/>
              </w:rPr>
              <w:t>трансжирні</w:t>
            </w:r>
            <w:proofErr w:type="spellEnd"/>
            <w:r w:rsidR="00474433" w:rsidRPr="00474433">
              <w:rPr>
                <w:rStyle w:val="rvts9"/>
                <w:b/>
                <w:bCs/>
                <w:color w:val="000000"/>
              </w:rPr>
              <w:t xml:space="preserve"> кислоти </w:t>
            </w:r>
            <w:r w:rsidR="00474433">
              <w:rPr>
                <w:rStyle w:val="rvts9"/>
                <w:b/>
                <w:bCs/>
                <w:color w:val="000000"/>
              </w:rPr>
              <w:sym w:font="Symbol" w:char="F02D"/>
            </w:r>
            <w:r w:rsidR="00474433" w:rsidRPr="00474433">
              <w:rPr>
                <w:rStyle w:val="rvts9"/>
                <w:b/>
                <w:bCs/>
                <w:color w:val="000000"/>
              </w:rPr>
              <w:t xml:space="preserve"> всі геометричні ізомери </w:t>
            </w:r>
            <w:proofErr w:type="spellStart"/>
            <w:r w:rsidR="00474433" w:rsidRPr="00474433">
              <w:rPr>
                <w:rStyle w:val="rvts9"/>
                <w:b/>
                <w:bCs/>
                <w:color w:val="000000"/>
              </w:rPr>
              <w:t>поліненасичених</w:t>
            </w:r>
            <w:proofErr w:type="spellEnd"/>
            <w:r w:rsidR="00474433" w:rsidRPr="00474433">
              <w:rPr>
                <w:rStyle w:val="rvts9"/>
                <w:b/>
                <w:bCs/>
                <w:color w:val="000000"/>
              </w:rPr>
              <w:t xml:space="preserve"> або </w:t>
            </w:r>
            <w:proofErr w:type="spellStart"/>
            <w:r w:rsidR="00474433" w:rsidRPr="00474433">
              <w:rPr>
                <w:rStyle w:val="rvts9"/>
                <w:b/>
                <w:bCs/>
                <w:color w:val="000000"/>
              </w:rPr>
              <w:t>мононенасичених</w:t>
            </w:r>
            <w:proofErr w:type="spellEnd"/>
            <w:r w:rsidR="00474433" w:rsidRPr="00474433">
              <w:rPr>
                <w:rStyle w:val="rvts9"/>
                <w:b/>
                <w:bCs/>
                <w:color w:val="000000"/>
              </w:rPr>
              <w:t xml:space="preserve"> жирних кислот, які мають хоча б один подвійний вуглецевий (-С-С-) зв’язок у </w:t>
            </w:r>
            <w:proofErr w:type="spellStart"/>
            <w:r w:rsidR="00474433" w:rsidRPr="00474433">
              <w:rPr>
                <w:rStyle w:val="rvts9"/>
                <w:b/>
                <w:bCs/>
                <w:color w:val="000000"/>
              </w:rPr>
              <w:t>трансконфігурації</w:t>
            </w:r>
            <w:proofErr w:type="spellEnd"/>
            <w:r w:rsidR="00474433" w:rsidRPr="00474433">
              <w:rPr>
                <w:rStyle w:val="rvts9"/>
                <w:b/>
                <w:bCs/>
                <w:color w:val="000000"/>
              </w:rPr>
              <w:t xml:space="preserve"> завдяки перериванню хоча б однією метиленовою групою (-СН2-СН2-);</w:t>
            </w:r>
          </w:p>
        </w:tc>
      </w:tr>
      <w:tr w:rsidR="001E45D4" w:rsidRPr="00BF4434" w:rsidTr="009411B1">
        <w:tc>
          <w:tcPr>
            <w:tcW w:w="6663" w:type="dxa"/>
          </w:tcPr>
          <w:p w:rsidR="001E45D4" w:rsidRDefault="001E45D4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 w:rsidRPr="00BF4434">
              <w:rPr>
                <w:color w:val="000000"/>
              </w:rPr>
              <w:t>Стаття 20. Обов’язки операторів ринку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…..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 w:rsidRPr="00C4668F">
              <w:rPr>
                <w:color w:val="000000"/>
              </w:rPr>
              <w:t>2. Оператори ринку зобов’язані: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…..</w:t>
            </w:r>
          </w:p>
          <w:p w:rsidR="005D37C9" w:rsidRPr="001E45D4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color w:val="000000"/>
              </w:rPr>
            </w:pPr>
            <w:r w:rsidRPr="00A11E66">
              <w:rPr>
                <w:b/>
                <w:color w:val="000000"/>
              </w:rPr>
              <w:t>Пункт відсутній</w:t>
            </w:r>
          </w:p>
        </w:tc>
        <w:tc>
          <w:tcPr>
            <w:tcW w:w="8080" w:type="dxa"/>
          </w:tcPr>
          <w:p w:rsidR="001E45D4" w:rsidRPr="004D2A73" w:rsidRDefault="001E45D4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4D2A73">
              <w:rPr>
                <w:rStyle w:val="rvts9"/>
                <w:bCs/>
                <w:color w:val="000000"/>
              </w:rPr>
              <w:t>Стаття 20. Обов’язки операторів ринку</w:t>
            </w:r>
          </w:p>
          <w:p w:rsidR="005D37C9" w:rsidRPr="004D2A73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 w:rsidRPr="004D2A73">
              <w:rPr>
                <w:color w:val="000000"/>
              </w:rPr>
              <w:t>…..</w:t>
            </w:r>
          </w:p>
          <w:p w:rsidR="005D37C9" w:rsidRPr="004D2A73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4D2A73">
              <w:rPr>
                <w:rStyle w:val="rvts9"/>
                <w:bCs/>
                <w:color w:val="000000"/>
              </w:rPr>
              <w:t>2. Оператори ринку зобов’язані:</w:t>
            </w:r>
          </w:p>
          <w:p w:rsidR="005D37C9" w:rsidRPr="004D2A73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4D2A73">
              <w:rPr>
                <w:rStyle w:val="rvts9"/>
                <w:bCs/>
                <w:color w:val="000000"/>
              </w:rPr>
              <w:t>…..</w:t>
            </w:r>
          </w:p>
          <w:p w:rsidR="005D37C9" w:rsidRPr="004D2A73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</w:rPr>
            </w:pPr>
            <w:r w:rsidRPr="004D2A73">
              <w:rPr>
                <w:rStyle w:val="rvts9"/>
                <w:b/>
                <w:bCs/>
                <w:color w:val="000000"/>
              </w:rPr>
              <w:t xml:space="preserve">10) «повідомляти іншим операторам ринку про харчові продукти, що не призначені для кінцевого споживача або не призначені для закладів роздрібної торгівлі і кількість </w:t>
            </w:r>
            <w:proofErr w:type="spellStart"/>
            <w:r w:rsidRPr="004D2A73">
              <w:rPr>
                <w:rStyle w:val="rvts9"/>
                <w:b/>
                <w:bCs/>
                <w:color w:val="000000"/>
              </w:rPr>
              <w:t>трансжирних</w:t>
            </w:r>
            <w:proofErr w:type="spellEnd"/>
            <w:r w:rsidRPr="004D2A73">
              <w:rPr>
                <w:rStyle w:val="rvts9"/>
                <w:b/>
                <w:bCs/>
                <w:color w:val="000000"/>
              </w:rPr>
              <w:t xml:space="preserve"> кислот в яких перевищує рівень встановлений центральним органом виконавчої влади, що </w:t>
            </w:r>
            <w:r w:rsidR="002D6482" w:rsidRPr="004D2A73">
              <w:rPr>
                <w:rStyle w:val="rvts9"/>
                <w:b/>
                <w:bCs/>
                <w:color w:val="000000"/>
              </w:rPr>
              <w:t>забезпечує формування та реалізує державну політику у сфері охорони здоров’я</w:t>
            </w:r>
            <w:r w:rsidRPr="004D2A73">
              <w:rPr>
                <w:rStyle w:val="rvts9"/>
                <w:b/>
                <w:bCs/>
                <w:color w:val="000000"/>
              </w:rPr>
              <w:t>.»;</w:t>
            </w:r>
          </w:p>
        </w:tc>
      </w:tr>
      <w:tr w:rsidR="001E45D4" w:rsidRPr="00BF4434" w:rsidTr="009411B1">
        <w:tc>
          <w:tcPr>
            <w:tcW w:w="6663" w:type="dxa"/>
          </w:tcPr>
          <w:p w:rsidR="001E45D4" w:rsidRDefault="001E45D4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  <w:shd w:val="clear" w:color="auto" w:fill="FFFFFF"/>
              </w:rPr>
            </w:pPr>
            <w:r w:rsidRPr="0095311F">
              <w:rPr>
                <w:rStyle w:val="rvts9"/>
                <w:bCs/>
                <w:color w:val="000000"/>
                <w:shd w:val="clear" w:color="auto" w:fill="FFFFFF"/>
              </w:rPr>
              <w:t>Стаття 37.</w:t>
            </w:r>
            <w:r>
              <w:rPr>
                <w:color w:val="000000"/>
                <w:shd w:val="clear" w:color="auto" w:fill="FFFFFF"/>
              </w:rPr>
              <w:t> Вимоги до обігу об’єктів санітарних заходів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1. Забороняється:</w:t>
            </w:r>
          </w:p>
          <w:p w:rsidR="005D37C9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…..</w:t>
            </w:r>
          </w:p>
          <w:p w:rsidR="005D37C9" w:rsidRPr="00BF4434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</w:rPr>
            </w:pPr>
            <w:r w:rsidRPr="00A11E66">
              <w:rPr>
                <w:b/>
                <w:color w:val="000000"/>
              </w:rPr>
              <w:t>Пункт відсутній</w:t>
            </w:r>
          </w:p>
        </w:tc>
        <w:tc>
          <w:tcPr>
            <w:tcW w:w="8080" w:type="dxa"/>
          </w:tcPr>
          <w:p w:rsidR="001E45D4" w:rsidRPr="004D2A73" w:rsidRDefault="001E45D4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  <w:shd w:val="clear" w:color="auto" w:fill="FFFFFF"/>
              </w:rPr>
            </w:pPr>
            <w:r w:rsidRPr="004D2A73">
              <w:rPr>
                <w:rStyle w:val="rvts9"/>
                <w:bCs/>
                <w:color w:val="000000"/>
                <w:shd w:val="clear" w:color="auto" w:fill="FFFFFF"/>
              </w:rPr>
              <w:t>Стаття 37.</w:t>
            </w:r>
            <w:r w:rsidRPr="004D2A73">
              <w:rPr>
                <w:color w:val="000000"/>
                <w:shd w:val="clear" w:color="auto" w:fill="FFFFFF"/>
              </w:rPr>
              <w:t> Вимоги до обігу об’єктів санітарних заходів</w:t>
            </w:r>
          </w:p>
          <w:p w:rsidR="005D37C9" w:rsidRPr="004D2A73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  <w:shd w:val="clear" w:color="auto" w:fill="FFFFFF"/>
              </w:rPr>
            </w:pPr>
            <w:r w:rsidRPr="004D2A73">
              <w:rPr>
                <w:color w:val="000000"/>
              </w:rPr>
              <w:t>1. Заборон</w:t>
            </w:r>
            <w:r w:rsidRPr="004D2A73">
              <w:rPr>
                <w:color w:val="000000"/>
                <w:shd w:val="clear" w:color="auto" w:fill="FFFFFF"/>
              </w:rPr>
              <w:t>яється:</w:t>
            </w:r>
          </w:p>
          <w:p w:rsidR="005D37C9" w:rsidRPr="004D2A73" w:rsidRDefault="005D37C9" w:rsidP="003606A0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color w:val="000000"/>
                <w:shd w:val="clear" w:color="auto" w:fill="FFFFFF"/>
              </w:rPr>
            </w:pPr>
            <w:r w:rsidRPr="004D2A73">
              <w:rPr>
                <w:color w:val="000000"/>
                <w:shd w:val="clear" w:color="auto" w:fill="FFFFFF"/>
              </w:rPr>
              <w:t>…..</w:t>
            </w:r>
          </w:p>
          <w:p w:rsidR="005D37C9" w:rsidRPr="004D2A73" w:rsidRDefault="005D37C9" w:rsidP="005D37C9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/>
                <w:bCs/>
                <w:color w:val="000000"/>
              </w:rPr>
            </w:pPr>
            <w:r w:rsidRPr="004D2A73">
              <w:rPr>
                <w:rStyle w:val="rvts9"/>
                <w:b/>
                <w:bCs/>
                <w:color w:val="000000"/>
              </w:rPr>
              <w:t xml:space="preserve">8) обіг харчових продуктів призначених для кінцевого споживача, в яких вміст </w:t>
            </w:r>
            <w:proofErr w:type="spellStart"/>
            <w:r w:rsidRPr="004D2A73">
              <w:rPr>
                <w:rStyle w:val="rvts9"/>
                <w:b/>
                <w:bCs/>
                <w:color w:val="000000"/>
              </w:rPr>
              <w:t>трансжирних</w:t>
            </w:r>
            <w:proofErr w:type="spellEnd"/>
            <w:r w:rsidRPr="004D2A73">
              <w:rPr>
                <w:rStyle w:val="rvts9"/>
                <w:b/>
                <w:bCs/>
                <w:color w:val="000000"/>
              </w:rPr>
              <w:t xml:space="preserve"> кислот перевищує рівень встановлений центральним органом виконавчої влади, що </w:t>
            </w:r>
            <w:r w:rsidR="002D6482" w:rsidRPr="004D2A73">
              <w:rPr>
                <w:rStyle w:val="rvts9"/>
                <w:b/>
                <w:bCs/>
                <w:color w:val="000000"/>
              </w:rPr>
              <w:t>забезпечує формування та реалізує державну політику у сфері охорони здоров’я</w:t>
            </w:r>
            <w:r w:rsidRPr="004D2A73">
              <w:rPr>
                <w:rStyle w:val="rvts9"/>
                <w:b/>
                <w:bCs/>
                <w:color w:val="000000"/>
              </w:rPr>
              <w:t>.</w:t>
            </w:r>
          </w:p>
          <w:p w:rsidR="005D37C9" w:rsidRPr="004D2A73" w:rsidRDefault="005D37C9" w:rsidP="005D37C9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color w:val="000000"/>
              </w:rPr>
            </w:pPr>
            <w:r w:rsidRPr="004D2A73">
              <w:rPr>
                <w:rStyle w:val="rvts9"/>
                <w:b/>
                <w:bCs/>
                <w:color w:val="000000"/>
              </w:rPr>
              <w:lastRenderedPageBreak/>
              <w:t xml:space="preserve">Положення цього пункту не стосуються </w:t>
            </w:r>
            <w:proofErr w:type="spellStart"/>
            <w:r w:rsidRPr="004D2A73">
              <w:rPr>
                <w:rStyle w:val="rvts9"/>
                <w:b/>
                <w:bCs/>
                <w:color w:val="000000"/>
              </w:rPr>
              <w:t>трансжирних</w:t>
            </w:r>
            <w:proofErr w:type="spellEnd"/>
            <w:r w:rsidRPr="004D2A73">
              <w:rPr>
                <w:rStyle w:val="rvts9"/>
                <w:b/>
                <w:bCs/>
                <w:color w:val="000000"/>
              </w:rPr>
              <w:t xml:space="preserve"> кислот, які </w:t>
            </w:r>
            <w:proofErr w:type="spellStart"/>
            <w:r w:rsidRPr="004D2A73">
              <w:rPr>
                <w:rStyle w:val="rvts9"/>
                <w:b/>
                <w:bCs/>
                <w:color w:val="000000"/>
              </w:rPr>
              <w:t>природньо</w:t>
            </w:r>
            <w:proofErr w:type="spellEnd"/>
            <w:r w:rsidRPr="004D2A73">
              <w:rPr>
                <w:rStyle w:val="rvts9"/>
                <w:b/>
                <w:bCs/>
                <w:color w:val="000000"/>
              </w:rPr>
              <w:t xml:space="preserve"> містяться в </w:t>
            </w:r>
            <w:r w:rsidR="00115A18" w:rsidRPr="00115A18">
              <w:rPr>
                <w:rStyle w:val="rvts9"/>
                <w:b/>
                <w:bCs/>
                <w:color w:val="000000"/>
              </w:rPr>
              <w:t>жирах тваринного походження</w:t>
            </w:r>
            <w:r w:rsidR="00115A18">
              <w:rPr>
                <w:rStyle w:val="rvts9"/>
                <w:b/>
                <w:bCs/>
                <w:color w:val="000000"/>
              </w:rPr>
              <w:t>.</w:t>
            </w:r>
            <w:r w:rsidRPr="004D2A73">
              <w:rPr>
                <w:rStyle w:val="rvts9"/>
                <w:b/>
                <w:bCs/>
                <w:color w:val="000000"/>
              </w:rPr>
              <w:t>».</w:t>
            </w:r>
          </w:p>
        </w:tc>
      </w:tr>
      <w:tr w:rsidR="0066051D" w:rsidRPr="00BF4434" w:rsidTr="000E3281">
        <w:tc>
          <w:tcPr>
            <w:tcW w:w="14743" w:type="dxa"/>
            <w:gridSpan w:val="2"/>
          </w:tcPr>
          <w:p w:rsidR="0066051D" w:rsidRPr="004D2A73" w:rsidRDefault="0066051D" w:rsidP="003606A0">
            <w:pPr>
              <w:pStyle w:val="a4"/>
              <w:spacing w:after="60" w:afterAutospacing="0"/>
              <w:ind w:firstLine="171"/>
              <w:jc w:val="center"/>
              <w:rPr>
                <w:b/>
                <w:lang w:val="uk-UA"/>
              </w:rPr>
            </w:pPr>
            <w:r w:rsidRPr="004D2A73">
              <w:rPr>
                <w:b/>
                <w:lang w:val="uk-UA"/>
              </w:rPr>
              <w:lastRenderedPageBreak/>
              <w:t>Закон України «Про інформацію для споживачів щодо харчових продуктів»</w:t>
            </w:r>
          </w:p>
        </w:tc>
      </w:tr>
      <w:tr w:rsidR="0066051D" w:rsidRPr="00DB78C3" w:rsidTr="0033016A">
        <w:tc>
          <w:tcPr>
            <w:tcW w:w="6663" w:type="dxa"/>
          </w:tcPr>
          <w:p w:rsidR="0066051D" w:rsidRPr="005D37C9" w:rsidRDefault="00474433" w:rsidP="00474433">
            <w:pPr>
              <w:pStyle w:val="rvps2"/>
              <w:shd w:val="clear" w:color="auto" w:fill="FFFFFF"/>
              <w:spacing w:before="0" w:beforeAutospacing="0" w:after="12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  <w:r w:rsidRPr="00474433">
              <w:rPr>
                <w:rStyle w:val="rvts9"/>
                <w:bCs/>
                <w:color w:val="000000"/>
                <w:shd w:val="clear" w:color="auto" w:fill="FFFFFF"/>
              </w:rPr>
              <w:t>Стаття 5. Обов’язки операторів ринку харчових продуктів</w:t>
            </w:r>
          </w:p>
          <w:p w:rsidR="005D37C9" w:rsidRPr="005D37C9" w:rsidRDefault="00474433" w:rsidP="005D37C9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  <w:r w:rsidRPr="00474433">
              <w:rPr>
                <w:rStyle w:val="rvts9"/>
                <w:bCs/>
                <w:color w:val="000000"/>
                <w:shd w:val="clear" w:color="auto" w:fill="FFFFFF"/>
              </w:rPr>
              <w:t>1. Оператор ринку харчових продуктів, відповідальний за інформацію про харчовий продукт, зобов’язаний забезпечити наявність і точність інформації про харчовий продукт відповідно до цього Закону.</w:t>
            </w:r>
          </w:p>
          <w:p w:rsidR="005D37C9" w:rsidRPr="005D37C9" w:rsidRDefault="005D37C9" w:rsidP="005D37C9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  <w:r w:rsidRPr="005D37C9">
              <w:rPr>
                <w:rStyle w:val="rvts9"/>
                <w:bCs/>
                <w:color w:val="000000"/>
                <w:shd w:val="clear" w:color="auto" w:fill="FFFFFF"/>
              </w:rPr>
              <w:t>…..</w:t>
            </w:r>
          </w:p>
          <w:p w:rsidR="005D37C9" w:rsidRPr="00474433" w:rsidRDefault="00474433" w:rsidP="005D37C9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rvts9"/>
                <w:b/>
                <w:bCs/>
                <w:color w:val="000000"/>
                <w:shd w:val="clear" w:color="auto" w:fill="FFFFFF"/>
              </w:rPr>
              <w:t>Частина відсутня</w:t>
            </w:r>
          </w:p>
        </w:tc>
        <w:tc>
          <w:tcPr>
            <w:tcW w:w="8080" w:type="dxa"/>
          </w:tcPr>
          <w:p w:rsidR="00474433" w:rsidRPr="004D2A73" w:rsidRDefault="00474433" w:rsidP="00474433">
            <w:pPr>
              <w:pStyle w:val="rvps2"/>
              <w:shd w:val="clear" w:color="auto" w:fill="FFFFFF"/>
              <w:spacing w:before="0" w:beforeAutospacing="0" w:after="12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  <w:r w:rsidRPr="004D2A73">
              <w:rPr>
                <w:rStyle w:val="rvts9"/>
                <w:bCs/>
                <w:color w:val="000000"/>
                <w:shd w:val="clear" w:color="auto" w:fill="FFFFFF"/>
              </w:rPr>
              <w:t>Стаття 5. Обов’язки операторів ринку харчових продуктів</w:t>
            </w:r>
          </w:p>
          <w:p w:rsidR="005D37C9" w:rsidRPr="004D2A73" w:rsidRDefault="00474433" w:rsidP="00474433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  <w:r w:rsidRPr="004D2A73">
              <w:rPr>
                <w:rStyle w:val="rvts9"/>
                <w:bCs/>
                <w:color w:val="000000"/>
                <w:shd w:val="clear" w:color="auto" w:fill="FFFFFF"/>
              </w:rPr>
              <w:t>1. Оператор ринку харчових продуктів, відповідальний за інформацію про харчовий продукт, зобов’язаний забезпечити наявність і точність інформації про харчовий продукт відповідно до цього Закону.</w:t>
            </w:r>
          </w:p>
          <w:p w:rsidR="00474433" w:rsidRPr="004D2A73" w:rsidRDefault="00474433" w:rsidP="00474433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  <w:r w:rsidRPr="004D2A73">
              <w:rPr>
                <w:rStyle w:val="rvts9"/>
                <w:bCs/>
                <w:color w:val="000000"/>
                <w:shd w:val="clear" w:color="auto" w:fill="FFFFFF"/>
              </w:rPr>
              <w:t>……</w:t>
            </w:r>
          </w:p>
          <w:p w:rsidR="00474433" w:rsidRPr="004D2A73" w:rsidRDefault="00474433" w:rsidP="00474433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Cs/>
                <w:color w:val="000000"/>
                <w:shd w:val="clear" w:color="auto" w:fill="FFFFFF"/>
              </w:rPr>
            </w:pPr>
          </w:p>
          <w:p w:rsidR="00474433" w:rsidRPr="004D2A73" w:rsidRDefault="00474433" w:rsidP="00474433">
            <w:pPr>
              <w:pStyle w:val="rvps2"/>
              <w:shd w:val="clear" w:color="auto" w:fill="FFFFFF"/>
              <w:spacing w:before="0" w:beforeAutospacing="0" w:after="60" w:afterAutospacing="0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  <w:r w:rsidRPr="004D2A73">
              <w:rPr>
                <w:rStyle w:val="rvts9"/>
                <w:b/>
                <w:bCs/>
                <w:color w:val="000000"/>
                <w:shd w:val="clear" w:color="auto" w:fill="FFFFFF"/>
              </w:rPr>
              <w:t xml:space="preserve">9. Оператори ринку харчових продуктів, що постачають іншим операторам ринку харчових продуктів харчові продукти, не призначені для кінцевого споживача або закладів громадського харчування, включно з харчовими продуктами, продаж яких здійснюється дистанційно, зобов’язані забезпечити, щоб іншим операторам ринку харчових продуктів була надана інформація про кількість </w:t>
            </w:r>
            <w:proofErr w:type="spellStart"/>
            <w:r w:rsidRPr="004D2A73">
              <w:rPr>
                <w:rStyle w:val="rvts9"/>
                <w:b/>
                <w:bCs/>
                <w:color w:val="000000"/>
                <w:shd w:val="clear" w:color="auto" w:fill="FFFFFF"/>
              </w:rPr>
              <w:t>трансжирних</w:t>
            </w:r>
            <w:proofErr w:type="spellEnd"/>
            <w:r w:rsidRPr="004D2A73">
              <w:rPr>
                <w:rStyle w:val="rvts9"/>
                <w:b/>
                <w:bCs/>
                <w:color w:val="000000"/>
                <w:shd w:val="clear" w:color="auto" w:fill="FFFFFF"/>
              </w:rPr>
              <w:t xml:space="preserve"> кислот, у разі якщо їх вміст перевищує рівень встановлений центральним органом виконавчої влади, що забезпечує формування та реалізує державну політику у сфері охорони здоров’я.</w:t>
            </w:r>
          </w:p>
        </w:tc>
      </w:tr>
    </w:tbl>
    <w:p w:rsidR="00F06046" w:rsidRPr="005D37C9" w:rsidRDefault="00F06046" w:rsidP="00F06046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37C9" w:rsidRPr="005D37C9" w:rsidRDefault="005D37C9" w:rsidP="00F06046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6785" w:rsidRDefault="0038035A" w:rsidP="009411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Міністр охорони здоров</w:t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 України</w:t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3803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>Максим СТЕПАНОВ</w:t>
      </w:r>
    </w:p>
    <w:p w:rsidR="00F012B1" w:rsidRPr="001F299D" w:rsidRDefault="003A0075" w:rsidP="007B678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      »__________________</w:t>
      </w:r>
      <w:r w:rsidR="00A53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202</w:t>
      </w:r>
      <w:r w:rsidR="007B67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A53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</w:t>
      </w:r>
    </w:p>
    <w:sectPr w:rsidR="00F012B1" w:rsidRPr="001F299D" w:rsidSect="003A0075">
      <w:headerReference w:type="default" r:id="rId7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748" w:rsidRDefault="00E02748" w:rsidP="006D5B26">
      <w:pPr>
        <w:spacing w:after="0" w:line="240" w:lineRule="auto"/>
      </w:pPr>
      <w:r>
        <w:separator/>
      </w:r>
    </w:p>
  </w:endnote>
  <w:endnote w:type="continuationSeparator" w:id="0">
    <w:p w:rsidR="00E02748" w:rsidRDefault="00E02748" w:rsidP="006D5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748" w:rsidRDefault="00E02748" w:rsidP="006D5B26">
      <w:pPr>
        <w:spacing w:after="0" w:line="240" w:lineRule="auto"/>
      </w:pPr>
      <w:r>
        <w:separator/>
      </w:r>
    </w:p>
  </w:footnote>
  <w:footnote w:type="continuationSeparator" w:id="0">
    <w:p w:rsidR="00E02748" w:rsidRDefault="00E02748" w:rsidP="006D5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19457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D5B26" w:rsidRPr="006D5B26" w:rsidRDefault="00FC112C">
        <w:pPr>
          <w:pStyle w:val="a7"/>
          <w:jc w:val="center"/>
          <w:rPr>
            <w:rFonts w:ascii="Times New Roman" w:hAnsi="Times New Roman" w:cs="Times New Roman"/>
          </w:rPr>
        </w:pPr>
        <w:r w:rsidRPr="006D5B26">
          <w:rPr>
            <w:rFonts w:ascii="Times New Roman" w:hAnsi="Times New Roman" w:cs="Times New Roman"/>
          </w:rPr>
          <w:fldChar w:fldCharType="begin"/>
        </w:r>
        <w:r w:rsidR="006D5B26" w:rsidRPr="006D5B26">
          <w:rPr>
            <w:rFonts w:ascii="Times New Roman" w:hAnsi="Times New Roman" w:cs="Times New Roman"/>
          </w:rPr>
          <w:instrText>PAGE   \* MERGEFORMAT</w:instrText>
        </w:r>
        <w:r w:rsidRPr="006D5B26">
          <w:rPr>
            <w:rFonts w:ascii="Times New Roman" w:hAnsi="Times New Roman" w:cs="Times New Roman"/>
          </w:rPr>
          <w:fldChar w:fldCharType="separate"/>
        </w:r>
        <w:r w:rsidR="00DB78C3">
          <w:rPr>
            <w:rFonts w:ascii="Times New Roman" w:hAnsi="Times New Roman" w:cs="Times New Roman"/>
            <w:noProof/>
          </w:rPr>
          <w:t>2</w:t>
        </w:r>
        <w:r w:rsidRPr="006D5B26">
          <w:rPr>
            <w:rFonts w:ascii="Times New Roman" w:hAnsi="Times New Roman" w:cs="Times New Roman"/>
          </w:rPr>
          <w:fldChar w:fldCharType="end"/>
        </w:r>
      </w:p>
    </w:sdtContent>
  </w:sdt>
  <w:p w:rsidR="006D5B26" w:rsidRDefault="006D5B2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BF1"/>
    <w:rsid w:val="0000270A"/>
    <w:rsid w:val="0002303F"/>
    <w:rsid w:val="00046E53"/>
    <w:rsid w:val="00051C4D"/>
    <w:rsid w:val="000531C4"/>
    <w:rsid w:val="00053DD1"/>
    <w:rsid w:val="0005633B"/>
    <w:rsid w:val="00072F32"/>
    <w:rsid w:val="00073F22"/>
    <w:rsid w:val="00087559"/>
    <w:rsid w:val="000B7C59"/>
    <w:rsid w:val="000C24A4"/>
    <w:rsid w:val="000C2B61"/>
    <w:rsid w:val="000F2F57"/>
    <w:rsid w:val="000F3601"/>
    <w:rsid w:val="000F4E3F"/>
    <w:rsid w:val="0010059D"/>
    <w:rsid w:val="00101C85"/>
    <w:rsid w:val="00115A18"/>
    <w:rsid w:val="00170BF9"/>
    <w:rsid w:val="00170F52"/>
    <w:rsid w:val="00193F81"/>
    <w:rsid w:val="001B7199"/>
    <w:rsid w:val="001C1E5B"/>
    <w:rsid w:val="001E45D4"/>
    <w:rsid w:val="001F299D"/>
    <w:rsid w:val="0020514D"/>
    <w:rsid w:val="00205903"/>
    <w:rsid w:val="0024212B"/>
    <w:rsid w:val="00256FB7"/>
    <w:rsid w:val="0026093B"/>
    <w:rsid w:val="00270336"/>
    <w:rsid w:val="00273C39"/>
    <w:rsid w:val="00284373"/>
    <w:rsid w:val="00286435"/>
    <w:rsid w:val="002A07E1"/>
    <w:rsid w:val="002A12DE"/>
    <w:rsid w:val="002D6482"/>
    <w:rsid w:val="003113AD"/>
    <w:rsid w:val="003203FE"/>
    <w:rsid w:val="0032622A"/>
    <w:rsid w:val="0033016A"/>
    <w:rsid w:val="003606A0"/>
    <w:rsid w:val="003717A6"/>
    <w:rsid w:val="00380275"/>
    <w:rsid w:val="0038035A"/>
    <w:rsid w:val="00393A29"/>
    <w:rsid w:val="003A0075"/>
    <w:rsid w:val="003B3312"/>
    <w:rsid w:val="003D645C"/>
    <w:rsid w:val="003F5289"/>
    <w:rsid w:val="003F6653"/>
    <w:rsid w:val="00400A21"/>
    <w:rsid w:val="004064E7"/>
    <w:rsid w:val="00424AE6"/>
    <w:rsid w:val="00452C68"/>
    <w:rsid w:val="00462196"/>
    <w:rsid w:val="00471DB9"/>
    <w:rsid w:val="0047365A"/>
    <w:rsid w:val="00474433"/>
    <w:rsid w:val="004838CE"/>
    <w:rsid w:val="004900F3"/>
    <w:rsid w:val="00493B0B"/>
    <w:rsid w:val="004A5EA9"/>
    <w:rsid w:val="004C275D"/>
    <w:rsid w:val="004D2A73"/>
    <w:rsid w:val="004D47DD"/>
    <w:rsid w:val="005513B8"/>
    <w:rsid w:val="005641FF"/>
    <w:rsid w:val="00571E20"/>
    <w:rsid w:val="00575089"/>
    <w:rsid w:val="005D37C9"/>
    <w:rsid w:val="005D4208"/>
    <w:rsid w:val="005D5AB7"/>
    <w:rsid w:val="005F0680"/>
    <w:rsid w:val="005F266F"/>
    <w:rsid w:val="00600138"/>
    <w:rsid w:val="00603CF0"/>
    <w:rsid w:val="00607653"/>
    <w:rsid w:val="006238F6"/>
    <w:rsid w:val="00634078"/>
    <w:rsid w:val="00657F67"/>
    <w:rsid w:val="0066051D"/>
    <w:rsid w:val="00685AA8"/>
    <w:rsid w:val="006A2F6F"/>
    <w:rsid w:val="006A58A6"/>
    <w:rsid w:val="006B2B30"/>
    <w:rsid w:val="006D02DA"/>
    <w:rsid w:val="006D5B26"/>
    <w:rsid w:val="006D6073"/>
    <w:rsid w:val="006E31B4"/>
    <w:rsid w:val="006F6990"/>
    <w:rsid w:val="0070593D"/>
    <w:rsid w:val="007200AF"/>
    <w:rsid w:val="00743F79"/>
    <w:rsid w:val="00773ABF"/>
    <w:rsid w:val="0077784A"/>
    <w:rsid w:val="00784BF1"/>
    <w:rsid w:val="007972D1"/>
    <w:rsid w:val="007A4B29"/>
    <w:rsid w:val="007A7E3B"/>
    <w:rsid w:val="007B3272"/>
    <w:rsid w:val="007B6785"/>
    <w:rsid w:val="007E50B4"/>
    <w:rsid w:val="0080025B"/>
    <w:rsid w:val="00842154"/>
    <w:rsid w:val="0085519A"/>
    <w:rsid w:val="00864835"/>
    <w:rsid w:val="0088035B"/>
    <w:rsid w:val="008E67C0"/>
    <w:rsid w:val="0090513B"/>
    <w:rsid w:val="009411B1"/>
    <w:rsid w:val="0095311F"/>
    <w:rsid w:val="009632C4"/>
    <w:rsid w:val="00966B8F"/>
    <w:rsid w:val="00976740"/>
    <w:rsid w:val="009855C3"/>
    <w:rsid w:val="009866D9"/>
    <w:rsid w:val="0099179C"/>
    <w:rsid w:val="009A29E8"/>
    <w:rsid w:val="009A57CD"/>
    <w:rsid w:val="009B4FB3"/>
    <w:rsid w:val="00A11E66"/>
    <w:rsid w:val="00A237B6"/>
    <w:rsid w:val="00A350AE"/>
    <w:rsid w:val="00A501FB"/>
    <w:rsid w:val="00A5320A"/>
    <w:rsid w:val="00A5441A"/>
    <w:rsid w:val="00A97BC5"/>
    <w:rsid w:val="00AC339F"/>
    <w:rsid w:val="00AD59C9"/>
    <w:rsid w:val="00B21B13"/>
    <w:rsid w:val="00B24A3C"/>
    <w:rsid w:val="00B306BB"/>
    <w:rsid w:val="00B31CC6"/>
    <w:rsid w:val="00B438D3"/>
    <w:rsid w:val="00B54962"/>
    <w:rsid w:val="00B61933"/>
    <w:rsid w:val="00B65531"/>
    <w:rsid w:val="00B7415D"/>
    <w:rsid w:val="00B7537D"/>
    <w:rsid w:val="00B85D13"/>
    <w:rsid w:val="00BC65E3"/>
    <w:rsid w:val="00BF4434"/>
    <w:rsid w:val="00C03B36"/>
    <w:rsid w:val="00C06380"/>
    <w:rsid w:val="00C106AF"/>
    <w:rsid w:val="00C36248"/>
    <w:rsid w:val="00C4668F"/>
    <w:rsid w:val="00C80C06"/>
    <w:rsid w:val="00CB1532"/>
    <w:rsid w:val="00CD3311"/>
    <w:rsid w:val="00CD70D0"/>
    <w:rsid w:val="00D16954"/>
    <w:rsid w:val="00D23182"/>
    <w:rsid w:val="00D55FFB"/>
    <w:rsid w:val="00D83E28"/>
    <w:rsid w:val="00D9020F"/>
    <w:rsid w:val="00D90E0D"/>
    <w:rsid w:val="00DA0F8C"/>
    <w:rsid w:val="00DB78C3"/>
    <w:rsid w:val="00DC5F6A"/>
    <w:rsid w:val="00DE783F"/>
    <w:rsid w:val="00E02748"/>
    <w:rsid w:val="00E0616E"/>
    <w:rsid w:val="00E131EC"/>
    <w:rsid w:val="00E23705"/>
    <w:rsid w:val="00E3003D"/>
    <w:rsid w:val="00E50D0B"/>
    <w:rsid w:val="00E5126D"/>
    <w:rsid w:val="00E528B0"/>
    <w:rsid w:val="00E73FA9"/>
    <w:rsid w:val="00ED1004"/>
    <w:rsid w:val="00ED2D97"/>
    <w:rsid w:val="00EF0607"/>
    <w:rsid w:val="00EF184C"/>
    <w:rsid w:val="00F012B1"/>
    <w:rsid w:val="00F06046"/>
    <w:rsid w:val="00F27185"/>
    <w:rsid w:val="00F54318"/>
    <w:rsid w:val="00F669AB"/>
    <w:rsid w:val="00F74484"/>
    <w:rsid w:val="00F74A17"/>
    <w:rsid w:val="00F91891"/>
    <w:rsid w:val="00F9400A"/>
    <w:rsid w:val="00F964D8"/>
    <w:rsid w:val="00FA13F8"/>
    <w:rsid w:val="00FC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43F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7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70D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D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5B26"/>
  </w:style>
  <w:style w:type="paragraph" w:styleId="a9">
    <w:name w:val="footer"/>
    <w:basedOn w:val="a"/>
    <w:link w:val="aa"/>
    <w:uiPriority w:val="99"/>
    <w:unhideWhenUsed/>
    <w:rsid w:val="006D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5B26"/>
  </w:style>
  <w:style w:type="paragraph" w:customStyle="1" w:styleId="rvps2">
    <w:name w:val="rvps2"/>
    <w:basedOn w:val="a"/>
    <w:rsid w:val="00BF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BF44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43F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7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70D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D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5B26"/>
  </w:style>
  <w:style w:type="paragraph" w:styleId="a9">
    <w:name w:val="footer"/>
    <w:basedOn w:val="a"/>
    <w:link w:val="aa"/>
    <w:uiPriority w:val="99"/>
    <w:unhideWhenUsed/>
    <w:rsid w:val="006D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5B26"/>
  </w:style>
  <w:style w:type="paragraph" w:customStyle="1" w:styleId="rvps2">
    <w:name w:val="rvps2"/>
    <w:basedOn w:val="a"/>
    <w:rsid w:val="00BF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BF4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3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1959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susers</dc:creator>
  <cp:lastModifiedBy>User</cp:lastModifiedBy>
  <cp:revision>5</cp:revision>
  <cp:lastPrinted>2021-05-05T05:53:00Z</cp:lastPrinted>
  <dcterms:created xsi:type="dcterms:W3CDTF">2021-05-11T06:13:00Z</dcterms:created>
  <dcterms:modified xsi:type="dcterms:W3CDTF">2021-05-14T09:32:00Z</dcterms:modified>
</cp:coreProperties>
</file>