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451" w:rsidRPr="00782A71" w:rsidRDefault="00A73451" w:rsidP="00E01B94">
      <w:pPr>
        <w:pStyle w:val="a5"/>
        <w:widowControl w:val="0"/>
        <w:spacing w:after="120"/>
        <w:rPr>
          <w:b/>
          <w:color w:val="000000" w:themeColor="text1"/>
          <w:szCs w:val="28"/>
        </w:rPr>
      </w:pPr>
      <w:bookmarkStart w:id="0" w:name="_GoBack"/>
      <w:bookmarkEnd w:id="0"/>
      <w:r w:rsidRPr="00782A71">
        <w:rPr>
          <w:b/>
          <w:color w:val="000000" w:themeColor="text1"/>
          <w:szCs w:val="28"/>
        </w:rPr>
        <w:t>ПОЯСНЮВАЛЬНА ЗАПИСКА</w:t>
      </w:r>
    </w:p>
    <w:p w:rsidR="00E01B94" w:rsidRDefault="00A73451" w:rsidP="00E01B94">
      <w:pPr>
        <w:spacing w:after="120"/>
        <w:jc w:val="center"/>
        <w:rPr>
          <w:b/>
          <w:bCs/>
          <w:color w:val="000000" w:themeColor="text1"/>
          <w:sz w:val="28"/>
          <w:szCs w:val="28"/>
        </w:rPr>
      </w:pPr>
      <w:r w:rsidRPr="00782A71">
        <w:rPr>
          <w:b/>
          <w:color w:val="000000" w:themeColor="text1"/>
          <w:sz w:val="28"/>
          <w:szCs w:val="28"/>
        </w:rPr>
        <w:t xml:space="preserve">до </w:t>
      </w:r>
      <w:r w:rsidR="00E01B94">
        <w:rPr>
          <w:b/>
          <w:color w:val="000000" w:themeColor="text1"/>
          <w:sz w:val="28"/>
          <w:szCs w:val="28"/>
        </w:rPr>
        <w:t>проект</w:t>
      </w:r>
      <w:r w:rsidRPr="00782A71">
        <w:rPr>
          <w:b/>
          <w:color w:val="000000" w:themeColor="text1"/>
          <w:sz w:val="28"/>
          <w:szCs w:val="28"/>
        </w:rPr>
        <w:t xml:space="preserve">у </w:t>
      </w:r>
      <w:r w:rsidRPr="00782A71">
        <w:rPr>
          <w:b/>
          <w:bCs/>
          <w:color w:val="000000" w:themeColor="text1"/>
          <w:sz w:val="28"/>
          <w:szCs w:val="28"/>
        </w:rPr>
        <w:t xml:space="preserve">Закону України </w:t>
      </w:r>
    </w:p>
    <w:p w:rsidR="00811AED" w:rsidRPr="00FF13C8" w:rsidRDefault="00811AED" w:rsidP="00E01B94">
      <w:pPr>
        <w:spacing w:after="120"/>
        <w:jc w:val="center"/>
        <w:rPr>
          <w:b/>
          <w:i/>
        </w:rPr>
      </w:pPr>
      <w:r w:rsidRPr="00811AED">
        <w:rPr>
          <w:b/>
          <w:bCs/>
          <w:color w:val="000000" w:themeColor="text1"/>
          <w:sz w:val="28"/>
          <w:szCs w:val="28"/>
        </w:rPr>
        <w:t>Про внесення змін до деяких законів України щодо забезпечення стабільності системи гарантування вкладів фізичних осіб</w:t>
      </w:r>
    </w:p>
    <w:p w:rsidR="00A73451" w:rsidRPr="00782A71" w:rsidRDefault="00A73451" w:rsidP="00E01B94">
      <w:pPr>
        <w:pStyle w:val="a8"/>
        <w:widowControl w:val="0"/>
        <w:spacing w:after="120"/>
        <w:ind w:firstLine="709"/>
        <w:rPr>
          <w:b/>
          <w:color w:val="000000" w:themeColor="text1"/>
          <w:sz w:val="28"/>
          <w:szCs w:val="28"/>
        </w:rPr>
      </w:pPr>
    </w:p>
    <w:p w:rsidR="00A73451" w:rsidRPr="00782A71" w:rsidRDefault="00E01B94" w:rsidP="00E01B94">
      <w:pPr>
        <w:widowControl w:val="0"/>
        <w:tabs>
          <w:tab w:val="left" w:pos="900"/>
        </w:tabs>
        <w:spacing w:after="120"/>
        <w:ind w:left="709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1. </w:t>
      </w:r>
      <w:r w:rsidR="00A73451" w:rsidRPr="00782A71">
        <w:rPr>
          <w:b/>
          <w:color w:val="000000" w:themeColor="text1"/>
          <w:sz w:val="28"/>
          <w:szCs w:val="28"/>
        </w:rPr>
        <w:t>Обґрунтування необхідності прийняття акта</w:t>
      </w:r>
    </w:p>
    <w:p w:rsidR="00F7630C" w:rsidRDefault="00535F3C" w:rsidP="00E01B94">
      <w:pPr>
        <w:tabs>
          <w:tab w:val="left" w:pos="993"/>
        </w:tabs>
        <w:spacing w:after="120"/>
        <w:ind w:firstLine="709"/>
        <w:jc w:val="both"/>
        <w:rPr>
          <w:sz w:val="28"/>
          <w:szCs w:val="28"/>
        </w:rPr>
      </w:pPr>
      <w:r w:rsidRPr="00535F3C">
        <w:rPr>
          <w:sz w:val="28"/>
          <w:szCs w:val="28"/>
        </w:rPr>
        <w:t>Подальше впровадження</w:t>
      </w:r>
      <w:r w:rsidR="00D7496B" w:rsidRPr="00535F3C">
        <w:rPr>
          <w:sz w:val="28"/>
          <w:szCs w:val="28"/>
        </w:rPr>
        <w:t xml:space="preserve"> євроінтеграційних реформ, важливість яких </w:t>
      </w:r>
      <w:r w:rsidRPr="00535F3C">
        <w:rPr>
          <w:sz w:val="28"/>
          <w:szCs w:val="28"/>
        </w:rPr>
        <w:t>встановлена</w:t>
      </w:r>
      <w:r w:rsidR="00D7496B" w:rsidRPr="00535F3C">
        <w:rPr>
          <w:sz w:val="28"/>
          <w:szCs w:val="28"/>
        </w:rPr>
        <w:t xml:space="preserve"> Конституцією України</w:t>
      </w:r>
      <w:r w:rsidRPr="00535F3C">
        <w:rPr>
          <w:sz w:val="28"/>
          <w:szCs w:val="28"/>
        </w:rPr>
        <w:t xml:space="preserve">, потребує </w:t>
      </w:r>
      <w:r>
        <w:rPr>
          <w:sz w:val="28"/>
          <w:szCs w:val="28"/>
        </w:rPr>
        <w:t xml:space="preserve">проведення </w:t>
      </w:r>
      <w:r w:rsidRPr="00535F3C">
        <w:rPr>
          <w:sz w:val="28"/>
          <w:szCs w:val="28"/>
        </w:rPr>
        <w:t xml:space="preserve">роботи </w:t>
      </w:r>
      <w:r>
        <w:rPr>
          <w:sz w:val="28"/>
          <w:szCs w:val="28"/>
        </w:rPr>
        <w:t>щодо</w:t>
      </w:r>
      <w:r w:rsidRPr="00535F3C">
        <w:rPr>
          <w:sz w:val="28"/>
          <w:szCs w:val="28"/>
        </w:rPr>
        <w:t xml:space="preserve"> удосконалення правового регулювання сфер відповідних правовідносин. Законом України від 16.09.2014 № 1678-VII </w:t>
      </w:r>
      <w:r w:rsidR="00E01B94">
        <w:rPr>
          <w:sz w:val="28"/>
          <w:szCs w:val="28"/>
        </w:rPr>
        <w:t>"</w:t>
      </w:r>
      <w:r w:rsidRPr="00535F3C">
        <w:rPr>
          <w:sz w:val="28"/>
          <w:szCs w:val="28"/>
        </w:rPr>
        <w:t>Про ратифікацію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</w:t>
      </w:r>
      <w:r w:rsidR="00E01B94">
        <w:rPr>
          <w:sz w:val="28"/>
          <w:szCs w:val="28"/>
        </w:rPr>
        <w:t>"</w:t>
      </w:r>
      <w:r w:rsidR="00F36ABC">
        <w:rPr>
          <w:sz w:val="28"/>
          <w:szCs w:val="28"/>
        </w:rPr>
        <w:t xml:space="preserve"> визначено необхідність поступового наближення законодавства України, Європейського Союзу, </w:t>
      </w:r>
      <w:r w:rsidR="00F36ABC" w:rsidRPr="00F36ABC">
        <w:rPr>
          <w:sz w:val="28"/>
          <w:szCs w:val="28"/>
        </w:rPr>
        <w:t>визнаних міжн</w:t>
      </w:r>
      <w:r w:rsidR="005A4017">
        <w:rPr>
          <w:sz w:val="28"/>
          <w:szCs w:val="28"/>
        </w:rPr>
        <w:t>ародних стандартів</w:t>
      </w:r>
      <w:r w:rsidR="00F36ABC" w:rsidRPr="00F36ABC">
        <w:rPr>
          <w:sz w:val="28"/>
          <w:szCs w:val="28"/>
        </w:rPr>
        <w:t xml:space="preserve"> у сфері фінансових послуг</w:t>
      </w:r>
      <w:r w:rsidR="00F36ABC">
        <w:rPr>
          <w:sz w:val="28"/>
          <w:szCs w:val="28"/>
        </w:rPr>
        <w:t>.</w:t>
      </w:r>
      <w:r w:rsidR="005A4017">
        <w:rPr>
          <w:sz w:val="28"/>
          <w:szCs w:val="28"/>
        </w:rPr>
        <w:t xml:space="preserve"> </w:t>
      </w:r>
    </w:p>
    <w:p w:rsidR="00386B1B" w:rsidRDefault="005A4017" w:rsidP="00E01B94">
      <w:pPr>
        <w:tabs>
          <w:tab w:val="left" w:pos="993"/>
        </w:tabs>
        <w:spacing w:after="12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Так, з</w:t>
      </w:r>
      <w:r w:rsidRPr="005A4017">
        <w:rPr>
          <w:bCs/>
          <w:sz w:val="28"/>
          <w:szCs w:val="28"/>
        </w:rPr>
        <w:t xml:space="preserve">окрема </w:t>
      </w:r>
      <w:r w:rsidR="00386B1B">
        <w:rPr>
          <w:bCs/>
          <w:sz w:val="28"/>
          <w:szCs w:val="28"/>
        </w:rPr>
        <w:t>з метою</w:t>
      </w:r>
      <w:r w:rsidR="00F7630C">
        <w:rPr>
          <w:bCs/>
          <w:sz w:val="28"/>
          <w:szCs w:val="28"/>
        </w:rPr>
        <w:t xml:space="preserve"> підвищення рівня захисту прав вкладників, пунктами</w:t>
      </w:r>
      <w:r w:rsidR="00F7630C" w:rsidRPr="005A4017">
        <w:rPr>
          <w:bCs/>
          <w:sz w:val="28"/>
          <w:szCs w:val="28"/>
        </w:rPr>
        <w:t xml:space="preserve"> 11, 13 преамбули </w:t>
      </w:r>
      <w:r>
        <w:rPr>
          <w:bCs/>
          <w:sz w:val="28"/>
          <w:szCs w:val="28"/>
        </w:rPr>
        <w:t>Директив</w:t>
      </w:r>
      <w:r w:rsidR="00F7630C">
        <w:rPr>
          <w:bCs/>
          <w:sz w:val="28"/>
          <w:szCs w:val="28"/>
        </w:rPr>
        <w:t>и</w:t>
      </w:r>
      <w:r w:rsidRPr="005A4017">
        <w:rPr>
          <w:bCs/>
          <w:sz w:val="28"/>
          <w:szCs w:val="28"/>
        </w:rPr>
        <w:t xml:space="preserve"> 2014/49/ЄС </w:t>
      </w:r>
      <w:r w:rsidR="00F7630C">
        <w:rPr>
          <w:bCs/>
          <w:sz w:val="28"/>
          <w:szCs w:val="28"/>
        </w:rPr>
        <w:t>Європейського Парламенту і</w:t>
      </w:r>
      <w:r w:rsidRPr="005A4017">
        <w:rPr>
          <w:bCs/>
          <w:sz w:val="28"/>
          <w:szCs w:val="28"/>
        </w:rPr>
        <w:t xml:space="preserve"> Ради від 16 квітня 2014</w:t>
      </w:r>
      <w:r w:rsidR="00DB20FE">
        <w:rPr>
          <w:bCs/>
          <w:sz w:val="28"/>
          <w:szCs w:val="28"/>
        </w:rPr>
        <w:t xml:space="preserve"> </w:t>
      </w:r>
      <w:r w:rsidRPr="005A4017">
        <w:rPr>
          <w:bCs/>
          <w:sz w:val="28"/>
          <w:szCs w:val="28"/>
        </w:rPr>
        <w:t>року про схеми гарантування депозитів</w:t>
      </w:r>
      <w:r w:rsidR="00F7630C">
        <w:rPr>
          <w:bCs/>
          <w:sz w:val="28"/>
          <w:szCs w:val="28"/>
        </w:rPr>
        <w:t xml:space="preserve"> </w:t>
      </w:r>
      <w:r w:rsidR="009B602E">
        <w:rPr>
          <w:bCs/>
          <w:sz w:val="28"/>
          <w:szCs w:val="28"/>
        </w:rPr>
        <w:t xml:space="preserve">(далі – Директива </w:t>
      </w:r>
      <w:r w:rsidR="009B602E" w:rsidRPr="005A4017">
        <w:rPr>
          <w:bCs/>
          <w:sz w:val="28"/>
          <w:szCs w:val="28"/>
        </w:rPr>
        <w:t>2014/49/ЄС</w:t>
      </w:r>
      <w:r w:rsidR="009B602E">
        <w:rPr>
          <w:bCs/>
          <w:sz w:val="28"/>
          <w:szCs w:val="28"/>
        </w:rPr>
        <w:t>)</w:t>
      </w:r>
      <w:r w:rsidR="009B602E" w:rsidRPr="005A4017">
        <w:rPr>
          <w:bCs/>
          <w:sz w:val="28"/>
          <w:szCs w:val="28"/>
        </w:rPr>
        <w:t xml:space="preserve"> </w:t>
      </w:r>
      <w:r w:rsidR="00F7630C">
        <w:rPr>
          <w:bCs/>
          <w:sz w:val="28"/>
          <w:szCs w:val="28"/>
        </w:rPr>
        <w:t>встановлено</w:t>
      </w:r>
      <w:r w:rsidR="00386B1B">
        <w:rPr>
          <w:bCs/>
          <w:sz w:val="28"/>
          <w:szCs w:val="28"/>
        </w:rPr>
        <w:t xml:space="preserve"> необхідність участі</w:t>
      </w:r>
      <w:r w:rsidRPr="005A4017">
        <w:rPr>
          <w:bCs/>
          <w:sz w:val="28"/>
          <w:szCs w:val="28"/>
        </w:rPr>
        <w:t xml:space="preserve"> в системі </w:t>
      </w:r>
      <w:r w:rsidR="00F7630C">
        <w:rPr>
          <w:bCs/>
          <w:sz w:val="28"/>
          <w:szCs w:val="28"/>
        </w:rPr>
        <w:t>гарантування</w:t>
      </w:r>
      <w:r w:rsidRPr="005A4017">
        <w:rPr>
          <w:bCs/>
          <w:sz w:val="28"/>
          <w:szCs w:val="28"/>
        </w:rPr>
        <w:t xml:space="preserve"> всі</w:t>
      </w:r>
      <w:r w:rsidR="00386B1B">
        <w:rPr>
          <w:bCs/>
          <w:sz w:val="28"/>
          <w:szCs w:val="28"/>
        </w:rPr>
        <w:t>х кредитних установ</w:t>
      </w:r>
      <w:r w:rsidR="00F7630C">
        <w:rPr>
          <w:bCs/>
          <w:sz w:val="28"/>
          <w:szCs w:val="28"/>
        </w:rPr>
        <w:t>.</w:t>
      </w:r>
      <w:r w:rsidR="00386B1B">
        <w:rPr>
          <w:bCs/>
          <w:sz w:val="28"/>
          <w:szCs w:val="28"/>
        </w:rPr>
        <w:t xml:space="preserve"> Попри це, чинне законодавство</w:t>
      </w:r>
      <w:r w:rsidR="009B602E">
        <w:rPr>
          <w:bCs/>
          <w:sz w:val="28"/>
          <w:szCs w:val="28"/>
        </w:rPr>
        <w:t xml:space="preserve"> України</w:t>
      </w:r>
      <w:r w:rsidR="00386B1B">
        <w:rPr>
          <w:bCs/>
          <w:sz w:val="28"/>
          <w:szCs w:val="28"/>
        </w:rPr>
        <w:t xml:space="preserve"> встановлює, що</w:t>
      </w:r>
      <w:r w:rsidR="0011337A">
        <w:rPr>
          <w:bCs/>
          <w:sz w:val="28"/>
          <w:szCs w:val="28"/>
        </w:rPr>
        <w:t xml:space="preserve"> </w:t>
      </w:r>
      <w:r w:rsidR="0011337A" w:rsidRPr="0011337A">
        <w:rPr>
          <w:bCs/>
          <w:sz w:val="28"/>
          <w:szCs w:val="28"/>
        </w:rPr>
        <w:t xml:space="preserve">до прийняття відповідного закону </w:t>
      </w:r>
      <w:r w:rsidR="0011337A">
        <w:rPr>
          <w:bCs/>
          <w:sz w:val="28"/>
          <w:szCs w:val="28"/>
        </w:rPr>
        <w:t>д</w:t>
      </w:r>
      <w:r w:rsidR="0011337A" w:rsidRPr="0011337A">
        <w:rPr>
          <w:bCs/>
          <w:sz w:val="28"/>
          <w:szCs w:val="28"/>
        </w:rPr>
        <w:t xml:space="preserve">ія Закону </w:t>
      </w:r>
      <w:r w:rsidR="0011337A">
        <w:rPr>
          <w:bCs/>
          <w:sz w:val="28"/>
          <w:szCs w:val="28"/>
        </w:rPr>
        <w:t xml:space="preserve">України </w:t>
      </w:r>
      <w:r w:rsidR="00E01B94">
        <w:rPr>
          <w:bCs/>
          <w:sz w:val="28"/>
          <w:szCs w:val="28"/>
        </w:rPr>
        <w:t>"</w:t>
      </w:r>
      <w:r w:rsidR="0011337A" w:rsidRPr="0011337A">
        <w:rPr>
          <w:bCs/>
          <w:sz w:val="28"/>
          <w:szCs w:val="28"/>
        </w:rPr>
        <w:t>Про систему гарантування вкладів фізичних осіб</w:t>
      </w:r>
      <w:r w:rsidR="00E01B94">
        <w:rPr>
          <w:bCs/>
          <w:sz w:val="28"/>
          <w:szCs w:val="28"/>
        </w:rPr>
        <w:t>"</w:t>
      </w:r>
      <w:r w:rsidR="0011337A">
        <w:rPr>
          <w:bCs/>
          <w:sz w:val="28"/>
          <w:szCs w:val="28"/>
        </w:rPr>
        <w:t xml:space="preserve"> </w:t>
      </w:r>
      <w:r w:rsidR="0011337A" w:rsidRPr="0011337A">
        <w:rPr>
          <w:bCs/>
          <w:sz w:val="28"/>
          <w:szCs w:val="28"/>
        </w:rPr>
        <w:t>не поширю</w:t>
      </w:r>
      <w:r w:rsidR="0011337A">
        <w:rPr>
          <w:bCs/>
          <w:sz w:val="28"/>
          <w:szCs w:val="28"/>
        </w:rPr>
        <w:t xml:space="preserve">ється на </w:t>
      </w:r>
      <w:r w:rsidR="00E01B94">
        <w:rPr>
          <w:bCs/>
          <w:sz w:val="28"/>
          <w:szCs w:val="28"/>
        </w:rPr>
        <w:t>АТ</w:t>
      </w:r>
      <w:r w:rsidR="0011337A">
        <w:rPr>
          <w:bCs/>
          <w:sz w:val="28"/>
          <w:szCs w:val="28"/>
        </w:rPr>
        <w:t xml:space="preserve"> </w:t>
      </w:r>
      <w:r w:rsidR="00E01B94">
        <w:rPr>
          <w:bCs/>
          <w:sz w:val="28"/>
          <w:szCs w:val="28"/>
        </w:rPr>
        <w:t>"</w:t>
      </w:r>
      <w:r w:rsidR="0011337A">
        <w:rPr>
          <w:bCs/>
          <w:sz w:val="28"/>
          <w:szCs w:val="28"/>
        </w:rPr>
        <w:t>Державний ощадний банк України</w:t>
      </w:r>
      <w:r w:rsidR="00E01B94">
        <w:rPr>
          <w:bCs/>
          <w:sz w:val="28"/>
          <w:szCs w:val="28"/>
        </w:rPr>
        <w:t>"</w:t>
      </w:r>
      <w:r w:rsidR="0011337A">
        <w:rPr>
          <w:bCs/>
          <w:sz w:val="28"/>
          <w:szCs w:val="28"/>
        </w:rPr>
        <w:t>, а Закон</w:t>
      </w:r>
      <w:r w:rsidR="0011337A" w:rsidRPr="0011337A">
        <w:rPr>
          <w:bCs/>
          <w:sz w:val="28"/>
          <w:szCs w:val="28"/>
        </w:rPr>
        <w:t xml:space="preserve"> </w:t>
      </w:r>
      <w:r w:rsidR="0011337A">
        <w:rPr>
          <w:bCs/>
          <w:sz w:val="28"/>
          <w:szCs w:val="28"/>
        </w:rPr>
        <w:t xml:space="preserve">України </w:t>
      </w:r>
      <w:r w:rsidR="00E01B94">
        <w:rPr>
          <w:bCs/>
          <w:sz w:val="28"/>
          <w:szCs w:val="28"/>
        </w:rPr>
        <w:t>"</w:t>
      </w:r>
      <w:r w:rsidR="0011337A">
        <w:rPr>
          <w:bCs/>
          <w:sz w:val="28"/>
          <w:szCs w:val="28"/>
        </w:rPr>
        <w:t>Про банки та банківську діяльність</w:t>
      </w:r>
      <w:r w:rsidR="00E01B94">
        <w:rPr>
          <w:bCs/>
          <w:sz w:val="28"/>
          <w:szCs w:val="28"/>
        </w:rPr>
        <w:t>"</w:t>
      </w:r>
      <w:r w:rsidR="0011337A">
        <w:rPr>
          <w:bCs/>
          <w:sz w:val="28"/>
          <w:szCs w:val="28"/>
        </w:rPr>
        <w:t xml:space="preserve"> в</w:t>
      </w:r>
      <w:r w:rsidR="009B602E">
        <w:rPr>
          <w:bCs/>
          <w:sz w:val="28"/>
          <w:szCs w:val="28"/>
        </w:rPr>
        <w:t>изначає</w:t>
      </w:r>
      <w:r w:rsidR="0011337A">
        <w:rPr>
          <w:bCs/>
          <w:sz w:val="28"/>
          <w:szCs w:val="28"/>
        </w:rPr>
        <w:t xml:space="preserve">, що </w:t>
      </w:r>
      <w:r w:rsidR="009B602E">
        <w:rPr>
          <w:bCs/>
          <w:sz w:val="28"/>
          <w:szCs w:val="28"/>
        </w:rPr>
        <w:t xml:space="preserve">відповідні </w:t>
      </w:r>
      <w:r w:rsidR="0011337A" w:rsidRPr="0011337A">
        <w:rPr>
          <w:bCs/>
          <w:sz w:val="28"/>
          <w:szCs w:val="28"/>
        </w:rPr>
        <w:t>вклади фізичних осіб гарантуються державою</w:t>
      </w:r>
      <w:r w:rsidR="0011337A">
        <w:rPr>
          <w:bCs/>
          <w:sz w:val="28"/>
          <w:szCs w:val="28"/>
        </w:rPr>
        <w:t>.</w:t>
      </w:r>
      <w:r w:rsidR="0011337A" w:rsidRPr="0011337A">
        <w:rPr>
          <w:bCs/>
          <w:sz w:val="28"/>
          <w:szCs w:val="28"/>
        </w:rPr>
        <w:t xml:space="preserve"> </w:t>
      </w:r>
      <w:r w:rsidR="0011337A">
        <w:rPr>
          <w:bCs/>
          <w:sz w:val="28"/>
          <w:szCs w:val="28"/>
        </w:rPr>
        <w:t xml:space="preserve">Таким чином можна стверджувати, що </w:t>
      </w:r>
      <w:r w:rsidR="00386B1B">
        <w:rPr>
          <w:bCs/>
          <w:sz w:val="28"/>
          <w:szCs w:val="28"/>
        </w:rPr>
        <w:t>А</w:t>
      </w:r>
      <w:r w:rsidR="00E01B94">
        <w:rPr>
          <w:bCs/>
          <w:sz w:val="28"/>
          <w:szCs w:val="28"/>
        </w:rPr>
        <w:t>Т</w:t>
      </w:r>
      <w:r w:rsidR="00386B1B" w:rsidRPr="00386B1B">
        <w:rPr>
          <w:bCs/>
          <w:sz w:val="28"/>
          <w:szCs w:val="28"/>
        </w:rPr>
        <w:t xml:space="preserve"> </w:t>
      </w:r>
      <w:r w:rsidR="00E01B94">
        <w:rPr>
          <w:bCs/>
          <w:sz w:val="28"/>
          <w:szCs w:val="28"/>
        </w:rPr>
        <w:t>"</w:t>
      </w:r>
      <w:r w:rsidR="00386B1B" w:rsidRPr="00386B1B">
        <w:rPr>
          <w:bCs/>
          <w:sz w:val="28"/>
          <w:szCs w:val="28"/>
        </w:rPr>
        <w:t>Державний ощадний банк України</w:t>
      </w:r>
      <w:r w:rsidR="00E01B94">
        <w:rPr>
          <w:bCs/>
          <w:sz w:val="28"/>
          <w:szCs w:val="28"/>
        </w:rPr>
        <w:t>"</w:t>
      </w:r>
      <w:r w:rsidR="00386B1B">
        <w:rPr>
          <w:bCs/>
          <w:sz w:val="28"/>
          <w:szCs w:val="28"/>
        </w:rPr>
        <w:t xml:space="preserve"> є поза межами функціонування системи гарантування вкладів</w:t>
      </w:r>
      <w:r w:rsidR="00386B1B" w:rsidRPr="00386B1B">
        <w:rPr>
          <w:bCs/>
          <w:sz w:val="28"/>
          <w:szCs w:val="28"/>
        </w:rPr>
        <w:t>.</w:t>
      </w:r>
      <w:r w:rsidR="0011337A">
        <w:rPr>
          <w:bCs/>
          <w:sz w:val="28"/>
          <w:szCs w:val="28"/>
        </w:rPr>
        <w:t xml:space="preserve"> При цьому</w:t>
      </w:r>
      <w:r w:rsidR="009B602E">
        <w:rPr>
          <w:bCs/>
          <w:sz w:val="28"/>
          <w:szCs w:val="28"/>
        </w:rPr>
        <w:t>,</w:t>
      </w:r>
      <w:r w:rsidR="0011337A">
        <w:rPr>
          <w:bCs/>
          <w:sz w:val="28"/>
          <w:szCs w:val="28"/>
        </w:rPr>
        <w:t xml:space="preserve"> процес набуття А</w:t>
      </w:r>
      <w:r w:rsidR="00E01B94">
        <w:rPr>
          <w:bCs/>
          <w:sz w:val="28"/>
          <w:szCs w:val="28"/>
        </w:rPr>
        <w:t>Т</w:t>
      </w:r>
      <w:r w:rsidR="0011337A" w:rsidRPr="00386B1B">
        <w:rPr>
          <w:bCs/>
          <w:sz w:val="28"/>
          <w:szCs w:val="28"/>
        </w:rPr>
        <w:t xml:space="preserve"> </w:t>
      </w:r>
      <w:r w:rsidR="00E01B94">
        <w:rPr>
          <w:bCs/>
          <w:sz w:val="28"/>
          <w:szCs w:val="28"/>
        </w:rPr>
        <w:t>"</w:t>
      </w:r>
      <w:r w:rsidR="0011337A" w:rsidRPr="00386B1B">
        <w:rPr>
          <w:bCs/>
          <w:sz w:val="28"/>
          <w:szCs w:val="28"/>
        </w:rPr>
        <w:t>Державний ощадний банк України</w:t>
      </w:r>
      <w:r w:rsidR="00E01B94">
        <w:rPr>
          <w:bCs/>
          <w:sz w:val="28"/>
          <w:szCs w:val="28"/>
        </w:rPr>
        <w:t>"</w:t>
      </w:r>
      <w:r w:rsidR="0011337A">
        <w:rPr>
          <w:bCs/>
          <w:sz w:val="28"/>
          <w:szCs w:val="28"/>
        </w:rPr>
        <w:t xml:space="preserve"> статусу </w:t>
      </w:r>
      <w:r w:rsidR="00216103">
        <w:rPr>
          <w:bCs/>
          <w:sz w:val="28"/>
          <w:szCs w:val="28"/>
        </w:rPr>
        <w:t xml:space="preserve">учасника </w:t>
      </w:r>
      <w:r w:rsidR="0011337A">
        <w:rPr>
          <w:bCs/>
          <w:sz w:val="28"/>
          <w:szCs w:val="28"/>
        </w:rPr>
        <w:t>системи гарантування вкладів</w:t>
      </w:r>
      <w:r w:rsidR="0011337A" w:rsidRPr="00216103">
        <w:rPr>
          <w:bCs/>
          <w:sz w:val="28"/>
          <w:szCs w:val="28"/>
        </w:rPr>
        <w:t xml:space="preserve"> має</w:t>
      </w:r>
      <w:r w:rsidR="00216103">
        <w:rPr>
          <w:bCs/>
          <w:sz w:val="28"/>
          <w:szCs w:val="28"/>
        </w:rPr>
        <w:t xml:space="preserve"> </w:t>
      </w:r>
      <w:r w:rsidR="009B602E">
        <w:rPr>
          <w:bCs/>
          <w:sz w:val="28"/>
          <w:szCs w:val="28"/>
        </w:rPr>
        <w:t>бути розроблений таким чином, щоб мінімізувати вірогідність настання</w:t>
      </w:r>
      <w:r w:rsidR="0011337A" w:rsidRPr="00216103">
        <w:rPr>
          <w:bCs/>
          <w:sz w:val="28"/>
          <w:szCs w:val="28"/>
        </w:rPr>
        <w:t xml:space="preserve"> </w:t>
      </w:r>
      <w:r w:rsidR="00216103">
        <w:rPr>
          <w:bCs/>
          <w:sz w:val="28"/>
          <w:szCs w:val="28"/>
        </w:rPr>
        <w:t xml:space="preserve">будь-яких </w:t>
      </w:r>
      <w:r w:rsidR="00216103" w:rsidRPr="00216103">
        <w:rPr>
          <w:bCs/>
          <w:sz w:val="28"/>
          <w:szCs w:val="28"/>
        </w:rPr>
        <w:t>фінансових ризиків.</w:t>
      </w:r>
      <w:r w:rsidR="00216103">
        <w:rPr>
          <w:bCs/>
          <w:sz w:val="28"/>
          <w:szCs w:val="28"/>
        </w:rPr>
        <w:t xml:space="preserve"> </w:t>
      </w:r>
      <w:r w:rsidR="00216103" w:rsidRPr="00E30833">
        <w:rPr>
          <w:bCs/>
          <w:sz w:val="28"/>
          <w:szCs w:val="28"/>
        </w:rPr>
        <w:t>Це можливо забезпечити шляхом встановлення умов щодо поступового приєднання</w:t>
      </w:r>
      <w:r w:rsidR="009B602E">
        <w:rPr>
          <w:bCs/>
          <w:sz w:val="28"/>
          <w:szCs w:val="28"/>
        </w:rPr>
        <w:t xml:space="preserve"> банку</w:t>
      </w:r>
      <w:r w:rsidR="00216103" w:rsidRPr="00E30833">
        <w:rPr>
          <w:bCs/>
          <w:sz w:val="28"/>
          <w:szCs w:val="28"/>
        </w:rPr>
        <w:t xml:space="preserve"> до системи гарантування вкладів фізичних осіб.</w:t>
      </w:r>
    </w:p>
    <w:p w:rsidR="00395CA6" w:rsidRDefault="00DB20FE" w:rsidP="00E01B94">
      <w:pPr>
        <w:tabs>
          <w:tab w:val="left" w:pos="993"/>
        </w:tabs>
        <w:spacing w:after="12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Відповідно до пункту 21</w:t>
      </w:r>
      <w:r w:rsidRPr="005A4017">
        <w:rPr>
          <w:bCs/>
          <w:sz w:val="28"/>
          <w:szCs w:val="28"/>
        </w:rPr>
        <w:t xml:space="preserve"> преамбули </w:t>
      </w:r>
      <w:r>
        <w:rPr>
          <w:bCs/>
          <w:sz w:val="28"/>
          <w:szCs w:val="28"/>
        </w:rPr>
        <w:t xml:space="preserve">Директиви </w:t>
      </w:r>
      <w:r w:rsidRPr="005A4017">
        <w:rPr>
          <w:bCs/>
          <w:sz w:val="28"/>
          <w:szCs w:val="28"/>
        </w:rPr>
        <w:t>2014/49/ЄС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Фонд гарантування вкладів фізичних осіб </w:t>
      </w:r>
      <w:r w:rsidRPr="00403EB3">
        <w:rPr>
          <w:sz w:val="28"/>
          <w:szCs w:val="28"/>
        </w:rPr>
        <w:t>(далі - Фонд)</w:t>
      </w:r>
      <w:r>
        <w:rPr>
          <w:sz w:val="28"/>
          <w:szCs w:val="28"/>
        </w:rPr>
        <w:t xml:space="preserve"> </w:t>
      </w:r>
      <w:r w:rsidR="007760D6">
        <w:rPr>
          <w:bCs/>
          <w:sz w:val="28"/>
          <w:szCs w:val="28"/>
        </w:rPr>
        <w:t xml:space="preserve">з метою </w:t>
      </w:r>
      <w:r w:rsidR="009B602E">
        <w:rPr>
          <w:bCs/>
          <w:color w:val="000000" w:themeColor="text1"/>
          <w:sz w:val="28"/>
          <w:szCs w:val="26"/>
        </w:rPr>
        <w:t>покриття</w:t>
      </w:r>
      <w:r w:rsidR="007760D6">
        <w:rPr>
          <w:bCs/>
          <w:color w:val="000000" w:themeColor="text1"/>
          <w:sz w:val="28"/>
          <w:szCs w:val="26"/>
        </w:rPr>
        <w:t xml:space="preserve"> більшої частини депозитів відповідними гарантіями, при</w:t>
      </w:r>
      <w:r w:rsidR="007760D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встанов</w:t>
      </w:r>
      <w:r w:rsidR="007760D6">
        <w:rPr>
          <w:bCs/>
          <w:sz w:val="28"/>
          <w:szCs w:val="28"/>
        </w:rPr>
        <w:t>ленні</w:t>
      </w:r>
      <w:r>
        <w:rPr>
          <w:bCs/>
          <w:sz w:val="28"/>
          <w:szCs w:val="28"/>
        </w:rPr>
        <w:t xml:space="preserve"> </w:t>
      </w:r>
      <w:r w:rsidRPr="0000157F">
        <w:rPr>
          <w:bCs/>
          <w:color w:val="000000" w:themeColor="text1"/>
          <w:sz w:val="28"/>
          <w:szCs w:val="26"/>
        </w:rPr>
        <w:t>с</w:t>
      </w:r>
      <w:r w:rsidR="007760D6">
        <w:rPr>
          <w:bCs/>
          <w:color w:val="000000" w:themeColor="text1"/>
          <w:sz w:val="28"/>
          <w:szCs w:val="26"/>
        </w:rPr>
        <w:t>уми</w:t>
      </w:r>
      <w:r w:rsidRPr="0000157F">
        <w:rPr>
          <w:bCs/>
          <w:color w:val="000000" w:themeColor="text1"/>
          <w:sz w:val="28"/>
          <w:szCs w:val="26"/>
        </w:rPr>
        <w:t xml:space="preserve"> розміру відшкодування коштів</w:t>
      </w:r>
      <w:r>
        <w:rPr>
          <w:bCs/>
          <w:color w:val="000000" w:themeColor="text1"/>
          <w:sz w:val="28"/>
          <w:szCs w:val="26"/>
        </w:rPr>
        <w:t xml:space="preserve"> за вкладами</w:t>
      </w:r>
      <w:r w:rsidR="007760D6">
        <w:rPr>
          <w:bCs/>
          <w:color w:val="000000" w:themeColor="text1"/>
          <w:sz w:val="28"/>
          <w:szCs w:val="26"/>
        </w:rPr>
        <w:t xml:space="preserve"> повинен</w:t>
      </w:r>
      <w:r>
        <w:rPr>
          <w:bCs/>
          <w:color w:val="000000" w:themeColor="text1"/>
          <w:sz w:val="28"/>
          <w:szCs w:val="26"/>
        </w:rPr>
        <w:t xml:space="preserve"> забезпеч</w:t>
      </w:r>
      <w:r w:rsidR="007760D6">
        <w:rPr>
          <w:bCs/>
          <w:color w:val="000000" w:themeColor="text1"/>
          <w:sz w:val="28"/>
          <w:szCs w:val="26"/>
        </w:rPr>
        <w:t>увати</w:t>
      </w:r>
      <w:r>
        <w:rPr>
          <w:bCs/>
          <w:color w:val="000000" w:themeColor="text1"/>
          <w:sz w:val="28"/>
          <w:szCs w:val="26"/>
        </w:rPr>
        <w:t xml:space="preserve"> пропорційність захисту інтересів вкладників та стабільн</w:t>
      </w:r>
      <w:r w:rsidR="007760D6">
        <w:rPr>
          <w:bCs/>
          <w:color w:val="000000" w:themeColor="text1"/>
          <w:sz w:val="28"/>
          <w:szCs w:val="26"/>
        </w:rPr>
        <w:t>ості</w:t>
      </w:r>
      <w:r>
        <w:rPr>
          <w:bCs/>
          <w:color w:val="000000" w:themeColor="text1"/>
          <w:sz w:val="28"/>
          <w:szCs w:val="26"/>
        </w:rPr>
        <w:t xml:space="preserve"> фінансової системи. </w:t>
      </w:r>
      <w:r w:rsidR="009B602E">
        <w:rPr>
          <w:bCs/>
          <w:color w:val="000000" w:themeColor="text1"/>
          <w:sz w:val="28"/>
          <w:szCs w:val="26"/>
        </w:rPr>
        <w:t xml:space="preserve">Тому збільшення </w:t>
      </w:r>
      <w:r w:rsidR="009B602E" w:rsidRPr="0000157F">
        <w:rPr>
          <w:bCs/>
          <w:color w:val="000000" w:themeColor="text1"/>
          <w:sz w:val="28"/>
          <w:szCs w:val="26"/>
        </w:rPr>
        <w:t>суми граничного розміру відшкодування коштів</w:t>
      </w:r>
      <w:r>
        <w:rPr>
          <w:bCs/>
          <w:sz w:val="28"/>
          <w:szCs w:val="28"/>
        </w:rPr>
        <w:t xml:space="preserve"> </w:t>
      </w:r>
      <w:r w:rsidR="009B602E">
        <w:rPr>
          <w:bCs/>
          <w:sz w:val="28"/>
          <w:szCs w:val="28"/>
        </w:rPr>
        <w:t>має відбуватись поступово з урахуванням вищезазначеного балансу інтересів.</w:t>
      </w:r>
    </w:p>
    <w:p w:rsidR="00312DF6" w:rsidRPr="00395CA6" w:rsidRDefault="00312DF6" w:rsidP="00E01B94">
      <w:pPr>
        <w:tabs>
          <w:tab w:val="left" w:pos="993"/>
        </w:tabs>
        <w:spacing w:after="12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Окрім цього, Фондом проводиться активна робота щодо впровадження найкращого європейського досвіду та здійснюється перехід на новий рівень фінансового планування та впровад</w:t>
      </w:r>
      <w:r w:rsidR="00B77907">
        <w:rPr>
          <w:bCs/>
          <w:sz w:val="28"/>
          <w:szCs w:val="28"/>
        </w:rPr>
        <w:t>ження нової моделі фінансування</w:t>
      </w:r>
      <w:r>
        <w:rPr>
          <w:bCs/>
          <w:sz w:val="28"/>
          <w:szCs w:val="28"/>
        </w:rPr>
        <w:t>, яка базується на ризико-орієнтовному підході, як то визначено</w:t>
      </w:r>
      <w:r w:rsidR="00B77907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</w:t>
      </w:r>
      <w:r w:rsidR="00B77907">
        <w:rPr>
          <w:bCs/>
          <w:sz w:val="28"/>
          <w:szCs w:val="28"/>
        </w:rPr>
        <w:t xml:space="preserve">зокрема, </w:t>
      </w:r>
      <w:r w:rsidR="00B77907" w:rsidRPr="00B77907">
        <w:rPr>
          <w:bCs/>
          <w:sz w:val="28"/>
          <w:szCs w:val="28"/>
        </w:rPr>
        <w:t>Директивою 2014/59/ЄС</w:t>
      </w:r>
      <w:r w:rsidR="00E01B94">
        <w:rPr>
          <w:bCs/>
          <w:sz w:val="28"/>
          <w:szCs w:val="28"/>
        </w:rPr>
        <w:t xml:space="preserve"> </w:t>
      </w:r>
      <w:r w:rsidR="00B77907" w:rsidRPr="00B77907">
        <w:rPr>
          <w:bCs/>
          <w:sz w:val="28"/>
          <w:szCs w:val="28"/>
        </w:rPr>
        <w:t xml:space="preserve">Європейського Парламенту та Ради від 15 травня 2014 </w:t>
      </w:r>
      <w:r w:rsidR="00B77907" w:rsidRPr="00B77907">
        <w:rPr>
          <w:bCs/>
          <w:sz w:val="28"/>
          <w:szCs w:val="28"/>
        </w:rPr>
        <w:lastRenderedPageBreak/>
        <w:t xml:space="preserve">року, яка встановлює рамкові положення щодо врегулювання неплатоспроможності кредитних установ та інвестиційних компаній </w:t>
      </w:r>
      <w:r w:rsidR="00B77907">
        <w:rPr>
          <w:bCs/>
          <w:sz w:val="28"/>
          <w:szCs w:val="28"/>
        </w:rPr>
        <w:t xml:space="preserve">(далі - Директива </w:t>
      </w:r>
      <w:r w:rsidR="00B77907" w:rsidRPr="005A4017">
        <w:rPr>
          <w:bCs/>
          <w:sz w:val="28"/>
          <w:szCs w:val="28"/>
        </w:rPr>
        <w:t>2014/</w:t>
      </w:r>
      <w:r w:rsidR="00B77907">
        <w:rPr>
          <w:bCs/>
          <w:sz w:val="28"/>
          <w:szCs w:val="28"/>
        </w:rPr>
        <w:t>5</w:t>
      </w:r>
      <w:r w:rsidR="00B77907" w:rsidRPr="005A4017">
        <w:rPr>
          <w:bCs/>
          <w:sz w:val="28"/>
          <w:szCs w:val="28"/>
        </w:rPr>
        <w:t>9/ЄС</w:t>
      </w:r>
      <w:r w:rsidR="00B77907">
        <w:rPr>
          <w:bCs/>
          <w:sz w:val="28"/>
          <w:szCs w:val="28"/>
        </w:rPr>
        <w:t>).</w:t>
      </w:r>
    </w:p>
    <w:p w:rsidR="00312DF6" w:rsidRDefault="007760D6" w:rsidP="00E01B94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 метою п</w:t>
      </w:r>
      <w:r w:rsidR="00E30833">
        <w:rPr>
          <w:sz w:val="28"/>
          <w:szCs w:val="28"/>
        </w:rPr>
        <w:t>одолання наслідків кризових явищ у банківському секторі, що відбулись протягом 2014</w:t>
      </w:r>
      <w:r w:rsidR="00312DF6">
        <w:rPr>
          <w:sz w:val="28"/>
          <w:szCs w:val="28"/>
        </w:rPr>
        <w:t xml:space="preserve"> </w:t>
      </w:r>
      <w:r w:rsidR="00E30833">
        <w:rPr>
          <w:sz w:val="28"/>
          <w:szCs w:val="28"/>
        </w:rPr>
        <w:t>-</w:t>
      </w:r>
      <w:r w:rsidR="00312DF6">
        <w:rPr>
          <w:sz w:val="28"/>
          <w:szCs w:val="28"/>
        </w:rPr>
        <w:t xml:space="preserve"> </w:t>
      </w:r>
      <w:r w:rsidR="00E30833">
        <w:rPr>
          <w:sz w:val="28"/>
          <w:szCs w:val="28"/>
        </w:rPr>
        <w:t>2017 років, протягом яких більш</w:t>
      </w:r>
      <w:r w:rsidR="00E01B94">
        <w:rPr>
          <w:sz w:val="28"/>
          <w:szCs w:val="28"/>
        </w:rPr>
        <w:t>е</w:t>
      </w:r>
      <w:r w:rsidR="00E30833">
        <w:rPr>
          <w:sz w:val="28"/>
          <w:szCs w:val="28"/>
        </w:rPr>
        <w:t xml:space="preserve"> половин</w:t>
      </w:r>
      <w:r w:rsidR="00E01B94">
        <w:rPr>
          <w:sz w:val="28"/>
          <w:szCs w:val="28"/>
        </w:rPr>
        <w:t>и</w:t>
      </w:r>
      <w:r w:rsidR="00E30833">
        <w:rPr>
          <w:sz w:val="28"/>
          <w:szCs w:val="28"/>
        </w:rPr>
        <w:t xml:space="preserve"> банків України зазнал</w:t>
      </w:r>
      <w:r w:rsidR="00E01B94">
        <w:rPr>
          <w:sz w:val="28"/>
          <w:szCs w:val="28"/>
        </w:rPr>
        <w:t>и</w:t>
      </w:r>
      <w:r w:rsidR="00E30833">
        <w:rPr>
          <w:sz w:val="28"/>
          <w:szCs w:val="28"/>
        </w:rPr>
        <w:t xml:space="preserve"> банкрутств, Фонд забезпеч</w:t>
      </w:r>
      <w:r w:rsidR="009B602E">
        <w:rPr>
          <w:sz w:val="28"/>
          <w:szCs w:val="28"/>
        </w:rPr>
        <w:t>у</w:t>
      </w:r>
      <w:r w:rsidR="00E30833">
        <w:rPr>
          <w:sz w:val="28"/>
          <w:szCs w:val="28"/>
        </w:rPr>
        <w:t>в</w:t>
      </w:r>
      <w:r w:rsidR="009B602E">
        <w:rPr>
          <w:sz w:val="28"/>
          <w:szCs w:val="28"/>
        </w:rPr>
        <w:t>ав</w:t>
      </w:r>
      <w:r w:rsidR="00E30833">
        <w:rPr>
          <w:sz w:val="28"/>
          <w:szCs w:val="28"/>
        </w:rPr>
        <w:t xml:space="preserve"> виплати відшкодування гарантованих вкладів</w:t>
      </w:r>
      <w:r w:rsidR="00E30833" w:rsidRPr="00E30833">
        <w:rPr>
          <w:sz w:val="28"/>
          <w:szCs w:val="28"/>
        </w:rPr>
        <w:t>, що вдесятеро перевищув</w:t>
      </w:r>
      <w:r w:rsidR="00E30833">
        <w:rPr>
          <w:sz w:val="28"/>
          <w:szCs w:val="28"/>
        </w:rPr>
        <w:t xml:space="preserve">али фінансові можливості Фонду. </w:t>
      </w:r>
      <w:r w:rsidR="009B602E">
        <w:rPr>
          <w:sz w:val="28"/>
          <w:szCs w:val="28"/>
        </w:rPr>
        <w:t xml:space="preserve">Це було реалізовано </w:t>
      </w:r>
      <w:r>
        <w:rPr>
          <w:sz w:val="28"/>
          <w:szCs w:val="28"/>
        </w:rPr>
        <w:t>шляхом залучення</w:t>
      </w:r>
      <w:r w:rsidR="009B602E">
        <w:rPr>
          <w:sz w:val="28"/>
          <w:szCs w:val="28"/>
        </w:rPr>
        <w:t xml:space="preserve"> Фондом</w:t>
      </w:r>
      <w:r w:rsidR="00E30833">
        <w:rPr>
          <w:sz w:val="28"/>
          <w:szCs w:val="28"/>
        </w:rPr>
        <w:t xml:space="preserve"> </w:t>
      </w:r>
      <w:r>
        <w:rPr>
          <w:sz w:val="28"/>
          <w:szCs w:val="28"/>
        </w:rPr>
        <w:t>кредитів від</w:t>
      </w:r>
      <w:r w:rsidR="00E30833" w:rsidRPr="00E30833">
        <w:rPr>
          <w:sz w:val="28"/>
          <w:szCs w:val="28"/>
        </w:rPr>
        <w:t xml:space="preserve"> Національного банку України та Міністерства фінансів України на ринкових умовах</w:t>
      </w:r>
      <w:r w:rsidR="00E30833">
        <w:rPr>
          <w:sz w:val="28"/>
          <w:szCs w:val="28"/>
        </w:rPr>
        <w:t>. Н</w:t>
      </w:r>
      <w:r w:rsidR="00216103">
        <w:rPr>
          <w:sz w:val="28"/>
          <w:szCs w:val="28"/>
        </w:rPr>
        <w:t xml:space="preserve">а сьогодні Фонд повністю розрахувався за кредитами </w:t>
      </w:r>
      <w:r w:rsidR="00E30833" w:rsidRPr="00E30833">
        <w:rPr>
          <w:sz w:val="28"/>
          <w:szCs w:val="28"/>
        </w:rPr>
        <w:t xml:space="preserve">Національного банку України </w:t>
      </w:r>
      <w:r w:rsidR="00216103">
        <w:rPr>
          <w:sz w:val="28"/>
          <w:szCs w:val="28"/>
        </w:rPr>
        <w:t xml:space="preserve">та частково достроково погасив заборгованість перед </w:t>
      </w:r>
      <w:r>
        <w:rPr>
          <w:sz w:val="28"/>
          <w:szCs w:val="28"/>
        </w:rPr>
        <w:t>Міністерством</w:t>
      </w:r>
      <w:r w:rsidRPr="00E30833">
        <w:rPr>
          <w:sz w:val="28"/>
          <w:szCs w:val="28"/>
        </w:rPr>
        <w:t xml:space="preserve"> фінансів України</w:t>
      </w:r>
      <w:r w:rsidR="00395CA6">
        <w:rPr>
          <w:sz w:val="28"/>
          <w:szCs w:val="28"/>
        </w:rPr>
        <w:t>.</w:t>
      </w:r>
      <w:r w:rsidR="00216103">
        <w:rPr>
          <w:sz w:val="28"/>
          <w:szCs w:val="28"/>
        </w:rPr>
        <w:t xml:space="preserve"> </w:t>
      </w:r>
    </w:p>
    <w:p w:rsidR="00312DF6" w:rsidRPr="00312DF6" w:rsidRDefault="00312DF6" w:rsidP="00E01B94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Так, б</w:t>
      </w:r>
      <w:r w:rsidRPr="00312DF6">
        <w:rPr>
          <w:sz w:val="28"/>
          <w:szCs w:val="28"/>
        </w:rPr>
        <w:t xml:space="preserve">орги Фонду станом на 1 квітня 2021 року складаються із </w:t>
      </w:r>
      <w:r w:rsidRPr="00312DF6">
        <w:rPr>
          <w:b/>
          <w:bCs/>
          <w:sz w:val="28"/>
          <w:szCs w:val="28"/>
        </w:rPr>
        <w:t>з</w:t>
      </w:r>
      <w:r w:rsidRPr="00312DF6">
        <w:rPr>
          <w:sz w:val="28"/>
          <w:szCs w:val="28"/>
        </w:rPr>
        <w:t>аборгованості Фонду за векселями перед Міністерством фінансів України у сумі 68</w:t>
      </w:r>
      <w:r w:rsidR="00E01B94">
        <w:rPr>
          <w:sz w:val="28"/>
          <w:szCs w:val="28"/>
        </w:rPr>
        <w:t xml:space="preserve"> </w:t>
      </w:r>
      <w:r w:rsidRPr="00312DF6">
        <w:rPr>
          <w:sz w:val="28"/>
          <w:szCs w:val="28"/>
        </w:rPr>
        <w:t>852 млн грн, у тому числі залишку основної суми боргу</w:t>
      </w:r>
      <w:r>
        <w:rPr>
          <w:sz w:val="28"/>
          <w:szCs w:val="28"/>
        </w:rPr>
        <w:t xml:space="preserve"> </w:t>
      </w:r>
      <w:r w:rsidRPr="00312DF6">
        <w:rPr>
          <w:sz w:val="28"/>
          <w:szCs w:val="28"/>
        </w:rPr>
        <w:t xml:space="preserve">- 46,94 млрд грн та нарахованих </w:t>
      </w:r>
      <w:r>
        <w:rPr>
          <w:sz w:val="28"/>
          <w:szCs w:val="28"/>
        </w:rPr>
        <w:t>процентів</w:t>
      </w:r>
      <w:r w:rsidRPr="00312DF6">
        <w:rPr>
          <w:sz w:val="28"/>
          <w:szCs w:val="28"/>
        </w:rPr>
        <w:t xml:space="preserve"> – 21,91 млрд грн. Загальна </w:t>
      </w:r>
      <w:r>
        <w:rPr>
          <w:sz w:val="28"/>
          <w:szCs w:val="28"/>
        </w:rPr>
        <w:t xml:space="preserve">заборгованість, </w:t>
      </w:r>
      <w:r w:rsidRPr="00312DF6">
        <w:rPr>
          <w:sz w:val="28"/>
          <w:szCs w:val="28"/>
        </w:rPr>
        <w:t xml:space="preserve">яку Фонд має сплатити до грудня 2031 </w:t>
      </w:r>
      <w:r>
        <w:rPr>
          <w:sz w:val="28"/>
          <w:szCs w:val="28"/>
        </w:rPr>
        <w:t xml:space="preserve">року </w:t>
      </w:r>
      <w:r w:rsidRPr="00312DF6">
        <w:rPr>
          <w:sz w:val="28"/>
          <w:szCs w:val="28"/>
        </w:rPr>
        <w:t>складає 111,10 млрд грн, з яких 64,16</w:t>
      </w:r>
      <w:r w:rsidR="00E01B94">
        <w:rPr>
          <w:sz w:val="28"/>
          <w:szCs w:val="28"/>
        </w:rPr>
        <w:t xml:space="preserve"> </w:t>
      </w:r>
      <w:r w:rsidRPr="00312DF6">
        <w:rPr>
          <w:sz w:val="28"/>
          <w:szCs w:val="28"/>
        </w:rPr>
        <w:t>млрд грн нараховані відс</w:t>
      </w:r>
      <w:r w:rsidR="00A35EDA">
        <w:rPr>
          <w:sz w:val="28"/>
          <w:szCs w:val="28"/>
        </w:rPr>
        <w:t>о</w:t>
      </w:r>
      <w:r w:rsidRPr="00312DF6">
        <w:rPr>
          <w:sz w:val="28"/>
          <w:szCs w:val="28"/>
        </w:rPr>
        <w:t>тки.</w:t>
      </w:r>
      <w:r>
        <w:rPr>
          <w:sz w:val="28"/>
          <w:szCs w:val="28"/>
        </w:rPr>
        <w:t xml:space="preserve"> </w:t>
      </w:r>
      <w:r w:rsidRPr="00312DF6">
        <w:rPr>
          <w:sz w:val="28"/>
          <w:szCs w:val="28"/>
        </w:rPr>
        <w:t>За розрахунками Робочої групи при Раді з фінансової стабільності Фонд не зможе накопичити кошти в таких обсягах. Дефіцит коштів Фонду складатиме понад 80 млрд грн.</w:t>
      </w:r>
    </w:p>
    <w:p w:rsidR="00216103" w:rsidRDefault="007760D6" w:rsidP="00E01B94">
      <w:pPr>
        <w:tabs>
          <w:tab w:val="left" w:pos="993"/>
        </w:tabs>
        <w:spacing w:after="120"/>
        <w:ind w:firstLine="709"/>
        <w:jc w:val="both"/>
        <w:rPr>
          <w:bCs/>
          <w:color w:val="000000" w:themeColor="text1"/>
          <w:sz w:val="28"/>
          <w:szCs w:val="26"/>
        </w:rPr>
      </w:pPr>
      <w:r>
        <w:rPr>
          <w:sz w:val="28"/>
          <w:szCs w:val="28"/>
        </w:rPr>
        <w:t>Однак</w:t>
      </w:r>
      <w:r w:rsidR="00395CA6">
        <w:rPr>
          <w:sz w:val="28"/>
          <w:szCs w:val="28"/>
        </w:rPr>
        <w:t xml:space="preserve"> з метою погашення залиш</w:t>
      </w:r>
      <w:r w:rsidR="00216103">
        <w:rPr>
          <w:sz w:val="28"/>
          <w:szCs w:val="28"/>
        </w:rPr>
        <w:t>к</w:t>
      </w:r>
      <w:r w:rsidR="00395CA6">
        <w:rPr>
          <w:sz w:val="28"/>
          <w:szCs w:val="28"/>
        </w:rPr>
        <w:t>у</w:t>
      </w:r>
      <w:r w:rsidR="00216103">
        <w:rPr>
          <w:sz w:val="28"/>
          <w:szCs w:val="28"/>
        </w:rPr>
        <w:t xml:space="preserve"> заборгованості</w:t>
      </w:r>
      <w:r w:rsidR="00395CA6" w:rsidRPr="00395CA6">
        <w:rPr>
          <w:bCs/>
          <w:color w:val="000000" w:themeColor="text1"/>
          <w:sz w:val="28"/>
          <w:szCs w:val="26"/>
        </w:rPr>
        <w:t xml:space="preserve"> </w:t>
      </w:r>
      <w:r>
        <w:rPr>
          <w:bCs/>
          <w:color w:val="000000" w:themeColor="text1"/>
          <w:sz w:val="28"/>
          <w:szCs w:val="26"/>
        </w:rPr>
        <w:t>з одночасним збереженням фінансової стабільності системи гарантування вкладів</w:t>
      </w:r>
      <w:r>
        <w:rPr>
          <w:sz w:val="28"/>
          <w:szCs w:val="28"/>
        </w:rPr>
        <w:t xml:space="preserve"> постала необхідність</w:t>
      </w:r>
      <w:r w:rsidR="00395CA6">
        <w:rPr>
          <w:sz w:val="28"/>
          <w:szCs w:val="28"/>
        </w:rPr>
        <w:t xml:space="preserve"> впровадження дієвих механізмів</w:t>
      </w:r>
      <w:r w:rsidR="00395CA6" w:rsidRPr="00A96BA1">
        <w:rPr>
          <w:bCs/>
          <w:color w:val="000000" w:themeColor="text1"/>
          <w:sz w:val="28"/>
          <w:szCs w:val="26"/>
        </w:rPr>
        <w:t xml:space="preserve"> реструктуризації боргових зобов’язань</w:t>
      </w:r>
      <w:r>
        <w:rPr>
          <w:bCs/>
          <w:color w:val="000000" w:themeColor="text1"/>
          <w:sz w:val="28"/>
          <w:szCs w:val="26"/>
        </w:rPr>
        <w:t xml:space="preserve"> Фонду</w:t>
      </w:r>
      <w:r w:rsidR="00395CA6">
        <w:rPr>
          <w:bCs/>
          <w:color w:val="000000" w:themeColor="text1"/>
          <w:sz w:val="28"/>
          <w:szCs w:val="26"/>
        </w:rPr>
        <w:t>.</w:t>
      </w:r>
      <w:r w:rsidR="00395CA6" w:rsidRPr="00A96BA1">
        <w:rPr>
          <w:bCs/>
          <w:color w:val="000000" w:themeColor="text1"/>
          <w:sz w:val="28"/>
          <w:szCs w:val="26"/>
        </w:rPr>
        <w:t xml:space="preserve"> </w:t>
      </w:r>
    </w:p>
    <w:p w:rsidR="00E05957" w:rsidRPr="00782A71" w:rsidRDefault="00E01B94" w:rsidP="00E01B94">
      <w:pPr>
        <w:pStyle w:val="32"/>
        <w:widowControl w:val="0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Проект</w:t>
      </w:r>
      <w:r w:rsidR="00E05957" w:rsidRPr="00E05957">
        <w:rPr>
          <w:sz w:val="28"/>
          <w:szCs w:val="28"/>
        </w:rPr>
        <w:t xml:space="preserve">ом Закону </w:t>
      </w:r>
      <w:r w:rsidR="00202124">
        <w:rPr>
          <w:sz w:val="28"/>
          <w:szCs w:val="28"/>
        </w:rPr>
        <w:t xml:space="preserve">України </w:t>
      </w:r>
      <w:r w:rsidR="000D5268">
        <w:rPr>
          <w:sz w:val="28"/>
          <w:szCs w:val="28"/>
        </w:rPr>
        <w:t>п</w:t>
      </w:r>
      <w:r w:rsidR="00E05957" w:rsidRPr="00E05957">
        <w:rPr>
          <w:sz w:val="28"/>
          <w:szCs w:val="28"/>
        </w:rPr>
        <w:t xml:space="preserve">ро внесення змін до деяких законів України щодо забезпечення стабільності системи гарантування вкладів фізичних осіб (далі – </w:t>
      </w:r>
      <w:r>
        <w:rPr>
          <w:sz w:val="28"/>
          <w:szCs w:val="28"/>
        </w:rPr>
        <w:t>з</w:t>
      </w:r>
      <w:r w:rsidR="00E05957" w:rsidRPr="00E05957">
        <w:rPr>
          <w:sz w:val="28"/>
          <w:szCs w:val="28"/>
        </w:rPr>
        <w:t>аконо</w:t>
      </w:r>
      <w:r>
        <w:rPr>
          <w:sz w:val="28"/>
          <w:szCs w:val="28"/>
        </w:rPr>
        <w:t>проект</w:t>
      </w:r>
      <w:r w:rsidR="00E05957" w:rsidRPr="00E05957">
        <w:rPr>
          <w:sz w:val="28"/>
          <w:szCs w:val="28"/>
        </w:rPr>
        <w:t>) пропонуються шляхи вирішення</w:t>
      </w:r>
      <w:r w:rsidR="00E05957" w:rsidRPr="00782A71">
        <w:rPr>
          <w:color w:val="000000" w:themeColor="text1"/>
          <w:sz w:val="28"/>
          <w:szCs w:val="28"/>
        </w:rPr>
        <w:t xml:space="preserve"> наведених вище проблем.</w:t>
      </w:r>
    </w:p>
    <w:p w:rsidR="00E01B94" w:rsidRDefault="00E01B94" w:rsidP="00E01B94">
      <w:pPr>
        <w:widowControl w:val="0"/>
        <w:tabs>
          <w:tab w:val="left" w:pos="900"/>
        </w:tabs>
        <w:spacing w:after="120"/>
        <w:ind w:firstLine="709"/>
        <w:jc w:val="both"/>
        <w:rPr>
          <w:b/>
          <w:bCs/>
          <w:color w:val="000000" w:themeColor="text1"/>
          <w:sz w:val="28"/>
          <w:szCs w:val="28"/>
        </w:rPr>
      </w:pPr>
    </w:p>
    <w:p w:rsidR="00A73451" w:rsidRPr="00782A71" w:rsidRDefault="00A73451" w:rsidP="00E01B94">
      <w:pPr>
        <w:widowControl w:val="0"/>
        <w:tabs>
          <w:tab w:val="left" w:pos="900"/>
        </w:tabs>
        <w:spacing w:after="120"/>
        <w:ind w:firstLine="709"/>
        <w:jc w:val="both"/>
        <w:rPr>
          <w:b/>
          <w:bCs/>
          <w:color w:val="000000" w:themeColor="text1"/>
          <w:sz w:val="28"/>
          <w:szCs w:val="28"/>
        </w:rPr>
      </w:pPr>
      <w:r w:rsidRPr="00782A71">
        <w:rPr>
          <w:b/>
          <w:bCs/>
          <w:color w:val="000000" w:themeColor="text1"/>
          <w:sz w:val="28"/>
          <w:szCs w:val="28"/>
        </w:rPr>
        <w:t xml:space="preserve">2. </w:t>
      </w:r>
      <w:r w:rsidR="00FC6EF7" w:rsidRPr="00782A71">
        <w:rPr>
          <w:b/>
          <w:bCs/>
          <w:color w:val="000000" w:themeColor="text1"/>
          <w:sz w:val="28"/>
          <w:szCs w:val="28"/>
        </w:rPr>
        <w:t>Цілі</w:t>
      </w:r>
      <w:r w:rsidR="00E05957">
        <w:rPr>
          <w:b/>
          <w:bCs/>
          <w:color w:val="000000" w:themeColor="text1"/>
          <w:sz w:val="28"/>
          <w:szCs w:val="28"/>
        </w:rPr>
        <w:t xml:space="preserve"> і завдання прийняття </w:t>
      </w:r>
      <w:r w:rsidR="00E01B94">
        <w:rPr>
          <w:b/>
          <w:bCs/>
          <w:color w:val="000000" w:themeColor="text1"/>
          <w:sz w:val="28"/>
          <w:szCs w:val="28"/>
        </w:rPr>
        <w:t>з</w:t>
      </w:r>
      <w:r w:rsidR="00E05957">
        <w:rPr>
          <w:b/>
          <w:bCs/>
          <w:color w:val="000000" w:themeColor="text1"/>
          <w:sz w:val="28"/>
          <w:szCs w:val="28"/>
        </w:rPr>
        <w:t>аконо</w:t>
      </w:r>
      <w:r w:rsidR="00E01B94">
        <w:rPr>
          <w:b/>
          <w:bCs/>
          <w:color w:val="000000" w:themeColor="text1"/>
          <w:sz w:val="28"/>
          <w:szCs w:val="28"/>
        </w:rPr>
        <w:t>проект</w:t>
      </w:r>
      <w:r w:rsidR="00FC6EF7" w:rsidRPr="00782A71">
        <w:rPr>
          <w:b/>
          <w:bCs/>
          <w:color w:val="000000" w:themeColor="text1"/>
          <w:sz w:val="28"/>
          <w:szCs w:val="28"/>
        </w:rPr>
        <w:t>у</w:t>
      </w:r>
    </w:p>
    <w:p w:rsidR="001D117F" w:rsidRPr="00782A71" w:rsidRDefault="0003652D" w:rsidP="00E01B94">
      <w:pPr>
        <w:shd w:val="clear" w:color="auto" w:fill="FFFFFF"/>
        <w:tabs>
          <w:tab w:val="left" w:pos="1003"/>
        </w:tabs>
        <w:spacing w:after="120"/>
        <w:ind w:firstLine="709"/>
        <w:jc w:val="both"/>
        <w:rPr>
          <w:bCs/>
          <w:color w:val="000000" w:themeColor="text1"/>
          <w:sz w:val="28"/>
          <w:szCs w:val="26"/>
        </w:rPr>
      </w:pPr>
      <w:r w:rsidRPr="00782A71">
        <w:rPr>
          <w:bCs/>
          <w:color w:val="000000" w:themeColor="text1"/>
          <w:sz w:val="28"/>
          <w:szCs w:val="26"/>
        </w:rPr>
        <w:t xml:space="preserve">Метою </w:t>
      </w:r>
      <w:r w:rsidR="000D5268">
        <w:rPr>
          <w:bCs/>
          <w:color w:val="000000" w:themeColor="text1"/>
          <w:sz w:val="28"/>
          <w:szCs w:val="26"/>
        </w:rPr>
        <w:t>з</w:t>
      </w:r>
      <w:r w:rsidRPr="00782A71">
        <w:rPr>
          <w:bCs/>
          <w:color w:val="000000" w:themeColor="text1"/>
          <w:sz w:val="28"/>
          <w:szCs w:val="26"/>
        </w:rPr>
        <w:t>аконо</w:t>
      </w:r>
      <w:r w:rsidR="00E01B94">
        <w:rPr>
          <w:bCs/>
          <w:color w:val="000000" w:themeColor="text1"/>
          <w:sz w:val="28"/>
          <w:szCs w:val="26"/>
        </w:rPr>
        <w:t>проект</w:t>
      </w:r>
      <w:r w:rsidRPr="00782A71">
        <w:rPr>
          <w:bCs/>
          <w:color w:val="000000" w:themeColor="text1"/>
          <w:sz w:val="28"/>
          <w:szCs w:val="26"/>
        </w:rPr>
        <w:t xml:space="preserve">у є </w:t>
      </w:r>
      <w:r w:rsidR="00A96BA1" w:rsidRPr="00A96BA1">
        <w:rPr>
          <w:bCs/>
          <w:color w:val="000000" w:themeColor="text1"/>
          <w:sz w:val="28"/>
          <w:szCs w:val="26"/>
        </w:rPr>
        <w:t xml:space="preserve">вирішення проблеми реструктуризації боргових зобов’язань </w:t>
      </w:r>
      <w:r w:rsidR="00A96BA1">
        <w:rPr>
          <w:bCs/>
          <w:color w:val="000000" w:themeColor="text1"/>
          <w:sz w:val="28"/>
          <w:szCs w:val="26"/>
        </w:rPr>
        <w:t>Фонду</w:t>
      </w:r>
      <w:r w:rsidR="00A96BA1" w:rsidRPr="00A96BA1">
        <w:rPr>
          <w:bCs/>
          <w:color w:val="000000" w:themeColor="text1"/>
          <w:sz w:val="28"/>
          <w:szCs w:val="26"/>
        </w:rPr>
        <w:t xml:space="preserve"> перед Міністерством фінансів України</w:t>
      </w:r>
      <w:r w:rsidR="00E01B94">
        <w:rPr>
          <w:bCs/>
          <w:color w:val="000000" w:themeColor="text1"/>
          <w:sz w:val="28"/>
          <w:szCs w:val="26"/>
        </w:rPr>
        <w:t>,</w:t>
      </w:r>
      <w:r w:rsidR="00A96BA1" w:rsidRPr="00A96BA1">
        <w:rPr>
          <w:bCs/>
          <w:color w:val="000000" w:themeColor="text1"/>
          <w:sz w:val="28"/>
          <w:szCs w:val="26"/>
        </w:rPr>
        <w:t xml:space="preserve"> </w:t>
      </w:r>
      <w:r w:rsidR="00E01B94">
        <w:rPr>
          <w:bCs/>
          <w:color w:val="000000" w:themeColor="text1"/>
          <w:sz w:val="28"/>
          <w:szCs w:val="26"/>
        </w:rPr>
        <w:t>на</w:t>
      </w:r>
      <w:r w:rsidR="00A96BA1">
        <w:rPr>
          <w:bCs/>
          <w:color w:val="000000" w:themeColor="text1"/>
          <w:sz w:val="28"/>
          <w:szCs w:val="26"/>
        </w:rPr>
        <w:t>ближення</w:t>
      </w:r>
      <w:r w:rsidR="00A96BA1" w:rsidRPr="00A96BA1">
        <w:rPr>
          <w:bCs/>
          <w:color w:val="000000" w:themeColor="text1"/>
          <w:sz w:val="28"/>
          <w:szCs w:val="26"/>
        </w:rPr>
        <w:t xml:space="preserve"> українського законодавства </w:t>
      </w:r>
      <w:r w:rsidR="00A96BA1">
        <w:rPr>
          <w:bCs/>
          <w:color w:val="000000" w:themeColor="text1"/>
          <w:sz w:val="28"/>
          <w:szCs w:val="26"/>
        </w:rPr>
        <w:t>у сфері</w:t>
      </w:r>
      <w:r w:rsidR="00A96BA1" w:rsidRPr="00A96BA1">
        <w:rPr>
          <w:bCs/>
          <w:color w:val="000000" w:themeColor="text1"/>
          <w:sz w:val="28"/>
          <w:szCs w:val="26"/>
        </w:rPr>
        <w:t xml:space="preserve"> </w:t>
      </w:r>
      <w:r w:rsidR="00A96BA1">
        <w:rPr>
          <w:bCs/>
          <w:color w:val="000000" w:themeColor="text1"/>
          <w:sz w:val="28"/>
          <w:szCs w:val="26"/>
        </w:rPr>
        <w:t xml:space="preserve">функціонування системи </w:t>
      </w:r>
      <w:r w:rsidR="00A96BA1" w:rsidRPr="00A96BA1">
        <w:rPr>
          <w:bCs/>
          <w:color w:val="000000" w:themeColor="text1"/>
          <w:sz w:val="28"/>
          <w:szCs w:val="26"/>
        </w:rPr>
        <w:t xml:space="preserve">гарантування вкладів </w:t>
      </w:r>
      <w:r w:rsidR="00E01B94">
        <w:rPr>
          <w:bCs/>
          <w:color w:val="000000" w:themeColor="text1"/>
          <w:sz w:val="28"/>
          <w:szCs w:val="26"/>
        </w:rPr>
        <w:t>до</w:t>
      </w:r>
      <w:r w:rsidR="00A96BA1" w:rsidRPr="00A96BA1">
        <w:rPr>
          <w:bCs/>
          <w:color w:val="000000" w:themeColor="text1"/>
          <w:sz w:val="28"/>
          <w:szCs w:val="26"/>
        </w:rPr>
        <w:t xml:space="preserve"> законодавства Є</w:t>
      </w:r>
      <w:r w:rsidR="00A96BA1">
        <w:rPr>
          <w:bCs/>
          <w:color w:val="000000" w:themeColor="text1"/>
          <w:sz w:val="28"/>
          <w:szCs w:val="26"/>
        </w:rPr>
        <w:t xml:space="preserve">вропейського </w:t>
      </w:r>
      <w:r w:rsidR="00A96BA1" w:rsidRPr="00A96BA1">
        <w:rPr>
          <w:bCs/>
          <w:color w:val="000000" w:themeColor="text1"/>
          <w:sz w:val="28"/>
          <w:szCs w:val="26"/>
        </w:rPr>
        <w:t>С</w:t>
      </w:r>
      <w:r w:rsidR="00A96BA1">
        <w:rPr>
          <w:bCs/>
          <w:color w:val="000000" w:themeColor="text1"/>
          <w:sz w:val="28"/>
          <w:szCs w:val="26"/>
        </w:rPr>
        <w:t>оюзу</w:t>
      </w:r>
      <w:r w:rsidR="00A96BA1" w:rsidRPr="00A96BA1">
        <w:rPr>
          <w:bCs/>
          <w:color w:val="000000" w:themeColor="text1"/>
          <w:sz w:val="28"/>
          <w:szCs w:val="26"/>
        </w:rPr>
        <w:t>, зокрема Директив</w:t>
      </w:r>
      <w:r w:rsidR="00A96BA1">
        <w:rPr>
          <w:bCs/>
          <w:color w:val="000000" w:themeColor="text1"/>
          <w:sz w:val="28"/>
          <w:szCs w:val="26"/>
        </w:rPr>
        <w:t>и</w:t>
      </w:r>
      <w:r w:rsidR="00A96BA1" w:rsidRPr="00A96BA1">
        <w:rPr>
          <w:bCs/>
          <w:color w:val="000000" w:themeColor="text1"/>
          <w:sz w:val="28"/>
          <w:szCs w:val="26"/>
        </w:rPr>
        <w:t xml:space="preserve"> 2014/49/ЄС</w:t>
      </w:r>
      <w:r w:rsidR="00312DF6">
        <w:rPr>
          <w:bCs/>
          <w:color w:val="000000" w:themeColor="text1"/>
          <w:sz w:val="28"/>
          <w:szCs w:val="26"/>
        </w:rPr>
        <w:t xml:space="preserve"> та</w:t>
      </w:r>
      <w:r w:rsidR="00312DF6" w:rsidRPr="00312DF6">
        <w:rPr>
          <w:bCs/>
          <w:color w:val="000000" w:themeColor="text1"/>
          <w:sz w:val="28"/>
          <w:szCs w:val="26"/>
        </w:rPr>
        <w:t xml:space="preserve"> </w:t>
      </w:r>
      <w:r w:rsidR="00312DF6" w:rsidRPr="00A96BA1">
        <w:rPr>
          <w:bCs/>
          <w:color w:val="000000" w:themeColor="text1"/>
          <w:sz w:val="28"/>
          <w:szCs w:val="26"/>
        </w:rPr>
        <w:t>Директив</w:t>
      </w:r>
      <w:r w:rsidR="00312DF6">
        <w:rPr>
          <w:bCs/>
          <w:color w:val="000000" w:themeColor="text1"/>
          <w:sz w:val="28"/>
          <w:szCs w:val="26"/>
        </w:rPr>
        <w:t>и</w:t>
      </w:r>
      <w:r w:rsidR="00312DF6" w:rsidRPr="00A96BA1">
        <w:rPr>
          <w:bCs/>
          <w:color w:val="000000" w:themeColor="text1"/>
          <w:sz w:val="28"/>
          <w:szCs w:val="26"/>
        </w:rPr>
        <w:t xml:space="preserve"> 2014/</w:t>
      </w:r>
      <w:r w:rsidR="00312DF6">
        <w:rPr>
          <w:bCs/>
          <w:color w:val="000000" w:themeColor="text1"/>
          <w:sz w:val="28"/>
          <w:szCs w:val="26"/>
        </w:rPr>
        <w:t>5</w:t>
      </w:r>
      <w:r w:rsidR="00312DF6" w:rsidRPr="00A96BA1">
        <w:rPr>
          <w:bCs/>
          <w:color w:val="000000" w:themeColor="text1"/>
          <w:sz w:val="28"/>
          <w:szCs w:val="26"/>
        </w:rPr>
        <w:t>9/ЄС</w:t>
      </w:r>
      <w:r w:rsidR="00403EB3">
        <w:rPr>
          <w:bCs/>
          <w:color w:val="000000" w:themeColor="text1"/>
          <w:sz w:val="28"/>
          <w:szCs w:val="26"/>
        </w:rPr>
        <w:t xml:space="preserve">, досягнення </w:t>
      </w:r>
      <w:r w:rsidR="00403EB3" w:rsidRPr="00403EB3">
        <w:rPr>
          <w:bCs/>
          <w:color w:val="000000" w:themeColor="text1"/>
          <w:sz w:val="28"/>
          <w:szCs w:val="26"/>
        </w:rPr>
        <w:t>необхідного рівня забезпеченості системи гарантування вкладів фізичних осіб</w:t>
      </w:r>
      <w:r w:rsidR="00403EB3">
        <w:rPr>
          <w:bCs/>
          <w:color w:val="000000" w:themeColor="text1"/>
          <w:sz w:val="28"/>
          <w:szCs w:val="26"/>
        </w:rPr>
        <w:t xml:space="preserve">, </w:t>
      </w:r>
      <w:r w:rsidR="00403EB3" w:rsidRPr="00403EB3">
        <w:rPr>
          <w:bCs/>
          <w:color w:val="000000" w:themeColor="text1"/>
          <w:sz w:val="28"/>
          <w:szCs w:val="26"/>
        </w:rPr>
        <w:t>покриття прогнозованого обсягу ризиків у банківській системі</w:t>
      </w:r>
      <w:r w:rsidR="00403EB3">
        <w:rPr>
          <w:bCs/>
          <w:color w:val="000000" w:themeColor="text1"/>
          <w:sz w:val="28"/>
          <w:szCs w:val="26"/>
        </w:rPr>
        <w:t xml:space="preserve">, збільшення </w:t>
      </w:r>
      <w:r w:rsidR="00403EB3" w:rsidRPr="0000157F">
        <w:rPr>
          <w:bCs/>
          <w:color w:val="000000" w:themeColor="text1"/>
          <w:sz w:val="28"/>
          <w:szCs w:val="26"/>
        </w:rPr>
        <w:t>суми граничного розміру відшкодування коштів</w:t>
      </w:r>
      <w:r w:rsidR="0000157F">
        <w:rPr>
          <w:bCs/>
          <w:color w:val="000000" w:themeColor="text1"/>
          <w:sz w:val="28"/>
          <w:szCs w:val="26"/>
        </w:rPr>
        <w:t>.</w:t>
      </w:r>
    </w:p>
    <w:p w:rsidR="00E01B94" w:rsidRDefault="00E01B94" w:rsidP="00E01B94">
      <w:pPr>
        <w:widowControl w:val="0"/>
        <w:tabs>
          <w:tab w:val="left" w:pos="900"/>
        </w:tabs>
        <w:spacing w:after="120"/>
        <w:ind w:firstLine="709"/>
        <w:rPr>
          <w:b/>
          <w:color w:val="000000" w:themeColor="text1"/>
          <w:sz w:val="28"/>
          <w:szCs w:val="28"/>
        </w:rPr>
      </w:pPr>
    </w:p>
    <w:p w:rsidR="00A73451" w:rsidRPr="00782A71" w:rsidRDefault="00A73451" w:rsidP="00E01B94">
      <w:pPr>
        <w:widowControl w:val="0"/>
        <w:tabs>
          <w:tab w:val="left" w:pos="900"/>
        </w:tabs>
        <w:spacing w:after="120"/>
        <w:ind w:firstLine="709"/>
        <w:rPr>
          <w:b/>
          <w:color w:val="000000" w:themeColor="text1"/>
          <w:sz w:val="28"/>
          <w:szCs w:val="28"/>
        </w:rPr>
      </w:pPr>
      <w:r w:rsidRPr="00782A71">
        <w:rPr>
          <w:b/>
          <w:color w:val="000000" w:themeColor="text1"/>
          <w:sz w:val="28"/>
          <w:szCs w:val="28"/>
        </w:rPr>
        <w:t>3. Загальна характеристика та</w:t>
      </w:r>
      <w:r w:rsidR="00AF4B0E">
        <w:rPr>
          <w:b/>
          <w:color w:val="000000" w:themeColor="text1"/>
          <w:sz w:val="28"/>
          <w:szCs w:val="28"/>
        </w:rPr>
        <w:t xml:space="preserve"> основні положення </w:t>
      </w:r>
      <w:r w:rsidR="00E01B94">
        <w:rPr>
          <w:b/>
          <w:color w:val="000000" w:themeColor="text1"/>
          <w:sz w:val="28"/>
          <w:szCs w:val="28"/>
        </w:rPr>
        <w:t>з</w:t>
      </w:r>
      <w:r w:rsidR="00AF4B0E">
        <w:rPr>
          <w:b/>
          <w:color w:val="000000" w:themeColor="text1"/>
          <w:sz w:val="28"/>
          <w:szCs w:val="28"/>
        </w:rPr>
        <w:t>аконо</w:t>
      </w:r>
      <w:r w:rsidR="00E01B94">
        <w:rPr>
          <w:b/>
          <w:color w:val="000000" w:themeColor="text1"/>
          <w:sz w:val="28"/>
          <w:szCs w:val="28"/>
        </w:rPr>
        <w:t>проект</w:t>
      </w:r>
      <w:r w:rsidRPr="00782A71">
        <w:rPr>
          <w:b/>
          <w:color w:val="000000" w:themeColor="text1"/>
          <w:sz w:val="28"/>
          <w:szCs w:val="28"/>
        </w:rPr>
        <w:t>у</w:t>
      </w:r>
    </w:p>
    <w:p w:rsidR="00FD5268" w:rsidRPr="00782A71" w:rsidRDefault="00FD5268" w:rsidP="00E01B94">
      <w:pPr>
        <w:widowControl w:val="0"/>
        <w:shd w:val="clear" w:color="auto" w:fill="FFFFFF"/>
        <w:spacing w:after="120"/>
        <w:ind w:firstLine="709"/>
        <w:jc w:val="both"/>
        <w:rPr>
          <w:bCs/>
          <w:color w:val="000000" w:themeColor="text1"/>
          <w:sz w:val="28"/>
          <w:szCs w:val="28"/>
        </w:rPr>
      </w:pPr>
      <w:r w:rsidRPr="00782A71">
        <w:rPr>
          <w:bCs/>
          <w:color w:val="000000" w:themeColor="text1"/>
          <w:sz w:val="28"/>
          <w:szCs w:val="28"/>
        </w:rPr>
        <w:t>Законо</w:t>
      </w:r>
      <w:r w:rsidR="00E01B94">
        <w:rPr>
          <w:bCs/>
          <w:color w:val="000000" w:themeColor="text1"/>
          <w:sz w:val="28"/>
          <w:szCs w:val="28"/>
        </w:rPr>
        <w:t>проект</w:t>
      </w:r>
      <w:r w:rsidRPr="00782A71">
        <w:rPr>
          <w:bCs/>
          <w:color w:val="000000" w:themeColor="text1"/>
          <w:sz w:val="28"/>
          <w:szCs w:val="28"/>
        </w:rPr>
        <w:t xml:space="preserve"> визначає </w:t>
      </w:r>
      <w:r w:rsidR="008D4BC8" w:rsidRPr="00E827ED">
        <w:rPr>
          <w:bCs/>
          <w:color w:val="000000" w:themeColor="text1"/>
          <w:sz w:val="28"/>
          <w:szCs w:val="28"/>
        </w:rPr>
        <w:t>правову основу для набуття А</w:t>
      </w:r>
      <w:r w:rsidR="00E01B94">
        <w:rPr>
          <w:bCs/>
          <w:color w:val="000000" w:themeColor="text1"/>
          <w:sz w:val="28"/>
          <w:szCs w:val="28"/>
        </w:rPr>
        <w:t>Т</w:t>
      </w:r>
      <w:r w:rsidR="008D4BC8" w:rsidRPr="00E827ED">
        <w:rPr>
          <w:bCs/>
          <w:color w:val="000000" w:themeColor="text1"/>
          <w:sz w:val="28"/>
          <w:szCs w:val="28"/>
        </w:rPr>
        <w:t xml:space="preserve"> </w:t>
      </w:r>
      <w:r w:rsidR="00E01B94">
        <w:rPr>
          <w:bCs/>
          <w:color w:val="000000" w:themeColor="text1"/>
          <w:sz w:val="28"/>
          <w:szCs w:val="28"/>
        </w:rPr>
        <w:t>"</w:t>
      </w:r>
      <w:r w:rsidR="008D4BC8" w:rsidRPr="00E827ED">
        <w:rPr>
          <w:bCs/>
          <w:color w:val="000000" w:themeColor="text1"/>
          <w:sz w:val="28"/>
          <w:szCs w:val="28"/>
        </w:rPr>
        <w:t>Державний ощадний банк України</w:t>
      </w:r>
      <w:r w:rsidR="00E01B94">
        <w:rPr>
          <w:bCs/>
          <w:color w:val="000000" w:themeColor="text1"/>
          <w:sz w:val="28"/>
          <w:szCs w:val="28"/>
        </w:rPr>
        <w:t>"</w:t>
      </w:r>
      <w:r w:rsidR="008D4BC8" w:rsidRPr="00E827ED">
        <w:rPr>
          <w:bCs/>
          <w:color w:val="000000" w:themeColor="text1"/>
          <w:sz w:val="28"/>
          <w:szCs w:val="28"/>
        </w:rPr>
        <w:t xml:space="preserve"> участі у </w:t>
      </w:r>
      <w:r w:rsidR="00E827ED" w:rsidRPr="00E827ED">
        <w:rPr>
          <w:bCs/>
          <w:color w:val="000000" w:themeColor="text1"/>
          <w:sz w:val="28"/>
          <w:szCs w:val="28"/>
        </w:rPr>
        <w:t>с</w:t>
      </w:r>
      <w:r w:rsidR="00E827ED">
        <w:rPr>
          <w:bCs/>
          <w:color w:val="000000" w:themeColor="text1"/>
          <w:sz w:val="28"/>
          <w:szCs w:val="28"/>
        </w:rPr>
        <w:t>ис</w:t>
      </w:r>
      <w:r w:rsidR="00E827ED" w:rsidRPr="00E827ED">
        <w:rPr>
          <w:bCs/>
          <w:color w:val="000000" w:themeColor="text1"/>
          <w:sz w:val="28"/>
          <w:szCs w:val="28"/>
        </w:rPr>
        <w:t>темі</w:t>
      </w:r>
      <w:r w:rsidR="008D4BC8" w:rsidRPr="00E827ED">
        <w:rPr>
          <w:bCs/>
          <w:color w:val="000000" w:themeColor="text1"/>
          <w:sz w:val="28"/>
          <w:szCs w:val="28"/>
        </w:rPr>
        <w:t xml:space="preserve"> гарантування вкладів фізичних осіб</w:t>
      </w:r>
      <w:r w:rsidR="00E827ED">
        <w:rPr>
          <w:bCs/>
          <w:color w:val="000000" w:themeColor="text1"/>
          <w:sz w:val="28"/>
          <w:szCs w:val="28"/>
        </w:rPr>
        <w:t xml:space="preserve"> та відповідні положення, розроблені з метою забезпечити плавн</w:t>
      </w:r>
      <w:r w:rsidR="00C82DEA">
        <w:rPr>
          <w:bCs/>
          <w:color w:val="000000" w:themeColor="text1"/>
          <w:sz w:val="28"/>
          <w:szCs w:val="28"/>
        </w:rPr>
        <w:t>ість</w:t>
      </w:r>
      <w:r w:rsidR="00E827ED">
        <w:rPr>
          <w:bCs/>
          <w:color w:val="000000" w:themeColor="text1"/>
          <w:sz w:val="28"/>
          <w:szCs w:val="28"/>
        </w:rPr>
        <w:t xml:space="preserve"> перехідн</w:t>
      </w:r>
      <w:r w:rsidR="00C82DEA">
        <w:rPr>
          <w:bCs/>
          <w:color w:val="000000" w:themeColor="text1"/>
          <w:sz w:val="28"/>
          <w:szCs w:val="28"/>
        </w:rPr>
        <w:t>ого</w:t>
      </w:r>
      <w:r w:rsidR="00E827ED">
        <w:rPr>
          <w:bCs/>
          <w:color w:val="000000" w:themeColor="text1"/>
          <w:sz w:val="28"/>
          <w:szCs w:val="28"/>
        </w:rPr>
        <w:t xml:space="preserve"> </w:t>
      </w:r>
      <w:r w:rsidR="00E827ED">
        <w:rPr>
          <w:bCs/>
          <w:color w:val="000000" w:themeColor="text1"/>
          <w:sz w:val="28"/>
          <w:szCs w:val="28"/>
        </w:rPr>
        <w:lastRenderedPageBreak/>
        <w:t>період</w:t>
      </w:r>
      <w:r w:rsidR="00C82DEA">
        <w:rPr>
          <w:bCs/>
          <w:color w:val="000000" w:themeColor="text1"/>
          <w:sz w:val="28"/>
          <w:szCs w:val="28"/>
        </w:rPr>
        <w:t>у</w:t>
      </w:r>
      <w:r w:rsidR="00E827ED">
        <w:rPr>
          <w:bCs/>
          <w:color w:val="000000" w:themeColor="text1"/>
          <w:sz w:val="28"/>
          <w:szCs w:val="28"/>
        </w:rPr>
        <w:t xml:space="preserve"> банку</w:t>
      </w:r>
      <w:r w:rsidRPr="00782A71">
        <w:rPr>
          <w:bCs/>
          <w:color w:val="000000" w:themeColor="text1"/>
          <w:sz w:val="28"/>
          <w:szCs w:val="28"/>
        </w:rPr>
        <w:t>.</w:t>
      </w:r>
    </w:p>
    <w:p w:rsidR="00C82DEA" w:rsidRPr="00782A71" w:rsidRDefault="007D6F19" w:rsidP="00E01B94">
      <w:pPr>
        <w:widowControl w:val="0"/>
        <w:shd w:val="clear" w:color="auto" w:fill="FFFFFF"/>
        <w:spacing w:after="120"/>
        <w:ind w:firstLine="709"/>
        <w:jc w:val="both"/>
        <w:rPr>
          <w:bCs/>
          <w:color w:val="000000" w:themeColor="text1"/>
          <w:sz w:val="28"/>
          <w:szCs w:val="28"/>
        </w:rPr>
      </w:pPr>
      <w:r w:rsidRPr="00782A71">
        <w:rPr>
          <w:bCs/>
          <w:color w:val="000000" w:themeColor="text1"/>
          <w:sz w:val="28"/>
          <w:szCs w:val="28"/>
        </w:rPr>
        <w:t>Законо</w:t>
      </w:r>
      <w:r w:rsidR="00E01B94">
        <w:rPr>
          <w:bCs/>
          <w:color w:val="000000" w:themeColor="text1"/>
          <w:sz w:val="28"/>
          <w:szCs w:val="28"/>
        </w:rPr>
        <w:t>проект</w:t>
      </w:r>
      <w:r w:rsidRPr="00782A71">
        <w:rPr>
          <w:bCs/>
          <w:color w:val="000000" w:themeColor="text1"/>
          <w:sz w:val="28"/>
          <w:szCs w:val="28"/>
        </w:rPr>
        <w:t xml:space="preserve"> </w:t>
      </w:r>
      <w:r w:rsidR="00C82DEA">
        <w:rPr>
          <w:bCs/>
          <w:color w:val="000000" w:themeColor="text1"/>
          <w:sz w:val="28"/>
          <w:szCs w:val="28"/>
        </w:rPr>
        <w:t>ввод</w:t>
      </w:r>
      <w:r w:rsidR="0089718A">
        <w:rPr>
          <w:bCs/>
          <w:color w:val="000000" w:themeColor="text1"/>
          <w:sz w:val="28"/>
          <w:szCs w:val="28"/>
        </w:rPr>
        <w:t>я</w:t>
      </w:r>
      <w:r w:rsidR="00C82DEA">
        <w:rPr>
          <w:bCs/>
          <w:color w:val="000000" w:themeColor="text1"/>
          <w:sz w:val="28"/>
          <w:szCs w:val="28"/>
        </w:rPr>
        <w:t>ть</w:t>
      </w:r>
      <w:r w:rsidR="0089718A">
        <w:rPr>
          <w:bCs/>
          <w:color w:val="000000" w:themeColor="text1"/>
          <w:sz w:val="28"/>
          <w:szCs w:val="28"/>
        </w:rPr>
        <w:t xml:space="preserve">ся такі </w:t>
      </w:r>
      <w:r w:rsidRPr="00782A71">
        <w:rPr>
          <w:bCs/>
          <w:color w:val="000000" w:themeColor="text1"/>
          <w:sz w:val="28"/>
          <w:szCs w:val="28"/>
        </w:rPr>
        <w:t>поняття</w:t>
      </w:r>
      <w:r w:rsidR="0089718A">
        <w:rPr>
          <w:bCs/>
          <w:color w:val="000000" w:themeColor="text1"/>
          <w:sz w:val="28"/>
          <w:szCs w:val="28"/>
        </w:rPr>
        <w:t xml:space="preserve"> як </w:t>
      </w:r>
      <w:r w:rsidR="00E01B94">
        <w:rPr>
          <w:bCs/>
          <w:color w:val="000000" w:themeColor="text1"/>
          <w:sz w:val="28"/>
          <w:szCs w:val="28"/>
        </w:rPr>
        <w:t>"</w:t>
      </w:r>
      <w:r w:rsidR="00C82DEA" w:rsidRPr="00C82DEA">
        <w:rPr>
          <w:bCs/>
          <w:color w:val="000000" w:themeColor="text1"/>
          <w:sz w:val="28"/>
          <w:szCs w:val="28"/>
        </w:rPr>
        <w:t>цільовий показник</w:t>
      </w:r>
      <w:r w:rsidR="00E01B94">
        <w:rPr>
          <w:bCs/>
          <w:color w:val="000000" w:themeColor="text1"/>
          <w:sz w:val="28"/>
          <w:szCs w:val="28"/>
        </w:rPr>
        <w:t>"</w:t>
      </w:r>
      <w:r w:rsidR="0089718A">
        <w:rPr>
          <w:bCs/>
          <w:color w:val="000000" w:themeColor="text1"/>
          <w:sz w:val="28"/>
          <w:szCs w:val="28"/>
        </w:rPr>
        <w:t xml:space="preserve">, </w:t>
      </w:r>
      <w:r w:rsidR="00E01B94">
        <w:rPr>
          <w:bCs/>
          <w:color w:val="000000" w:themeColor="text1"/>
          <w:sz w:val="28"/>
          <w:szCs w:val="28"/>
        </w:rPr>
        <w:t>"</w:t>
      </w:r>
      <w:r w:rsidR="0089718A">
        <w:rPr>
          <w:bCs/>
          <w:color w:val="000000" w:themeColor="text1"/>
          <w:sz w:val="28"/>
          <w:szCs w:val="28"/>
        </w:rPr>
        <w:t>відкоригований капітал</w:t>
      </w:r>
      <w:r w:rsidR="00E01B94">
        <w:rPr>
          <w:bCs/>
          <w:color w:val="000000" w:themeColor="text1"/>
          <w:sz w:val="28"/>
          <w:szCs w:val="28"/>
        </w:rPr>
        <w:t>"</w:t>
      </w:r>
      <w:r w:rsidR="0089718A">
        <w:rPr>
          <w:bCs/>
          <w:color w:val="000000" w:themeColor="text1"/>
          <w:sz w:val="28"/>
          <w:szCs w:val="28"/>
        </w:rPr>
        <w:t xml:space="preserve">, </w:t>
      </w:r>
      <w:r w:rsidR="00E01B94">
        <w:rPr>
          <w:bCs/>
          <w:color w:val="000000" w:themeColor="text1"/>
          <w:sz w:val="28"/>
          <w:szCs w:val="28"/>
        </w:rPr>
        <w:t>"</w:t>
      </w:r>
      <w:r w:rsidR="0089718A">
        <w:rPr>
          <w:bCs/>
          <w:color w:val="000000" w:themeColor="text1"/>
          <w:sz w:val="28"/>
          <w:szCs w:val="28"/>
        </w:rPr>
        <w:t>цільовий фонд</w:t>
      </w:r>
      <w:r w:rsidR="00E01B94">
        <w:rPr>
          <w:bCs/>
          <w:color w:val="000000" w:themeColor="text1"/>
          <w:sz w:val="28"/>
          <w:szCs w:val="28"/>
        </w:rPr>
        <w:t>"</w:t>
      </w:r>
      <w:r w:rsidR="00C82DEA">
        <w:rPr>
          <w:bCs/>
          <w:color w:val="000000" w:themeColor="text1"/>
          <w:sz w:val="28"/>
          <w:szCs w:val="28"/>
        </w:rPr>
        <w:t>.</w:t>
      </w:r>
    </w:p>
    <w:p w:rsidR="00FE64C5" w:rsidRPr="00782A71" w:rsidRDefault="0023494C" w:rsidP="00E01B94">
      <w:pPr>
        <w:shd w:val="clear" w:color="auto" w:fill="FFFFFF"/>
        <w:tabs>
          <w:tab w:val="left" w:pos="1003"/>
        </w:tabs>
        <w:spacing w:after="120"/>
        <w:ind w:firstLine="709"/>
        <w:jc w:val="both"/>
        <w:rPr>
          <w:bCs/>
          <w:color w:val="000000" w:themeColor="text1"/>
          <w:sz w:val="28"/>
          <w:szCs w:val="28"/>
        </w:rPr>
      </w:pPr>
      <w:r w:rsidRPr="00782A71">
        <w:rPr>
          <w:bCs/>
          <w:color w:val="000000" w:themeColor="text1"/>
          <w:sz w:val="28"/>
          <w:szCs w:val="28"/>
        </w:rPr>
        <w:t xml:space="preserve">Також </w:t>
      </w:r>
      <w:r w:rsidR="00E01B94">
        <w:rPr>
          <w:bCs/>
          <w:color w:val="000000" w:themeColor="text1"/>
          <w:sz w:val="28"/>
          <w:szCs w:val="28"/>
        </w:rPr>
        <w:t>з</w:t>
      </w:r>
      <w:r w:rsidR="00AF4B0E">
        <w:rPr>
          <w:bCs/>
          <w:color w:val="000000" w:themeColor="text1"/>
          <w:sz w:val="28"/>
          <w:szCs w:val="28"/>
        </w:rPr>
        <w:t>аконо</w:t>
      </w:r>
      <w:r w:rsidR="00E01B94">
        <w:rPr>
          <w:bCs/>
          <w:color w:val="000000" w:themeColor="text1"/>
          <w:sz w:val="28"/>
          <w:szCs w:val="28"/>
        </w:rPr>
        <w:t>проект</w:t>
      </w:r>
      <w:r w:rsidR="00E60262" w:rsidRPr="00782A71">
        <w:rPr>
          <w:bCs/>
          <w:color w:val="000000" w:themeColor="text1"/>
          <w:sz w:val="28"/>
          <w:szCs w:val="28"/>
        </w:rPr>
        <w:t xml:space="preserve"> п</w:t>
      </w:r>
      <w:r w:rsidR="0048266D" w:rsidRPr="00782A71">
        <w:rPr>
          <w:bCs/>
          <w:color w:val="000000" w:themeColor="text1"/>
          <w:sz w:val="28"/>
          <w:szCs w:val="28"/>
        </w:rPr>
        <w:t>ередбачає</w:t>
      </w:r>
      <w:r w:rsidR="00FE64C5" w:rsidRPr="00782A71">
        <w:rPr>
          <w:bCs/>
          <w:color w:val="000000" w:themeColor="text1"/>
          <w:sz w:val="28"/>
          <w:szCs w:val="28"/>
        </w:rPr>
        <w:t xml:space="preserve"> </w:t>
      </w:r>
      <w:r w:rsidR="007D6F19" w:rsidRPr="00782A71">
        <w:rPr>
          <w:bCs/>
          <w:color w:val="000000" w:themeColor="text1"/>
          <w:sz w:val="28"/>
          <w:szCs w:val="28"/>
        </w:rPr>
        <w:t>регулювання</w:t>
      </w:r>
      <w:r w:rsidR="0048266D" w:rsidRPr="00782A71">
        <w:rPr>
          <w:bCs/>
          <w:color w:val="000000" w:themeColor="text1"/>
          <w:sz w:val="28"/>
          <w:szCs w:val="28"/>
        </w:rPr>
        <w:t xml:space="preserve"> </w:t>
      </w:r>
      <w:r w:rsidR="00E01B94">
        <w:rPr>
          <w:bCs/>
          <w:color w:val="000000" w:themeColor="text1"/>
          <w:sz w:val="28"/>
          <w:szCs w:val="28"/>
        </w:rPr>
        <w:t>таких</w:t>
      </w:r>
      <w:r w:rsidR="007D6F19" w:rsidRPr="00782A71">
        <w:rPr>
          <w:bCs/>
          <w:color w:val="000000" w:themeColor="text1"/>
          <w:sz w:val="28"/>
          <w:szCs w:val="28"/>
        </w:rPr>
        <w:t xml:space="preserve"> питань:</w:t>
      </w:r>
    </w:p>
    <w:p w:rsidR="00C46240" w:rsidRDefault="00C82DEA" w:rsidP="00E01B94">
      <w:pPr>
        <w:pStyle w:val="afb"/>
        <w:numPr>
          <w:ilvl w:val="0"/>
          <w:numId w:val="16"/>
        </w:numPr>
        <w:shd w:val="clear" w:color="auto" w:fill="FFFFFF"/>
        <w:tabs>
          <w:tab w:val="left" w:pos="1003"/>
        </w:tabs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забезпеч</w:t>
      </w:r>
      <w:r w:rsidR="00CB202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ен</w:t>
      </w:r>
      <w:r w:rsidR="00E01B9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ня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плавн</w:t>
      </w:r>
      <w:r w:rsidR="00E01B9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о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ст</w:t>
      </w:r>
      <w:r w:rsidR="00E01B9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і</w:t>
      </w:r>
      <w:r w:rsidR="00C46240" w:rsidRPr="00782A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</w:t>
      </w:r>
      <w:r w:rsidR="0023494C" w:rsidRPr="00782A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проце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су</w:t>
      </w:r>
      <w:r w:rsidR="004E74C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та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</w:t>
      </w:r>
      <w:r w:rsidR="004E74C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мінімізаці</w:t>
      </w:r>
      <w:r w:rsidR="00E01B9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ї</w:t>
      </w:r>
      <w:r w:rsidR="004E74C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можливих ризиків з метою </w:t>
      </w:r>
      <w:r w:rsidRPr="00C82DE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набуття А</w:t>
      </w:r>
      <w:r w:rsidR="00E01B9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Т</w:t>
      </w:r>
      <w:r w:rsidRPr="00C82DE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</w:t>
      </w:r>
      <w:r w:rsidR="00E01B9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"</w:t>
      </w:r>
      <w:r w:rsidRPr="00C82DE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Державний ощадний банк України</w:t>
      </w:r>
      <w:r w:rsidR="00E01B9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"</w:t>
      </w:r>
      <w:r w:rsidRPr="00C82DE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статусу банку-</w:t>
      </w:r>
      <w:r w:rsidRPr="00C82DE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учас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ника</w:t>
      </w:r>
      <w:r w:rsidRPr="00C82DE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сис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теми</w:t>
      </w:r>
      <w:r w:rsidRPr="00C82DE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гарантування вкладів фізичних осіб</w:t>
      </w:r>
      <w:r w:rsidR="0023494C" w:rsidRPr="00782A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;</w:t>
      </w:r>
    </w:p>
    <w:p w:rsidR="00B77907" w:rsidRDefault="004E74C9" w:rsidP="00E01B94">
      <w:pPr>
        <w:pStyle w:val="afb"/>
        <w:numPr>
          <w:ilvl w:val="0"/>
          <w:numId w:val="16"/>
        </w:numPr>
        <w:shd w:val="clear" w:color="auto" w:fill="FFFFFF"/>
        <w:tabs>
          <w:tab w:val="left" w:pos="1003"/>
        </w:tabs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782A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вирішен</w:t>
      </w:r>
      <w:r w:rsidR="00E01B9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ня</w:t>
      </w:r>
      <w:r w:rsidRPr="00782A7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питання щодо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забезпечення </w:t>
      </w:r>
      <w:r w:rsidRPr="004E74C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фінансової стійкості системи гарантування вкладів фізичних осіб</w:t>
      </w:r>
      <w:r w:rsidR="008D543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шляхом </w:t>
      </w:r>
      <w:r w:rsidR="008D543C" w:rsidRPr="008D543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розрахунку необхідного </w:t>
      </w:r>
      <w:r w:rsidR="00B7790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значення </w:t>
      </w:r>
      <w:r w:rsidR="008D543C" w:rsidRPr="008D543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цільового</w:t>
      </w:r>
      <w:r w:rsidR="008D543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показника</w:t>
      </w:r>
      <w:r w:rsidR="00B7790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, встановлення розміру базової річної ставки регулярного збору та запровадження механізмів їх розрахунку та порядку встановлення;</w:t>
      </w:r>
    </w:p>
    <w:p w:rsidR="00B77907" w:rsidRPr="00B77907" w:rsidRDefault="008D543C" w:rsidP="00E01B94">
      <w:pPr>
        <w:pStyle w:val="afb"/>
        <w:numPr>
          <w:ilvl w:val="0"/>
          <w:numId w:val="16"/>
        </w:numPr>
        <w:shd w:val="clear" w:color="auto" w:fill="FFFFFF"/>
        <w:tabs>
          <w:tab w:val="left" w:pos="1003"/>
        </w:tabs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 w:rsidRPr="00B7790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</w:t>
      </w:r>
      <w:r w:rsidR="00B77907" w:rsidRPr="00B7790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досягнення необхідного рівня забезпеченості системи гарантування вкладів фізичних осіб</w:t>
      </w:r>
      <w:r w:rsidR="00E01B9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;</w:t>
      </w:r>
    </w:p>
    <w:p w:rsidR="00B77907" w:rsidRDefault="00B77907" w:rsidP="00E01B94">
      <w:pPr>
        <w:pStyle w:val="afb"/>
        <w:numPr>
          <w:ilvl w:val="0"/>
          <w:numId w:val="16"/>
        </w:numPr>
        <w:shd w:val="clear" w:color="auto" w:fill="FFFFFF"/>
        <w:tabs>
          <w:tab w:val="left" w:pos="1003"/>
        </w:tabs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запровадження положень щодо порядку проведення стрес-тестування </w:t>
      </w:r>
      <w:r w:rsidRPr="00CB202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системи гарантування вкладів фізичних осіб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;</w:t>
      </w:r>
    </w:p>
    <w:p w:rsidR="0006112F" w:rsidRDefault="00B77907" w:rsidP="00E01B94">
      <w:pPr>
        <w:pStyle w:val="afb"/>
        <w:numPr>
          <w:ilvl w:val="0"/>
          <w:numId w:val="16"/>
        </w:numPr>
        <w:shd w:val="clear" w:color="auto" w:fill="FFFFFF"/>
        <w:tabs>
          <w:tab w:val="left" w:pos="1003"/>
        </w:tabs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удосконалення </w:t>
      </w:r>
      <w:r w:rsidR="0006112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механізм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ів</w:t>
      </w:r>
      <w:r w:rsidR="0006112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надання Фонду кредитної підтримки з боку Національного банку України та Держави.</w:t>
      </w:r>
    </w:p>
    <w:p w:rsidR="00CB2025" w:rsidRDefault="009C73DE" w:rsidP="00E01B94">
      <w:pPr>
        <w:pStyle w:val="afb"/>
        <w:numPr>
          <w:ilvl w:val="0"/>
          <w:numId w:val="16"/>
        </w:numPr>
        <w:shd w:val="clear" w:color="auto" w:fill="FFFFFF"/>
        <w:tabs>
          <w:tab w:val="left" w:pos="1003"/>
        </w:tabs>
        <w:spacing w:line="240" w:lineRule="auto"/>
        <w:ind w:left="0" w:firstLine="709"/>
        <w:contextualSpacing w:val="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удосконален</w:t>
      </w:r>
      <w:r w:rsidR="005B335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ня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процедур</w:t>
      </w:r>
      <w:r w:rsidR="005B335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и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встановлення </w:t>
      </w:r>
      <w:r w:rsidRPr="00CB202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граничного розміру відшкодування коштів за вкладами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(у разі отримання відповідних рекомендацій Ради з фінансової стабільності), а також </w:t>
      </w:r>
      <w:r w:rsidR="0006112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поступов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е</w:t>
      </w:r>
      <w:r w:rsidR="0006112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</w:t>
      </w:r>
      <w:r w:rsidR="00CB2025" w:rsidRPr="00CB202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збільшен</w:t>
      </w:r>
      <w:r w:rsidR="005B335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ня</w:t>
      </w:r>
      <w:r w:rsidR="00CB2025" w:rsidRPr="00CB202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с</w:t>
      </w:r>
      <w:r w:rsidR="00CB202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ум</w:t>
      </w:r>
      <w:r w:rsidR="005B335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и</w:t>
      </w:r>
      <w:r w:rsidR="00CB2025" w:rsidRPr="00CB202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граничного розміру відшкодування коштів за вкладами </w:t>
      </w:r>
      <w:r w:rsidR="0006112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з 400</w:t>
      </w:r>
      <w:r w:rsidR="00E01B9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</w:t>
      </w:r>
      <w:r w:rsidR="0006112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000 </w:t>
      </w:r>
      <w:r w:rsidR="00CB2025" w:rsidRPr="00CB202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до 600 000 гривень</w:t>
      </w:r>
      <w:r w:rsidR="0006112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(протягом визначеного періоду)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у разі забезпечення фінансової стійкості Фонду</w:t>
      </w:r>
      <w:r w:rsidR="00CB202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;</w:t>
      </w:r>
    </w:p>
    <w:p w:rsidR="00FB7FB7" w:rsidRDefault="000073D4" w:rsidP="00E01B94">
      <w:pPr>
        <w:widowControl w:val="0"/>
        <w:shd w:val="clear" w:color="auto" w:fill="FFFFFF"/>
        <w:spacing w:after="120"/>
        <w:ind w:firstLine="709"/>
        <w:jc w:val="both"/>
        <w:rPr>
          <w:bCs/>
          <w:color w:val="000000" w:themeColor="text1"/>
          <w:sz w:val="28"/>
          <w:szCs w:val="28"/>
        </w:rPr>
      </w:pPr>
      <w:r w:rsidRPr="00782A71">
        <w:rPr>
          <w:bCs/>
          <w:color w:val="000000" w:themeColor="text1"/>
          <w:sz w:val="28"/>
          <w:szCs w:val="28"/>
        </w:rPr>
        <w:t>Законо</w:t>
      </w:r>
      <w:r w:rsidR="00E01B94">
        <w:rPr>
          <w:bCs/>
          <w:color w:val="000000" w:themeColor="text1"/>
          <w:sz w:val="28"/>
          <w:szCs w:val="28"/>
        </w:rPr>
        <w:t>проект</w:t>
      </w:r>
      <w:r w:rsidRPr="00782A71">
        <w:rPr>
          <w:bCs/>
          <w:color w:val="000000" w:themeColor="text1"/>
          <w:sz w:val="28"/>
          <w:szCs w:val="28"/>
        </w:rPr>
        <w:t>ом п</w:t>
      </w:r>
      <w:r w:rsidR="00E01B94">
        <w:rPr>
          <w:bCs/>
          <w:color w:val="000000" w:themeColor="text1"/>
          <w:sz w:val="28"/>
          <w:szCs w:val="28"/>
        </w:rPr>
        <w:t>е</w:t>
      </w:r>
      <w:r w:rsidRPr="00782A71">
        <w:rPr>
          <w:bCs/>
          <w:color w:val="000000" w:themeColor="text1"/>
          <w:sz w:val="28"/>
          <w:szCs w:val="28"/>
        </w:rPr>
        <w:t>редбачено</w:t>
      </w:r>
      <w:r w:rsidR="00077FA1">
        <w:rPr>
          <w:bCs/>
          <w:color w:val="000000" w:themeColor="text1"/>
          <w:sz w:val="28"/>
          <w:szCs w:val="28"/>
        </w:rPr>
        <w:t xml:space="preserve"> спеціальні механізми врегулювання щодо</w:t>
      </w:r>
      <w:r w:rsidR="004D42A2" w:rsidRPr="00782A71">
        <w:rPr>
          <w:bCs/>
          <w:color w:val="000000" w:themeColor="text1"/>
          <w:sz w:val="28"/>
          <w:szCs w:val="28"/>
        </w:rPr>
        <w:t xml:space="preserve"> </w:t>
      </w:r>
      <w:r w:rsidR="00077FA1">
        <w:rPr>
          <w:bCs/>
          <w:color w:val="000000" w:themeColor="text1"/>
          <w:sz w:val="28"/>
          <w:szCs w:val="28"/>
        </w:rPr>
        <w:t xml:space="preserve">погашення </w:t>
      </w:r>
      <w:r w:rsidR="00077FA1" w:rsidRPr="00077FA1">
        <w:rPr>
          <w:bCs/>
          <w:color w:val="000000" w:themeColor="text1"/>
          <w:sz w:val="28"/>
          <w:szCs w:val="28"/>
        </w:rPr>
        <w:t>зобов’язань за векселями, які були видані Фондом в 2015 і 2016 роках в обмін на облігації внутрішньої державної позики, держателем яких було Міністерство фінансів України</w:t>
      </w:r>
      <w:r w:rsidR="00077FA1">
        <w:rPr>
          <w:bCs/>
          <w:color w:val="000000" w:themeColor="text1"/>
          <w:sz w:val="28"/>
          <w:szCs w:val="28"/>
        </w:rPr>
        <w:t xml:space="preserve"> шляхом </w:t>
      </w:r>
      <w:r w:rsidR="00077FA1" w:rsidRPr="00077FA1">
        <w:rPr>
          <w:bCs/>
          <w:color w:val="000000" w:themeColor="text1"/>
          <w:sz w:val="28"/>
          <w:szCs w:val="28"/>
        </w:rPr>
        <w:t xml:space="preserve">перераховування </w:t>
      </w:r>
      <w:r w:rsidR="00077FA1">
        <w:rPr>
          <w:bCs/>
          <w:color w:val="000000" w:themeColor="text1"/>
          <w:sz w:val="28"/>
          <w:szCs w:val="28"/>
        </w:rPr>
        <w:t xml:space="preserve">відповідних коштів </w:t>
      </w:r>
      <w:r w:rsidR="00077FA1" w:rsidRPr="00077FA1">
        <w:rPr>
          <w:bCs/>
          <w:color w:val="000000" w:themeColor="text1"/>
          <w:sz w:val="28"/>
          <w:szCs w:val="28"/>
        </w:rPr>
        <w:t>до загального фонду Державного бюджету України</w:t>
      </w:r>
      <w:r w:rsidR="007F71EE">
        <w:rPr>
          <w:bCs/>
          <w:color w:val="000000" w:themeColor="text1"/>
          <w:sz w:val="28"/>
          <w:szCs w:val="28"/>
        </w:rPr>
        <w:t xml:space="preserve"> з урахуванням необхідності забезпечення фінансової стабільності </w:t>
      </w:r>
      <w:r w:rsidR="007F71EE" w:rsidRPr="004E74C9">
        <w:rPr>
          <w:bCs/>
          <w:color w:val="000000" w:themeColor="text1"/>
          <w:sz w:val="28"/>
          <w:szCs w:val="28"/>
        </w:rPr>
        <w:t>системи гарантування вкладів фізичних осіб</w:t>
      </w:r>
      <w:r w:rsidR="00077FA1">
        <w:rPr>
          <w:bCs/>
          <w:color w:val="000000" w:themeColor="text1"/>
          <w:sz w:val="28"/>
          <w:szCs w:val="28"/>
        </w:rPr>
        <w:t>.</w:t>
      </w:r>
    </w:p>
    <w:p w:rsidR="00E01B94" w:rsidRDefault="00E01B94" w:rsidP="00E01B94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709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150B95" w:rsidRPr="00782A71" w:rsidRDefault="00A73451" w:rsidP="00E01B94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12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82A71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4. </w:t>
      </w:r>
      <w:r w:rsidR="00544B9B" w:rsidRPr="00782A71">
        <w:rPr>
          <w:rFonts w:ascii="Times New Roman" w:hAnsi="Times New Roman"/>
          <w:b/>
          <w:bCs/>
          <w:color w:val="000000" w:themeColor="text1"/>
          <w:sz w:val="28"/>
          <w:szCs w:val="28"/>
        </w:rPr>
        <w:t>Стан нормативно-правової бази у даній сфері правового регулювання</w:t>
      </w:r>
      <w:r w:rsidR="00544B9B" w:rsidRPr="00782A7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7F71EE" w:rsidRPr="007F71EE" w:rsidRDefault="007F71EE" w:rsidP="00E01B94">
      <w:pPr>
        <w:tabs>
          <w:tab w:val="left" w:pos="720"/>
        </w:tabs>
        <w:spacing w:after="120"/>
        <w:ind w:firstLine="709"/>
        <w:jc w:val="both"/>
        <w:rPr>
          <w:sz w:val="28"/>
          <w:szCs w:val="28"/>
        </w:rPr>
      </w:pPr>
      <w:r w:rsidRPr="007F71EE">
        <w:rPr>
          <w:sz w:val="28"/>
          <w:szCs w:val="28"/>
        </w:rPr>
        <w:t xml:space="preserve">У відповідній сфері суспільних відносин діють Закони України </w:t>
      </w:r>
      <w:r w:rsidR="00E01B94">
        <w:rPr>
          <w:sz w:val="28"/>
          <w:szCs w:val="28"/>
        </w:rPr>
        <w:t>"</w:t>
      </w:r>
      <w:r w:rsidRPr="007F71EE">
        <w:rPr>
          <w:sz w:val="28"/>
          <w:szCs w:val="28"/>
        </w:rPr>
        <w:t>Про банки і банківську діяльність</w:t>
      </w:r>
      <w:r w:rsidR="00E01B94">
        <w:rPr>
          <w:sz w:val="28"/>
          <w:szCs w:val="28"/>
        </w:rPr>
        <w:t>"</w:t>
      </w:r>
      <w:r w:rsidRPr="007F71EE">
        <w:rPr>
          <w:sz w:val="28"/>
          <w:szCs w:val="28"/>
        </w:rPr>
        <w:t xml:space="preserve">, </w:t>
      </w:r>
      <w:r w:rsidR="00E01B94">
        <w:rPr>
          <w:sz w:val="28"/>
          <w:szCs w:val="28"/>
        </w:rPr>
        <w:t>"</w:t>
      </w:r>
      <w:r w:rsidRPr="007F71EE">
        <w:rPr>
          <w:sz w:val="28"/>
          <w:szCs w:val="28"/>
        </w:rPr>
        <w:t>Про систему гаранту</w:t>
      </w:r>
      <w:r>
        <w:rPr>
          <w:sz w:val="28"/>
          <w:szCs w:val="28"/>
        </w:rPr>
        <w:t>вання вкладів фізичних осіб</w:t>
      </w:r>
      <w:r w:rsidR="00E01B94">
        <w:rPr>
          <w:sz w:val="28"/>
          <w:szCs w:val="28"/>
        </w:rPr>
        <w:t>"</w:t>
      </w:r>
      <w:r>
        <w:rPr>
          <w:sz w:val="28"/>
          <w:szCs w:val="28"/>
        </w:rPr>
        <w:t xml:space="preserve">, </w:t>
      </w:r>
      <w:r w:rsidR="00E01B94">
        <w:rPr>
          <w:sz w:val="28"/>
          <w:szCs w:val="28"/>
        </w:rPr>
        <w:t>"</w:t>
      </w:r>
      <w:r w:rsidRPr="007F71EE">
        <w:rPr>
          <w:sz w:val="28"/>
          <w:szCs w:val="28"/>
        </w:rPr>
        <w:t>Про Державний бюджет України на 2020 рік</w:t>
      </w:r>
      <w:r w:rsidR="00E01B94">
        <w:rPr>
          <w:sz w:val="28"/>
          <w:szCs w:val="28"/>
        </w:rPr>
        <w:t>"</w:t>
      </w:r>
      <w:r>
        <w:rPr>
          <w:sz w:val="28"/>
          <w:szCs w:val="28"/>
        </w:rPr>
        <w:t xml:space="preserve">, </w:t>
      </w:r>
      <w:r w:rsidRPr="007F71EE">
        <w:rPr>
          <w:sz w:val="28"/>
          <w:szCs w:val="28"/>
        </w:rPr>
        <w:t>Бюджетний кодекс України</w:t>
      </w:r>
      <w:r>
        <w:rPr>
          <w:sz w:val="28"/>
          <w:szCs w:val="28"/>
        </w:rPr>
        <w:t>.</w:t>
      </w:r>
    </w:p>
    <w:p w:rsidR="007F71EE" w:rsidRPr="007F71EE" w:rsidRDefault="00E05957" w:rsidP="00E01B94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Реалізація норм </w:t>
      </w:r>
      <w:r w:rsidR="00E01B94">
        <w:rPr>
          <w:bCs/>
          <w:color w:val="000000" w:themeColor="text1"/>
          <w:sz w:val="28"/>
          <w:szCs w:val="28"/>
        </w:rPr>
        <w:t>з</w:t>
      </w:r>
      <w:r>
        <w:rPr>
          <w:bCs/>
          <w:color w:val="000000" w:themeColor="text1"/>
          <w:sz w:val="28"/>
          <w:szCs w:val="28"/>
        </w:rPr>
        <w:t>аконо</w:t>
      </w:r>
      <w:r w:rsidR="00E01B94">
        <w:rPr>
          <w:bCs/>
          <w:color w:val="000000" w:themeColor="text1"/>
          <w:sz w:val="28"/>
          <w:szCs w:val="28"/>
        </w:rPr>
        <w:t>проект</w:t>
      </w:r>
      <w:r>
        <w:rPr>
          <w:bCs/>
          <w:color w:val="000000" w:themeColor="text1"/>
          <w:sz w:val="28"/>
          <w:szCs w:val="28"/>
        </w:rPr>
        <w:t>у</w:t>
      </w:r>
      <w:r w:rsidR="007F71EE" w:rsidRPr="007F71EE">
        <w:rPr>
          <w:sz w:val="28"/>
          <w:szCs w:val="28"/>
        </w:rPr>
        <w:t xml:space="preserve"> після його прийняття потребує прив</w:t>
      </w:r>
      <w:r>
        <w:rPr>
          <w:sz w:val="28"/>
          <w:szCs w:val="28"/>
        </w:rPr>
        <w:t>едення органами державної влади,</w:t>
      </w:r>
      <w:r w:rsidR="007F71EE" w:rsidRPr="007F71EE">
        <w:rPr>
          <w:sz w:val="28"/>
          <w:szCs w:val="28"/>
        </w:rPr>
        <w:t xml:space="preserve"> </w:t>
      </w:r>
      <w:r w:rsidR="007F71EE" w:rsidRPr="00577CEE">
        <w:rPr>
          <w:sz w:val="28"/>
          <w:szCs w:val="28"/>
        </w:rPr>
        <w:t xml:space="preserve">Кабінетом Міністрів України </w:t>
      </w:r>
      <w:r w:rsidR="007F71EE" w:rsidRPr="007F71EE">
        <w:rPr>
          <w:sz w:val="28"/>
          <w:szCs w:val="28"/>
        </w:rPr>
        <w:t>та Фондом гарантування вкладів фізичних осіб</w:t>
      </w:r>
      <w:r>
        <w:rPr>
          <w:sz w:val="28"/>
          <w:szCs w:val="28"/>
        </w:rPr>
        <w:t>,</w:t>
      </w:r>
      <w:r w:rsidR="007F71EE" w:rsidRPr="007F71EE">
        <w:rPr>
          <w:sz w:val="28"/>
          <w:szCs w:val="28"/>
        </w:rPr>
        <w:t xml:space="preserve"> їх нормативно-правових актів у відповідність із цим </w:t>
      </w:r>
      <w:r w:rsidR="00E01B94">
        <w:rPr>
          <w:bCs/>
          <w:color w:val="000000" w:themeColor="text1"/>
          <w:sz w:val="28"/>
          <w:szCs w:val="28"/>
        </w:rPr>
        <w:t>з</w:t>
      </w:r>
      <w:r>
        <w:rPr>
          <w:bCs/>
          <w:color w:val="000000" w:themeColor="text1"/>
          <w:sz w:val="28"/>
          <w:szCs w:val="28"/>
        </w:rPr>
        <w:t>аконо</w:t>
      </w:r>
      <w:r w:rsidR="00E01B94">
        <w:rPr>
          <w:bCs/>
          <w:color w:val="000000" w:themeColor="text1"/>
          <w:sz w:val="28"/>
          <w:szCs w:val="28"/>
        </w:rPr>
        <w:t>проект</w:t>
      </w:r>
      <w:r>
        <w:rPr>
          <w:bCs/>
          <w:color w:val="000000" w:themeColor="text1"/>
          <w:sz w:val="28"/>
          <w:szCs w:val="28"/>
        </w:rPr>
        <w:t>ом</w:t>
      </w:r>
      <w:r w:rsidR="007F71EE" w:rsidRPr="007F71EE">
        <w:rPr>
          <w:sz w:val="28"/>
          <w:szCs w:val="28"/>
        </w:rPr>
        <w:t xml:space="preserve">. </w:t>
      </w:r>
    </w:p>
    <w:p w:rsidR="00E01B94" w:rsidRDefault="00E01B94" w:rsidP="00E01B94">
      <w:pPr>
        <w:pStyle w:val="HTML"/>
        <w:widowControl w:val="0"/>
        <w:tabs>
          <w:tab w:val="clear" w:pos="916"/>
          <w:tab w:val="left" w:pos="900"/>
        </w:tabs>
        <w:spacing w:after="120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A73451" w:rsidRPr="00782A71" w:rsidRDefault="00A73451" w:rsidP="00E01B94">
      <w:pPr>
        <w:pStyle w:val="HTML"/>
        <w:widowControl w:val="0"/>
        <w:tabs>
          <w:tab w:val="clear" w:pos="916"/>
          <w:tab w:val="left" w:pos="900"/>
        </w:tabs>
        <w:spacing w:after="120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82A71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 xml:space="preserve">5. Фінансово-економічне обґрунтування </w:t>
      </w:r>
    </w:p>
    <w:p w:rsidR="00A73451" w:rsidRPr="00782A71" w:rsidRDefault="00A73451" w:rsidP="00E01B94">
      <w:pPr>
        <w:pStyle w:val="HTML"/>
        <w:widowControl w:val="0"/>
        <w:tabs>
          <w:tab w:val="clear" w:pos="916"/>
          <w:tab w:val="left" w:pos="900"/>
        </w:tabs>
        <w:spacing w:after="120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82A71">
        <w:rPr>
          <w:rFonts w:ascii="Times New Roman" w:hAnsi="Times New Roman"/>
          <w:color w:val="000000" w:themeColor="text1"/>
          <w:sz w:val="28"/>
          <w:szCs w:val="28"/>
        </w:rPr>
        <w:t xml:space="preserve">Реалізація </w:t>
      </w:r>
      <w:r w:rsidR="00110774" w:rsidRPr="00782A71">
        <w:rPr>
          <w:rFonts w:ascii="Times New Roman" w:hAnsi="Times New Roman"/>
          <w:color w:val="000000" w:themeColor="text1"/>
          <w:sz w:val="28"/>
          <w:szCs w:val="28"/>
        </w:rPr>
        <w:t>положень</w:t>
      </w:r>
      <w:r w:rsidR="00AF4B0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D5268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AF4B0E">
        <w:rPr>
          <w:rFonts w:ascii="Times New Roman" w:hAnsi="Times New Roman"/>
          <w:color w:val="000000" w:themeColor="text1"/>
          <w:sz w:val="28"/>
          <w:szCs w:val="28"/>
        </w:rPr>
        <w:t>аконо</w:t>
      </w:r>
      <w:r w:rsidR="00E01B94">
        <w:rPr>
          <w:rFonts w:ascii="Times New Roman" w:hAnsi="Times New Roman"/>
          <w:color w:val="000000" w:themeColor="text1"/>
          <w:sz w:val="28"/>
          <w:szCs w:val="28"/>
        </w:rPr>
        <w:t>проект</w:t>
      </w:r>
      <w:r w:rsidRPr="00782A71">
        <w:rPr>
          <w:rFonts w:ascii="Times New Roman" w:hAnsi="Times New Roman"/>
          <w:color w:val="000000" w:themeColor="text1"/>
          <w:sz w:val="28"/>
          <w:szCs w:val="28"/>
        </w:rPr>
        <w:t xml:space="preserve">у </w:t>
      </w:r>
      <w:r w:rsidR="00110774" w:rsidRPr="00782A71">
        <w:rPr>
          <w:rFonts w:ascii="Times New Roman" w:hAnsi="Times New Roman"/>
          <w:color w:val="000000" w:themeColor="text1"/>
          <w:sz w:val="28"/>
          <w:szCs w:val="28"/>
        </w:rPr>
        <w:t>у разі його прийняття</w:t>
      </w:r>
      <w:r w:rsidR="00110774" w:rsidRPr="00782A71">
        <w:rPr>
          <w:color w:val="000000" w:themeColor="text1"/>
          <w:sz w:val="28"/>
          <w:szCs w:val="28"/>
        </w:rPr>
        <w:t xml:space="preserve"> </w:t>
      </w:r>
      <w:r w:rsidR="00110774" w:rsidRPr="00782A71">
        <w:rPr>
          <w:rFonts w:ascii="Times New Roman" w:hAnsi="Times New Roman"/>
          <w:color w:val="000000" w:themeColor="text1"/>
          <w:sz w:val="28"/>
          <w:szCs w:val="28"/>
        </w:rPr>
        <w:t>не призведе до додаткових видатків</w:t>
      </w:r>
      <w:r w:rsidRPr="00782A71">
        <w:rPr>
          <w:rFonts w:ascii="Times New Roman" w:hAnsi="Times New Roman"/>
          <w:color w:val="000000" w:themeColor="text1"/>
          <w:sz w:val="28"/>
          <w:szCs w:val="28"/>
        </w:rPr>
        <w:t xml:space="preserve"> з Державного бюджету України.</w:t>
      </w:r>
    </w:p>
    <w:p w:rsidR="006520A2" w:rsidRPr="00782A71" w:rsidRDefault="006520A2" w:rsidP="00E01B94">
      <w:pPr>
        <w:widowControl w:val="0"/>
        <w:spacing w:after="120"/>
        <w:ind w:firstLine="709"/>
        <w:jc w:val="both"/>
        <w:rPr>
          <w:bCs/>
          <w:color w:val="000000" w:themeColor="text1"/>
          <w:sz w:val="28"/>
          <w:szCs w:val="28"/>
        </w:rPr>
      </w:pPr>
    </w:p>
    <w:p w:rsidR="00A73451" w:rsidRPr="00782A71" w:rsidRDefault="00A73451" w:rsidP="00E01B94">
      <w:pPr>
        <w:pStyle w:val="af2"/>
        <w:widowControl w:val="0"/>
        <w:tabs>
          <w:tab w:val="left" w:pos="900"/>
        </w:tabs>
        <w:spacing w:before="0" w:after="120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82A7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6. </w:t>
      </w:r>
      <w:r w:rsidRPr="00782A7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Прогноз соціально-економічних та інших наслідків прийняття </w:t>
      </w:r>
      <w:r w:rsidR="00B6333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</w:t>
      </w:r>
      <w:r w:rsidR="00E05957" w:rsidRPr="00E0595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аконо</w:t>
      </w:r>
      <w:r w:rsidR="00E01B9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проект</w:t>
      </w:r>
      <w:r w:rsidR="00E05957" w:rsidRPr="00E0595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у</w:t>
      </w:r>
    </w:p>
    <w:p w:rsidR="00A73451" w:rsidRPr="00782A71" w:rsidRDefault="00544B9B" w:rsidP="00E01B94">
      <w:pPr>
        <w:shd w:val="clear" w:color="auto" w:fill="FFFFFF"/>
        <w:spacing w:after="120"/>
        <w:ind w:firstLine="709"/>
        <w:jc w:val="both"/>
        <w:rPr>
          <w:color w:val="000000" w:themeColor="text1"/>
        </w:rPr>
      </w:pPr>
      <w:r w:rsidRPr="00782A71">
        <w:rPr>
          <w:color w:val="000000" w:themeColor="text1"/>
          <w:sz w:val="28"/>
          <w:szCs w:val="28"/>
        </w:rPr>
        <w:t xml:space="preserve">Прийняття цього </w:t>
      </w:r>
      <w:r w:rsidR="00E01B94">
        <w:rPr>
          <w:color w:val="000000" w:themeColor="text1"/>
          <w:sz w:val="28"/>
          <w:szCs w:val="28"/>
        </w:rPr>
        <w:t>з</w:t>
      </w:r>
      <w:r w:rsidR="00AF4B0E">
        <w:rPr>
          <w:color w:val="000000" w:themeColor="text1"/>
          <w:sz w:val="28"/>
          <w:szCs w:val="28"/>
        </w:rPr>
        <w:t>аконо</w:t>
      </w:r>
      <w:r w:rsidR="00E01B94">
        <w:rPr>
          <w:color w:val="000000" w:themeColor="text1"/>
          <w:sz w:val="28"/>
          <w:szCs w:val="28"/>
        </w:rPr>
        <w:t>проект</w:t>
      </w:r>
      <w:r w:rsidR="00AF4B0E" w:rsidRPr="00782A71">
        <w:rPr>
          <w:color w:val="000000" w:themeColor="text1"/>
          <w:sz w:val="28"/>
          <w:szCs w:val="28"/>
        </w:rPr>
        <w:t xml:space="preserve">у </w:t>
      </w:r>
      <w:r w:rsidR="00F904D9" w:rsidRPr="00782A71">
        <w:rPr>
          <w:color w:val="000000" w:themeColor="text1"/>
          <w:sz w:val="28"/>
          <w:szCs w:val="28"/>
        </w:rPr>
        <w:t xml:space="preserve">сприятиме </w:t>
      </w:r>
      <w:r w:rsidR="00577CEE">
        <w:rPr>
          <w:bCs/>
          <w:color w:val="000000" w:themeColor="text1"/>
          <w:sz w:val="28"/>
          <w:szCs w:val="26"/>
        </w:rPr>
        <w:t xml:space="preserve">виконанню міжнародно-правових зобов’язань України, </w:t>
      </w:r>
      <w:r w:rsidR="00577CEE" w:rsidRPr="00403EB3">
        <w:rPr>
          <w:bCs/>
          <w:color w:val="000000" w:themeColor="text1"/>
          <w:sz w:val="28"/>
          <w:szCs w:val="26"/>
        </w:rPr>
        <w:t>забезпеч</w:t>
      </w:r>
      <w:r w:rsidR="00577CEE">
        <w:rPr>
          <w:bCs/>
          <w:color w:val="000000" w:themeColor="text1"/>
          <w:sz w:val="28"/>
          <w:szCs w:val="26"/>
        </w:rPr>
        <w:t xml:space="preserve">ить фінансову </w:t>
      </w:r>
      <w:r w:rsidR="00F679A1">
        <w:rPr>
          <w:bCs/>
          <w:color w:val="000000" w:themeColor="text1"/>
          <w:sz w:val="28"/>
          <w:szCs w:val="26"/>
        </w:rPr>
        <w:t>стабільн</w:t>
      </w:r>
      <w:r w:rsidR="00577CEE">
        <w:rPr>
          <w:bCs/>
          <w:color w:val="000000" w:themeColor="text1"/>
          <w:sz w:val="28"/>
          <w:szCs w:val="26"/>
        </w:rPr>
        <w:t>і</w:t>
      </w:r>
      <w:r w:rsidR="00F679A1">
        <w:rPr>
          <w:bCs/>
          <w:color w:val="000000" w:themeColor="text1"/>
          <w:sz w:val="28"/>
          <w:szCs w:val="26"/>
        </w:rPr>
        <w:t>сть</w:t>
      </w:r>
      <w:r w:rsidR="00577CEE">
        <w:rPr>
          <w:bCs/>
          <w:color w:val="000000" w:themeColor="text1"/>
          <w:sz w:val="28"/>
          <w:szCs w:val="26"/>
        </w:rPr>
        <w:t xml:space="preserve"> </w:t>
      </w:r>
      <w:r w:rsidR="00F679A1" w:rsidRPr="00403EB3">
        <w:rPr>
          <w:bCs/>
          <w:color w:val="000000" w:themeColor="text1"/>
          <w:sz w:val="28"/>
          <w:szCs w:val="26"/>
        </w:rPr>
        <w:t>гарантування вкладів фізичних осіб</w:t>
      </w:r>
      <w:r w:rsidR="00F679A1">
        <w:rPr>
          <w:bCs/>
          <w:color w:val="000000" w:themeColor="text1"/>
          <w:sz w:val="28"/>
          <w:szCs w:val="26"/>
        </w:rPr>
        <w:t xml:space="preserve"> та</w:t>
      </w:r>
      <w:r w:rsidR="00577CEE" w:rsidRPr="00403EB3">
        <w:rPr>
          <w:bCs/>
          <w:color w:val="000000" w:themeColor="text1"/>
          <w:sz w:val="28"/>
          <w:szCs w:val="26"/>
        </w:rPr>
        <w:t xml:space="preserve"> покритт</w:t>
      </w:r>
      <w:r w:rsidR="00F679A1">
        <w:rPr>
          <w:bCs/>
          <w:color w:val="000000" w:themeColor="text1"/>
          <w:sz w:val="28"/>
          <w:szCs w:val="26"/>
        </w:rPr>
        <w:t>я</w:t>
      </w:r>
      <w:r w:rsidR="00577CEE" w:rsidRPr="00403EB3">
        <w:rPr>
          <w:bCs/>
          <w:color w:val="000000" w:themeColor="text1"/>
          <w:sz w:val="28"/>
          <w:szCs w:val="26"/>
        </w:rPr>
        <w:t xml:space="preserve"> прогнозованого обсягу </w:t>
      </w:r>
      <w:r w:rsidR="00F679A1">
        <w:rPr>
          <w:bCs/>
          <w:color w:val="000000" w:themeColor="text1"/>
          <w:sz w:val="28"/>
          <w:szCs w:val="26"/>
        </w:rPr>
        <w:t xml:space="preserve">її </w:t>
      </w:r>
      <w:r w:rsidR="00577CEE" w:rsidRPr="00403EB3">
        <w:rPr>
          <w:bCs/>
          <w:color w:val="000000" w:themeColor="text1"/>
          <w:sz w:val="28"/>
          <w:szCs w:val="26"/>
        </w:rPr>
        <w:t>ризиків</w:t>
      </w:r>
      <w:r w:rsidR="00577CEE">
        <w:rPr>
          <w:bCs/>
          <w:color w:val="000000" w:themeColor="text1"/>
          <w:sz w:val="28"/>
          <w:szCs w:val="26"/>
        </w:rPr>
        <w:t>, збільш</w:t>
      </w:r>
      <w:r w:rsidR="001638DB">
        <w:rPr>
          <w:bCs/>
          <w:color w:val="000000" w:themeColor="text1"/>
          <w:sz w:val="28"/>
          <w:szCs w:val="26"/>
        </w:rPr>
        <w:t>ення</w:t>
      </w:r>
      <w:r w:rsidR="00577CEE">
        <w:rPr>
          <w:bCs/>
          <w:color w:val="000000" w:themeColor="text1"/>
          <w:sz w:val="28"/>
          <w:szCs w:val="26"/>
        </w:rPr>
        <w:t xml:space="preserve"> </w:t>
      </w:r>
      <w:r w:rsidR="00577CEE" w:rsidRPr="0000157F">
        <w:rPr>
          <w:bCs/>
          <w:color w:val="000000" w:themeColor="text1"/>
          <w:sz w:val="28"/>
          <w:szCs w:val="26"/>
        </w:rPr>
        <w:t>суми граничного розміру відшкодування коштів</w:t>
      </w:r>
      <w:r w:rsidR="009C73DE">
        <w:rPr>
          <w:bCs/>
          <w:color w:val="000000" w:themeColor="text1"/>
          <w:sz w:val="28"/>
          <w:szCs w:val="26"/>
        </w:rPr>
        <w:t>, відновлення та підвищення довіри вкладників до банківської системи України</w:t>
      </w:r>
      <w:r w:rsidR="00683E7D" w:rsidRPr="00782A71">
        <w:rPr>
          <w:color w:val="000000" w:themeColor="text1"/>
          <w:sz w:val="28"/>
          <w:szCs w:val="28"/>
        </w:rPr>
        <w:t>.</w:t>
      </w:r>
    </w:p>
    <w:p w:rsidR="00E01B94" w:rsidRDefault="00E01B94">
      <w:pPr>
        <w:shd w:val="clear" w:color="auto" w:fill="FFFFFF"/>
        <w:spacing w:after="120"/>
        <w:ind w:firstLine="709"/>
        <w:jc w:val="both"/>
        <w:rPr>
          <w:color w:val="000000" w:themeColor="text1"/>
        </w:rPr>
      </w:pPr>
    </w:p>
    <w:tbl>
      <w:tblPr>
        <w:tblW w:w="9689" w:type="dxa"/>
        <w:tblLayout w:type="fixed"/>
        <w:tblLook w:val="01E0" w:firstRow="1" w:lastRow="1" w:firstColumn="1" w:lastColumn="1" w:noHBand="0" w:noVBand="0"/>
      </w:tblPr>
      <w:tblGrid>
        <w:gridCol w:w="4678"/>
        <w:gridCol w:w="5011"/>
      </w:tblGrid>
      <w:tr w:rsidR="00E01B94" w:rsidRPr="00246036" w:rsidTr="003B7A1F">
        <w:trPr>
          <w:trHeight w:val="1180"/>
        </w:trPr>
        <w:tc>
          <w:tcPr>
            <w:tcW w:w="4678" w:type="dxa"/>
          </w:tcPr>
          <w:p w:rsidR="00E01B94" w:rsidRDefault="00E01B94" w:rsidP="003B7A1F">
            <w:pPr>
              <w:spacing w:after="360"/>
              <w:jc w:val="both"/>
            </w:pPr>
            <w:r w:rsidRPr="004A496B">
              <w:rPr>
                <w:b/>
                <w:sz w:val="28"/>
                <w:szCs w:val="28"/>
              </w:rPr>
              <w:t>Народн</w:t>
            </w:r>
            <w:r>
              <w:rPr>
                <w:b/>
                <w:sz w:val="28"/>
                <w:szCs w:val="28"/>
              </w:rPr>
              <w:t>ий</w:t>
            </w:r>
            <w:r w:rsidRPr="004A496B">
              <w:rPr>
                <w:b/>
                <w:sz w:val="28"/>
                <w:szCs w:val="28"/>
              </w:rPr>
              <w:t xml:space="preserve"> депутат України</w:t>
            </w:r>
          </w:p>
        </w:tc>
        <w:tc>
          <w:tcPr>
            <w:tcW w:w="5011" w:type="dxa"/>
          </w:tcPr>
          <w:p w:rsidR="00E01B94" w:rsidRDefault="00E01B94" w:rsidP="00920C5E">
            <w:pPr>
              <w:spacing w:after="120"/>
              <w:ind w:left="3006" w:hanging="1486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Д.О. Гетманцев</w:t>
            </w:r>
          </w:p>
          <w:p w:rsidR="00E01B94" w:rsidRPr="00865B0B" w:rsidRDefault="00E01B94" w:rsidP="00920C5E">
            <w:pPr>
              <w:ind w:left="3005" w:hanging="3801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та</w:t>
            </w:r>
            <w:r w:rsidRPr="008355F6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інші народні депутати України</w:t>
            </w:r>
          </w:p>
        </w:tc>
      </w:tr>
    </w:tbl>
    <w:p w:rsidR="00E01B94" w:rsidRPr="00C30727" w:rsidRDefault="00E01B94" w:rsidP="00E01B94">
      <w:pPr>
        <w:spacing w:after="120"/>
        <w:ind w:firstLine="709"/>
        <w:rPr>
          <w:sz w:val="28"/>
          <w:szCs w:val="28"/>
        </w:rPr>
      </w:pPr>
    </w:p>
    <w:p w:rsidR="00E01B94" w:rsidRPr="00782A71" w:rsidRDefault="00E01B94">
      <w:pPr>
        <w:shd w:val="clear" w:color="auto" w:fill="FFFFFF"/>
        <w:spacing w:after="120"/>
        <w:ind w:firstLine="709"/>
        <w:jc w:val="both"/>
        <w:rPr>
          <w:color w:val="000000" w:themeColor="text1"/>
        </w:rPr>
      </w:pPr>
    </w:p>
    <w:sectPr w:rsidR="00E01B94" w:rsidRPr="00782A71" w:rsidSect="00E01B94">
      <w:footerReference w:type="even" r:id="rId10"/>
      <w:footerReference w:type="default" r:id="rId11"/>
      <w:pgSz w:w="11906" w:h="16838"/>
      <w:pgMar w:top="851" w:right="851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68ED" w:rsidRDefault="00C868ED" w:rsidP="00634ED0">
      <w:r>
        <w:separator/>
      </w:r>
    </w:p>
  </w:endnote>
  <w:endnote w:type="continuationSeparator" w:id="0">
    <w:p w:rsidR="00C868ED" w:rsidRDefault="00C868ED" w:rsidP="00634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(Body CS)"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3451" w:rsidRDefault="00A73451" w:rsidP="00517EE8">
    <w:pPr>
      <w:pStyle w:val="af5"/>
      <w:framePr w:wrap="around" w:vAnchor="text" w:hAnchor="margin" w:xAlign="right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end"/>
    </w:r>
  </w:p>
  <w:p w:rsidR="00A73451" w:rsidRDefault="00A73451" w:rsidP="009141AA">
    <w:pPr>
      <w:pStyle w:val="af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3451" w:rsidRDefault="00A73451" w:rsidP="00517EE8">
    <w:pPr>
      <w:pStyle w:val="af5"/>
      <w:framePr w:wrap="around" w:vAnchor="text" w:hAnchor="margin" w:xAlign="right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separate"/>
    </w:r>
    <w:r w:rsidR="0064294D">
      <w:rPr>
        <w:rStyle w:val="afa"/>
        <w:noProof/>
      </w:rPr>
      <w:t>4</w:t>
    </w:r>
    <w:r>
      <w:rPr>
        <w:rStyle w:val="afa"/>
      </w:rPr>
      <w:fldChar w:fldCharType="end"/>
    </w:r>
  </w:p>
  <w:p w:rsidR="00A73451" w:rsidRDefault="00A73451" w:rsidP="009141AA">
    <w:pPr>
      <w:pStyle w:val="af5"/>
      <w:ind w:right="360"/>
      <w:jc w:val="right"/>
    </w:pPr>
  </w:p>
  <w:p w:rsidR="00A73451" w:rsidRDefault="00A73451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68ED" w:rsidRDefault="00C868ED" w:rsidP="00634ED0">
      <w:r>
        <w:separator/>
      </w:r>
    </w:p>
  </w:footnote>
  <w:footnote w:type="continuationSeparator" w:id="0">
    <w:p w:rsidR="00C868ED" w:rsidRDefault="00C868ED" w:rsidP="00634E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15004"/>
    <w:multiLevelType w:val="hybridMultilevel"/>
    <w:tmpl w:val="FFBEBF46"/>
    <w:lvl w:ilvl="0" w:tplc="A9CEED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100FD0"/>
    <w:multiLevelType w:val="hybridMultilevel"/>
    <w:tmpl w:val="FCDAC968"/>
    <w:lvl w:ilvl="0" w:tplc="0422000B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EEB038A"/>
    <w:multiLevelType w:val="hybridMultilevel"/>
    <w:tmpl w:val="A662A862"/>
    <w:lvl w:ilvl="0" w:tplc="73782E90">
      <w:start w:val="2"/>
      <w:numFmt w:val="bullet"/>
      <w:lvlText w:val="-"/>
      <w:lvlJc w:val="left"/>
      <w:pPr>
        <w:tabs>
          <w:tab w:val="num" w:pos="1350"/>
        </w:tabs>
        <w:ind w:left="1350" w:hanging="81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1B1D6BDB"/>
    <w:multiLevelType w:val="hybridMultilevel"/>
    <w:tmpl w:val="56124816"/>
    <w:lvl w:ilvl="0" w:tplc="BB96F590">
      <w:start w:val="2"/>
      <w:numFmt w:val="bullet"/>
      <w:lvlText w:val="-"/>
      <w:lvlJc w:val="left"/>
      <w:pPr>
        <w:tabs>
          <w:tab w:val="num" w:pos="1380"/>
        </w:tabs>
        <w:ind w:left="1380" w:hanging="84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1F122B6B"/>
    <w:multiLevelType w:val="hybridMultilevel"/>
    <w:tmpl w:val="A26E0592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5" w15:restartNumberingAfterBreak="0">
    <w:nsid w:val="1F5E1ACF"/>
    <w:multiLevelType w:val="hybridMultilevel"/>
    <w:tmpl w:val="D1683B62"/>
    <w:lvl w:ilvl="0" w:tplc="07C0A4E8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1A31A14"/>
    <w:multiLevelType w:val="hybridMultilevel"/>
    <w:tmpl w:val="7B9C9E46"/>
    <w:lvl w:ilvl="0" w:tplc="0422000F">
      <w:start w:val="1"/>
      <w:numFmt w:val="decimal"/>
      <w:lvlText w:val="%1."/>
      <w:lvlJc w:val="left"/>
      <w:pPr>
        <w:ind w:left="786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44200A0"/>
    <w:multiLevelType w:val="hybridMultilevel"/>
    <w:tmpl w:val="842E5B0E"/>
    <w:lvl w:ilvl="0" w:tplc="3C224CDC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5954F4C"/>
    <w:multiLevelType w:val="hybridMultilevel"/>
    <w:tmpl w:val="3F6EAC10"/>
    <w:lvl w:ilvl="0" w:tplc="6B120D9A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D2276EF"/>
    <w:multiLevelType w:val="hybridMultilevel"/>
    <w:tmpl w:val="436840CC"/>
    <w:lvl w:ilvl="0" w:tplc="18FAB294">
      <w:start w:val="1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46091041"/>
    <w:multiLevelType w:val="hybridMultilevel"/>
    <w:tmpl w:val="5BE24B34"/>
    <w:lvl w:ilvl="0" w:tplc="E606F3FC">
      <w:start w:val="1"/>
      <w:numFmt w:val="decimal"/>
      <w:lvlText w:val="Стаття %1."/>
      <w:lvlJc w:val="left"/>
      <w:pPr>
        <w:ind w:left="107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2291" w:hanging="360"/>
      </w:pPr>
    </w:lvl>
    <w:lvl w:ilvl="2" w:tplc="0422001B" w:tentative="1">
      <w:start w:val="1"/>
      <w:numFmt w:val="lowerRoman"/>
      <w:lvlText w:val="%3."/>
      <w:lvlJc w:val="right"/>
      <w:pPr>
        <w:ind w:left="3011" w:hanging="180"/>
      </w:pPr>
    </w:lvl>
    <w:lvl w:ilvl="3" w:tplc="0422000F" w:tentative="1">
      <w:start w:val="1"/>
      <w:numFmt w:val="decimal"/>
      <w:lvlText w:val="%4."/>
      <w:lvlJc w:val="left"/>
      <w:pPr>
        <w:ind w:left="3731" w:hanging="360"/>
      </w:pPr>
    </w:lvl>
    <w:lvl w:ilvl="4" w:tplc="04220019" w:tentative="1">
      <w:start w:val="1"/>
      <w:numFmt w:val="lowerLetter"/>
      <w:lvlText w:val="%5."/>
      <w:lvlJc w:val="left"/>
      <w:pPr>
        <w:ind w:left="4451" w:hanging="360"/>
      </w:pPr>
    </w:lvl>
    <w:lvl w:ilvl="5" w:tplc="0422001B" w:tentative="1">
      <w:start w:val="1"/>
      <w:numFmt w:val="lowerRoman"/>
      <w:lvlText w:val="%6."/>
      <w:lvlJc w:val="right"/>
      <w:pPr>
        <w:ind w:left="5171" w:hanging="180"/>
      </w:pPr>
    </w:lvl>
    <w:lvl w:ilvl="6" w:tplc="0422000F" w:tentative="1">
      <w:start w:val="1"/>
      <w:numFmt w:val="decimal"/>
      <w:lvlText w:val="%7."/>
      <w:lvlJc w:val="left"/>
      <w:pPr>
        <w:ind w:left="5891" w:hanging="360"/>
      </w:pPr>
    </w:lvl>
    <w:lvl w:ilvl="7" w:tplc="04220019" w:tentative="1">
      <w:start w:val="1"/>
      <w:numFmt w:val="lowerLetter"/>
      <w:lvlText w:val="%8."/>
      <w:lvlJc w:val="left"/>
      <w:pPr>
        <w:ind w:left="6611" w:hanging="360"/>
      </w:pPr>
    </w:lvl>
    <w:lvl w:ilvl="8" w:tplc="0422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5AB47271"/>
    <w:multiLevelType w:val="hybridMultilevel"/>
    <w:tmpl w:val="988CA8F4"/>
    <w:lvl w:ilvl="0" w:tplc="6E6A3438">
      <w:start w:val="3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3A965F2"/>
    <w:multiLevelType w:val="hybridMultilevel"/>
    <w:tmpl w:val="409AAE9E"/>
    <w:lvl w:ilvl="0" w:tplc="278A3BEA">
      <w:start w:val="1"/>
      <w:numFmt w:val="decimal"/>
      <w:lvlText w:val="Стаття %1."/>
      <w:lvlJc w:val="left"/>
      <w:pPr>
        <w:ind w:left="0" w:firstLine="567"/>
      </w:pPr>
      <w:rPr>
        <w:rFonts w:hint="default"/>
        <w:b w:val="0"/>
        <w:sz w:val="28"/>
      </w:rPr>
    </w:lvl>
    <w:lvl w:ilvl="1" w:tplc="5B08C512">
      <w:start w:val="1"/>
      <w:numFmt w:val="decimal"/>
      <w:lvlText w:val="%2."/>
      <w:lvlJc w:val="left"/>
      <w:pPr>
        <w:ind w:left="1440" w:hanging="360"/>
      </w:pPr>
      <w:rPr>
        <w:rFonts w:ascii="Times New Roman" w:eastAsiaTheme="minorHAnsi" w:hAnsi="Times New Roman" w:cs="Times New Roman (Body CS)" w:hint="default"/>
        <w:sz w:val="28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B220FD"/>
    <w:multiLevelType w:val="multilevel"/>
    <w:tmpl w:val="7CF89504"/>
    <w:lvl w:ilvl="0">
      <w:start w:val="1"/>
      <w:numFmt w:val="decimal"/>
      <w:lvlText w:val="%1."/>
      <w:lvlJc w:val="left"/>
      <w:pPr>
        <w:tabs>
          <w:tab w:val="num" w:pos="851"/>
        </w:tabs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567" w:hanging="567"/>
      </w:pPr>
      <w:rPr>
        <w:rFonts w:hint="default"/>
      </w:rPr>
    </w:lvl>
    <w:lvl w:ilvl="2">
      <w:start w:val="1"/>
      <w:numFmt w:val="russianLower"/>
      <w:lvlText w:val="%3)"/>
      <w:lvlJc w:val="right"/>
      <w:pPr>
        <w:tabs>
          <w:tab w:val="num" w:pos="851"/>
        </w:tabs>
        <w:ind w:left="567" w:hanging="567"/>
      </w:pPr>
      <w:rPr>
        <w:rFonts w:hint="default"/>
      </w:rPr>
    </w:lvl>
    <w:lvl w:ilvl="3">
      <w:start w:val="1"/>
      <w:numFmt w:val="none"/>
      <w:lvlRestart w:val="0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."/>
      <w:lvlJc w:val="right"/>
      <w:pPr>
        <w:ind w:left="0" w:firstLine="0"/>
      </w:pPr>
      <w:rPr>
        <w:rFonts w:hint="default"/>
      </w:rPr>
    </w:lvl>
  </w:abstractNum>
  <w:abstractNum w:abstractNumId="14" w15:restartNumberingAfterBreak="0">
    <w:nsid w:val="7B316CEE"/>
    <w:multiLevelType w:val="hybridMultilevel"/>
    <w:tmpl w:val="F89AE564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CF7DB9"/>
    <w:multiLevelType w:val="hybridMultilevel"/>
    <w:tmpl w:val="B7E42C54"/>
    <w:lvl w:ilvl="0" w:tplc="8776526E">
      <w:start w:val="3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4"/>
  </w:num>
  <w:num w:numId="7">
    <w:abstractNumId w:val="1"/>
  </w:num>
  <w:num w:numId="8">
    <w:abstractNumId w:val="13"/>
  </w:num>
  <w:num w:numId="9">
    <w:abstractNumId w:val="8"/>
  </w:num>
  <w:num w:numId="10">
    <w:abstractNumId w:val="6"/>
  </w:num>
  <w:num w:numId="11">
    <w:abstractNumId w:val="10"/>
  </w:num>
  <w:num w:numId="12">
    <w:abstractNumId w:val="12"/>
  </w:num>
  <w:num w:numId="13">
    <w:abstractNumId w:val="5"/>
  </w:num>
  <w:num w:numId="14">
    <w:abstractNumId w:val="7"/>
  </w:num>
  <w:num w:numId="15">
    <w:abstractNumId w:val="11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CC0"/>
    <w:rsid w:val="0000157F"/>
    <w:rsid w:val="00002725"/>
    <w:rsid w:val="00005C45"/>
    <w:rsid w:val="000073D4"/>
    <w:rsid w:val="000171D0"/>
    <w:rsid w:val="00035B50"/>
    <w:rsid w:val="0003652D"/>
    <w:rsid w:val="00041771"/>
    <w:rsid w:val="00045674"/>
    <w:rsid w:val="0006112F"/>
    <w:rsid w:val="000767B6"/>
    <w:rsid w:val="00077FA1"/>
    <w:rsid w:val="00081416"/>
    <w:rsid w:val="0008794A"/>
    <w:rsid w:val="000912A9"/>
    <w:rsid w:val="00093E38"/>
    <w:rsid w:val="000A1D62"/>
    <w:rsid w:val="000A6098"/>
    <w:rsid w:val="000C47DF"/>
    <w:rsid w:val="000D5268"/>
    <w:rsid w:val="000D646F"/>
    <w:rsid w:val="000D794C"/>
    <w:rsid w:val="000D7B50"/>
    <w:rsid w:val="000F0F0B"/>
    <w:rsid w:val="000F1CAA"/>
    <w:rsid w:val="001006C5"/>
    <w:rsid w:val="00110774"/>
    <w:rsid w:val="0011337A"/>
    <w:rsid w:val="00127390"/>
    <w:rsid w:val="00134F04"/>
    <w:rsid w:val="001410E9"/>
    <w:rsid w:val="00141CE8"/>
    <w:rsid w:val="00150B95"/>
    <w:rsid w:val="001559FD"/>
    <w:rsid w:val="001579DB"/>
    <w:rsid w:val="00161ACA"/>
    <w:rsid w:val="001638DB"/>
    <w:rsid w:val="00164D9A"/>
    <w:rsid w:val="00166374"/>
    <w:rsid w:val="00172C44"/>
    <w:rsid w:val="00176A87"/>
    <w:rsid w:val="001961EE"/>
    <w:rsid w:val="001974AC"/>
    <w:rsid w:val="001A1F7F"/>
    <w:rsid w:val="001B23AD"/>
    <w:rsid w:val="001B4A23"/>
    <w:rsid w:val="001C7E1C"/>
    <w:rsid w:val="001D117F"/>
    <w:rsid w:val="001E7A18"/>
    <w:rsid w:val="00202124"/>
    <w:rsid w:val="0020553B"/>
    <w:rsid w:val="002077B8"/>
    <w:rsid w:val="00212A19"/>
    <w:rsid w:val="00216103"/>
    <w:rsid w:val="0023494C"/>
    <w:rsid w:val="00260353"/>
    <w:rsid w:val="00263304"/>
    <w:rsid w:val="00267DAA"/>
    <w:rsid w:val="002726B5"/>
    <w:rsid w:val="00275AF6"/>
    <w:rsid w:val="00295E7C"/>
    <w:rsid w:val="002A6291"/>
    <w:rsid w:val="002A730B"/>
    <w:rsid w:val="002A7D26"/>
    <w:rsid w:val="002B0AB4"/>
    <w:rsid w:val="002B7EAF"/>
    <w:rsid w:val="002C0CC0"/>
    <w:rsid w:val="002C5C6E"/>
    <w:rsid w:val="002C6A89"/>
    <w:rsid w:val="002C70CC"/>
    <w:rsid w:val="002D0907"/>
    <w:rsid w:val="002E16C8"/>
    <w:rsid w:val="002E1BBB"/>
    <w:rsid w:val="002F6B9B"/>
    <w:rsid w:val="002F7685"/>
    <w:rsid w:val="00300659"/>
    <w:rsid w:val="00302536"/>
    <w:rsid w:val="00311A6C"/>
    <w:rsid w:val="00312DF6"/>
    <w:rsid w:val="003225B7"/>
    <w:rsid w:val="003252C6"/>
    <w:rsid w:val="003448F9"/>
    <w:rsid w:val="00344B51"/>
    <w:rsid w:val="003511ED"/>
    <w:rsid w:val="00352F5E"/>
    <w:rsid w:val="00365AD5"/>
    <w:rsid w:val="00377A0D"/>
    <w:rsid w:val="00384134"/>
    <w:rsid w:val="00386ACF"/>
    <w:rsid w:val="00386B1B"/>
    <w:rsid w:val="0039336C"/>
    <w:rsid w:val="00395CA6"/>
    <w:rsid w:val="003B4661"/>
    <w:rsid w:val="003B5E25"/>
    <w:rsid w:val="003B6EC4"/>
    <w:rsid w:val="003B7A1F"/>
    <w:rsid w:val="003C178F"/>
    <w:rsid w:val="003C36C4"/>
    <w:rsid w:val="003C7025"/>
    <w:rsid w:val="003D2C06"/>
    <w:rsid w:val="003E614C"/>
    <w:rsid w:val="003F3308"/>
    <w:rsid w:val="003F3F95"/>
    <w:rsid w:val="003F5535"/>
    <w:rsid w:val="00403EB3"/>
    <w:rsid w:val="0040433E"/>
    <w:rsid w:val="0040608C"/>
    <w:rsid w:val="00416D0B"/>
    <w:rsid w:val="00416FB3"/>
    <w:rsid w:val="00425701"/>
    <w:rsid w:val="00430A91"/>
    <w:rsid w:val="00432EB8"/>
    <w:rsid w:val="00433D45"/>
    <w:rsid w:val="0043459E"/>
    <w:rsid w:val="0044703F"/>
    <w:rsid w:val="00451174"/>
    <w:rsid w:val="00461829"/>
    <w:rsid w:val="00463030"/>
    <w:rsid w:val="00467239"/>
    <w:rsid w:val="0048266D"/>
    <w:rsid w:val="00494821"/>
    <w:rsid w:val="004A2737"/>
    <w:rsid w:val="004A74CD"/>
    <w:rsid w:val="004B123C"/>
    <w:rsid w:val="004B2CB2"/>
    <w:rsid w:val="004B6106"/>
    <w:rsid w:val="004D42A2"/>
    <w:rsid w:val="004E74C9"/>
    <w:rsid w:val="004F065B"/>
    <w:rsid w:val="004F51FF"/>
    <w:rsid w:val="00503401"/>
    <w:rsid w:val="00517EE8"/>
    <w:rsid w:val="00525535"/>
    <w:rsid w:val="00527CEF"/>
    <w:rsid w:val="00530891"/>
    <w:rsid w:val="00535F3C"/>
    <w:rsid w:val="00537050"/>
    <w:rsid w:val="00543ADA"/>
    <w:rsid w:val="00544B9B"/>
    <w:rsid w:val="00545559"/>
    <w:rsid w:val="00551C68"/>
    <w:rsid w:val="00554314"/>
    <w:rsid w:val="00557162"/>
    <w:rsid w:val="00562673"/>
    <w:rsid w:val="00577CEE"/>
    <w:rsid w:val="00580EB5"/>
    <w:rsid w:val="005822A7"/>
    <w:rsid w:val="00582D0B"/>
    <w:rsid w:val="005936F7"/>
    <w:rsid w:val="005941F7"/>
    <w:rsid w:val="00594B9F"/>
    <w:rsid w:val="005A00ED"/>
    <w:rsid w:val="005A4017"/>
    <w:rsid w:val="005A48F4"/>
    <w:rsid w:val="005B3355"/>
    <w:rsid w:val="005B622D"/>
    <w:rsid w:val="005C7189"/>
    <w:rsid w:val="005D2B63"/>
    <w:rsid w:val="005D3FB5"/>
    <w:rsid w:val="005D4901"/>
    <w:rsid w:val="005D7344"/>
    <w:rsid w:val="005E2A39"/>
    <w:rsid w:val="005F39F4"/>
    <w:rsid w:val="00601FE0"/>
    <w:rsid w:val="00602541"/>
    <w:rsid w:val="00606592"/>
    <w:rsid w:val="00607DD0"/>
    <w:rsid w:val="00623516"/>
    <w:rsid w:val="00634ED0"/>
    <w:rsid w:val="0064294D"/>
    <w:rsid w:val="00644066"/>
    <w:rsid w:val="006520A2"/>
    <w:rsid w:val="0066418C"/>
    <w:rsid w:val="0067627D"/>
    <w:rsid w:val="00683E7D"/>
    <w:rsid w:val="00690D17"/>
    <w:rsid w:val="006A27E9"/>
    <w:rsid w:val="006A6FFD"/>
    <w:rsid w:val="006B7152"/>
    <w:rsid w:val="006C25BB"/>
    <w:rsid w:val="006D090C"/>
    <w:rsid w:val="006E7B4A"/>
    <w:rsid w:val="007129FE"/>
    <w:rsid w:val="0072733B"/>
    <w:rsid w:val="00727514"/>
    <w:rsid w:val="0072785A"/>
    <w:rsid w:val="00734ED1"/>
    <w:rsid w:val="00736461"/>
    <w:rsid w:val="007458B0"/>
    <w:rsid w:val="0074685A"/>
    <w:rsid w:val="00750C44"/>
    <w:rsid w:val="00751497"/>
    <w:rsid w:val="00752088"/>
    <w:rsid w:val="00775E07"/>
    <w:rsid w:val="007760D6"/>
    <w:rsid w:val="007761D6"/>
    <w:rsid w:val="0078068A"/>
    <w:rsid w:val="00782A71"/>
    <w:rsid w:val="00786635"/>
    <w:rsid w:val="007947F1"/>
    <w:rsid w:val="007A3077"/>
    <w:rsid w:val="007B424D"/>
    <w:rsid w:val="007C0EF3"/>
    <w:rsid w:val="007C2CFA"/>
    <w:rsid w:val="007D5829"/>
    <w:rsid w:val="007D6F19"/>
    <w:rsid w:val="007F5D45"/>
    <w:rsid w:val="007F71EE"/>
    <w:rsid w:val="0081100E"/>
    <w:rsid w:val="00811AED"/>
    <w:rsid w:val="00812148"/>
    <w:rsid w:val="008149A3"/>
    <w:rsid w:val="008157A4"/>
    <w:rsid w:val="008160B7"/>
    <w:rsid w:val="0082585F"/>
    <w:rsid w:val="00834AF4"/>
    <w:rsid w:val="00834D2F"/>
    <w:rsid w:val="0083693A"/>
    <w:rsid w:val="008440B1"/>
    <w:rsid w:val="00863786"/>
    <w:rsid w:val="00864AA2"/>
    <w:rsid w:val="008710DB"/>
    <w:rsid w:val="008732E1"/>
    <w:rsid w:val="0088031C"/>
    <w:rsid w:val="0089718A"/>
    <w:rsid w:val="008B5CF3"/>
    <w:rsid w:val="008B7C3C"/>
    <w:rsid w:val="008B7F11"/>
    <w:rsid w:val="008D4BC8"/>
    <w:rsid w:val="008D543C"/>
    <w:rsid w:val="008E0B2C"/>
    <w:rsid w:val="008F5E36"/>
    <w:rsid w:val="009141AA"/>
    <w:rsid w:val="00916593"/>
    <w:rsid w:val="0091744B"/>
    <w:rsid w:val="00924E23"/>
    <w:rsid w:val="00925354"/>
    <w:rsid w:val="0092766A"/>
    <w:rsid w:val="00932A6D"/>
    <w:rsid w:val="00936386"/>
    <w:rsid w:val="00941C23"/>
    <w:rsid w:val="00965B27"/>
    <w:rsid w:val="0097668D"/>
    <w:rsid w:val="00990D4B"/>
    <w:rsid w:val="00991C51"/>
    <w:rsid w:val="009977B6"/>
    <w:rsid w:val="009A3046"/>
    <w:rsid w:val="009A6D9D"/>
    <w:rsid w:val="009A6EA5"/>
    <w:rsid w:val="009B0DE3"/>
    <w:rsid w:val="009B4741"/>
    <w:rsid w:val="009B602E"/>
    <w:rsid w:val="009C073D"/>
    <w:rsid w:val="009C410B"/>
    <w:rsid w:val="009C5FAE"/>
    <w:rsid w:val="009C73DE"/>
    <w:rsid w:val="009D3F8F"/>
    <w:rsid w:val="009D739B"/>
    <w:rsid w:val="009E3B42"/>
    <w:rsid w:val="009E6713"/>
    <w:rsid w:val="009E6D3A"/>
    <w:rsid w:val="009F2895"/>
    <w:rsid w:val="009F4EEB"/>
    <w:rsid w:val="009F5533"/>
    <w:rsid w:val="00A06B73"/>
    <w:rsid w:val="00A11E1D"/>
    <w:rsid w:val="00A1703B"/>
    <w:rsid w:val="00A207AC"/>
    <w:rsid w:val="00A22BFE"/>
    <w:rsid w:val="00A24E13"/>
    <w:rsid w:val="00A35EDA"/>
    <w:rsid w:val="00A36B81"/>
    <w:rsid w:val="00A37672"/>
    <w:rsid w:val="00A41699"/>
    <w:rsid w:val="00A43520"/>
    <w:rsid w:val="00A55CC7"/>
    <w:rsid w:val="00A57234"/>
    <w:rsid w:val="00A610BB"/>
    <w:rsid w:val="00A63DDE"/>
    <w:rsid w:val="00A73451"/>
    <w:rsid w:val="00A75C02"/>
    <w:rsid w:val="00A76542"/>
    <w:rsid w:val="00A765DF"/>
    <w:rsid w:val="00A819D9"/>
    <w:rsid w:val="00A85FCD"/>
    <w:rsid w:val="00A9316F"/>
    <w:rsid w:val="00A94269"/>
    <w:rsid w:val="00A96BA1"/>
    <w:rsid w:val="00AA16FF"/>
    <w:rsid w:val="00AA2AF0"/>
    <w:rsid w:val="00AA3732"/>
    <w:rsid w:val="00AB3535"/>
    <w:rsid w:val="00AC28E8"/>
    <w:rsid w:val="00AC736D"/>
    <w:rsid w:val="00AD0506"/>
    <w:rsid w:val="00AF4B0E"/>
    <w:rsid w:val="00B01624"/>
    <w:rsid w:val="00B106B4"/>
    <w:rsid w:val="00B17630"/>
    <w:rsid w:val="00B20D4C"/>
    <w:rsid w:val="00B228CA"/>
    <w:rsid w:val="00B24C26"/>
    <w:rsid w:val="00B31C07"/>
    <w:rsid w:val="00B32BCA"/>
    <w:rsid w:val="00B373C4"/>
    <w:rsid w:val="00B4325E"/>
    <w:rsid w:val="00B459AF"/>
    <w:rsid w:val="00B63333"/>
    <w:rsid w:val="00B643E1"/>
    <w:rsid w:val="00B724D9"/>
    <w:rsid w:val="00B77907"/>
    <w:rsid w:val="00B81572"/>
    <w:rsid w:val="00B81994"/>
    <w:rsid w:val="00B84B3E"/>
    <w:rsid w:val="00BA19FA"/>
    <w:rsid w:val="00BD34E5"/>
    <w:rsid w:val="00BD42C6"/>
    <w:rsid w:val="00BD4BC0"/>
    <w:rsid w:val="00BF60E4"/>
    <w:rsid w:val="00C1260A"/>
    <w:rsid w:val="00C208F4"/>
    <w:rsid w:val="00C30468"/>
    <w:rsid w:val="00C367F9"/>
    <w:rsid w:val="00C40FCC"/>
    <w:rsid w:val="00C46240"/>
    <w:rsid w:val="00C5042B"/>
    <w:rsid w:val="00C50FCE"/>
    <w:rsid w:val="00C606B4"/>
    <w:rsid w:val="00C61FDB"/>
    <w:rsid w:val="00C665ED"/>
    <w:rsid w:val="00C762D4"/>
    <w:rsid w:val="00C81D60"/>
    <w:rsid w:val="00C82DEA"/>
    <w:rsid w:val="00C86193"/>
    <w:rsid w:val="00C868ED"/>
    <w:rsid w:val="00C95D42"/>
    <w:rsid w:val="00CA3418"/>
    <w:rsid w:val="00CB2025"/>
    <w:rsid w:val="00CB5981"/>
    <w:rsid w:val="00CB6918"/>
    <w:rsid w:val="00CC7212"/>
    <w:rsid w:val="00CF612E"/>
    <w:rsid w:val="00D0393B"/>
    <w:rsid w:val="00D04BE5"/>
    <w:rsid w:val="00D16C86"/>
    <w:rsid w:val="00D24951"/>
    <w:rsid w:val="00D40FCC"/>
    <w:rsid w:val="00D45545"/>
    <w:rsid w:val="00D53403"/>
    <w:rsid w:val="00D61D62"/>
    <w:rsid w:val="00D62580"/>
    <w:rsid w:val="00D63251"/>
    <w:rsid w:val="00D645C1"/>
    <w:rsid w:val="00D64BDE"/>
    <w:rsid w:val="00D675B9"/>
    <w:rsid w:val="00D72114"/>
    <w:rsid w:val="00D7496B"/>
    <w:rsid w:val="00D75D32"/>
    <w:rsid w:val="00D7776D"/>
    <w:rsid w:val="00D81E04"/>
    <w:rsid w:val="00D916C9"/>
    <w:rsid w:val="00D9563C"/>
    <w:rsid w:val="00DB20FE"/>
    <w:rsid w:val="00DB7F38"/>
    <w:rsid w:val="00DC783F"/>
    <w:rsid w:val="00DC7B36"/>
    <w:rsid w:val="00DE4CD5"/>
    <w:rsid w:val="00DF0B98"/>
    <w:rsid w:val="00DF38B5"/>
    <w:rsid w:val="00DF402E"/>
    <w:rsid w:val="00E01B94"/>
    <w:rsid w:val="00E05957"/>
    <w:rsid w:val="00E11489"/>
    <w:rsid w:val="00E12E36"/>
    <w:rsid w:val="00E24B72"/>
    <w:rsid w:val="00E266D3"/>
    <w:rsid w:val="00E27EB8"/>
    <w:rsid w:val="00E30833"/>
    <w:rsid w:val="00E31898"/>
    <w:rsid w:val="00E326CE"/>
    <w:rsid w:val="00E329ED"/>
    <w:rsid w:val="00E36D69"/>
    <w:rsid w:val="00E37B4E"/>
    <w:rsid w:val="00E41D4F"/>
    <w:rsid w:val="00E42180"/>
    <w:rsid w:val="00E4329F"/>
    <w:rsid w:val="00E44E1B"/>
    <w:rsid w:val="00E54603"/>
    <w:rsid w:val="00E60262"/>
    <w:rsid w:val="00E6391D"/>
    <w:rsid w:val="00E75B4A"/>
    <w:rsid w:val="00E76513"/>
    <w:rsid w:val="00E773D5"/>
    <w:rsid w:val="00E827ED"/>
    <w:rsid w:val="00E83737"/>
    <w:rsid w:val="00E97188"/>
    <w:rsid w:val="00EA529C"/>
    <w:rsid w:val="00EA568D"/>
    <w:rsid w:val="00EA73D8"/>
    <w:rsid w:val="00EB4BFD"/>
    <w:rsid w:val="00EB6705"/>
    <w:rsid w:val="00EC2DB8"/>
    <w:rsid w:val="00ED4E36"/>
    <w:rsid w:val="00ED75E2"/>
    <w:rsid w:val="00EE4675"/>
    <w:rsid w:val="00EF1B0B"/>
    <w:rsid w:val="00EF6B59"/>
    <w:rsid w:val="00F07E8E"/>
    <w:rsid w:val="00F11F3B"/>
    <w:rsid w:val="00F14348"/>
    <w:rsid w:val="00F15A17"/>
    <w:rsid w:val="00F33699"/>
    <w:rsid w:val="00F35A60"/>
    <w:rsid w:val="00F36ABC"/>
    <w:rsid w:val="00F5560A"/>
    <w:rsid w:val="00F64393"/>
    <w:rsid w:val="00F671E9"/>
    <w:rsid w:val="00F679A1"/>
    <w:rsid w:val="00F7630C"/>
    <w:rsid w:val="00F83809"/>
    <w:rsid w:val="00F904D9"/>
    <w:rsid w:val="00F914AE"/>
    <w:rsid w:val="00FA4856"/>
    <w:rsid w:val="00FA5D98"/>
    <w:rsid w:val="00FB757D"/>
    <w:rsid w:val="00FB7FB7"/>
    <w:rsid w:val="00FC391B"/>
    <w:rsid w:val="00FC3E6E"/>
    <w:rsid w:val="00FC6EF7"/>
    <w:rsid w:val="00FD21AA"/>
    <w:rsid w:val="00FD5268"/>
    <w:rsid w:val="00FE28D6"/>
    <w:rsid w:val="00FE64C5"/>
    <w:rsid w:val="00FF4FD8"/>
    <w:rsid w:val="00FF5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D341263-1719-4534-AF2F-8511378A7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iPriority="0" w:unhideWhenUsed="1"/>
    <w:lsdException w:name="Table Simple 2" w:locked="1" w:semiHidden="1" w:uiPriority="0" w:unhideWhenUsed="1"/>
    <w:lsdException w:name="Table Simple 3" w:locked="1" w:semiHidden="1" w:uiPriority="0" w:unhideWhenUsed="1"/>
    <w:lsdException w:name="Table Classic 1" w:locked="1" w:semiHidden="1" w:uiPriority="0" w:unhideWhenUsed="1"/>
    <w:lsdException w:name="Table Classic 2" w:locked="1" w:semiHidden="1" w:uiPriority="0" w:unhideWhenUsed="1"/>
    <w:lsdException w:name="Table Classic 3" w:locked="1" w:semiHidden="1" w:uiPriority="0" w:unhideWhenUsed="1"/>
    <w:lsdException w:name="Table Classic 4" w:locked="1" w:semiHidden="1" w:uiPriority="0" w:unhideWhenUsed="1"/>
    <w:lsdException w:name="Table Colorful 1" w:locked="1" w:semiHidden="1" w:uiPriority="0" w:unhideWhenUsed="1"/>
    <w:lsdException w:name="Table Colorful 2" w:locked="1" w:semiHidden="1" w:uiPriority="0" w:unhideWhenUsed="1"/>
    <w:lsdException w:name="Table Colorful 3" w:locked="1" w:semiHidden="1" w:uiPriority="0" w:unhideWhenUsed="1"/>
    <w:lsdException w:name="Table Columns 1" w:locked="1" w:semiHidden="1" w:uiPriority="0" w:unhideWhenUsed="1"/>
    <w:lsdException w:name="Table Columns 2" w:locked="1" w:semiHidden="1" w:uiPriority="0" w:unhideWhenUsed="1"/>
    <w:lsdException w:name="Table Columns 3" w:locked="1" w:semiHidden="1" w:uiPriority="0" w:unhideWhenUsed="1"/>
    <w:lsdException w:name="Table Columns 4" w:locked="1" w:semiHidden="1" w:uiPriority="0" w:unhideWhenUsed="1"/>
    <w:lsdException w:name="Table Columns 5" w:locked="1" w:semiHidden="1" w:uiPriority="0" w:unhideWhenUsed="1"/>
    <w:lsdException w:name="Table Grid 1" w:locked="1" w:semiHidden="1" w:uiPriority="0" w:unhideWhenUsed="1"/>
    <w:lsdException w:name="Table Grid 2" w:locked="1" w:semiHidden="1" w:uiPriority="0" w:unhideWhenUsed="1"/>
    <w:lsdException w:name="Table Grid 3" w:locked="1" w:semiHidden="1" w:uiPriority="0" w:unhideWhenUsed="1"/>
    <w:lsdException w:name="Table Grid 4" w:locked="1" w:semiHidden="1" w:uiPriority="0" w:unhideWhenUsed="1"/>
    <w:lsdException w:name="Table Grid 5" w:locked="1" w:semiHidden="1" w:uiPriority="0" w:unhideWhenUsed="1"/>
    <w:lsdException w:name="Table Grid 6" w:locked="1" w:semiHidden="1" w:uiPriority="0" w:unhideWhenUsed="1"/>
    <w:lsdException w:name="Table Grid 7" w:locked="1" w:semiHidden="1" w:uiPriority="0" w:unhideWhenUsed="1"/>
    <w:lsdException w:name="Table Grid 8" w:locked="1" w:semiHidden="1" w:uiPriority="0" w:unhideWhenUsed="1"/>
    <w:lsdException w:name="Table List 1" w:locked="1" w:semiHidden="1" w:uiPriority="0" w:unhideWhenUsed="1"/>
    <w:lsdException w:name="Table List 2" w:locked="1" w:semiHidden="1" w:uiPriority="0" w:unhideWhenUsed="1"/>
    <w:lsdException w:name="Table List 3" w:locked="1" w:semiHidden="1" w:uiPriority="0" w:unhideWhenUsed="1"/>
    <w:lsdException w:name="Table List 4" w:locked="1" w:semiHidden="1" w:uiPriority="0" w:unhideWhenUsed="1"/>
    <w:lsdException w:name="Table List 5" w:locked="1" w:semiHidden="1" w:uiPriority="0" w:unhideWhenUsed="1"/>
    <w:lsdException w:name="Table List 6" w:locked="1" w:semiHidden="1" w:uiPriority="0" w:unhideWhenUsed="1"/>
    <w:lsdException w:name="Table List 7" w:locked="1" w:semiHidden="1" w:uiPriority="0" w:unhideWhenUsed="1"/>
    <w:lsdException w:name="Table List 8" w:locked="1" w:semiHidden="1" w:uiPriority="0" w:unhideWhenUsed="1"/>
    <w:lsdException w:name="Table 3D effects 1" w:locked="1" w:semiHidden="1" w:uiPriority="0" w:unhideWhenUsed="1"/>
    <w:lsdException w:name="Table 3D effects 2" w:locked="1" w:semiHidden="1" w:uiPriority="0" w:unhideWhenUsed="1"/>
    <w:lsdException w:name="Table 3D effects 3" w:locked="1" w:semiHidden="1" w:uiPriority="0" w:unhideWhenUsed="1"/>
    <w:lsdException w:name="Table Contemporary" w:locked="1" w:semiHidden="1" w:uiPriority="0" w:unhideWhenUsed="1"/>
    <w:lsdException w:name="Table Elegant" w:locked="1" w:semiHidden="1" w:uiPriority="0" w:unhideWhenUsed="1"/>
    <w:lsdException w:name="Table Professional" w:locked="1" w:semiHidden="1" w:uiPriority="0" w:unhideWhenUsed="1"/>
    <w:lsdException w:name="Table Subtle 1" w:locked="1" w:semiHidden="1" w:uiPriority="0" w:unhideWhenUsed="1"/>
    <w:lsdException w:name="Table Subtle 2" w:locked="1" w:semiHidden="1" w:uiPriority="0" w:unhideWhenUsed="1"/>
    <w:lsdException w:name="Table Web 1" w:locked="1" w:semiHidden="1" w:uiPriority="0" w:unhideWhenUsed="1"/>
    <w:lsdException w:name="Table Web 2" w:locked="1" w:semiHidden="1" w:uiPriority="0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locked="1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646F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141AA"/>
    <w:pPr>
      <w:keepNext/>
      <w:ind w:right="-483" w:firstLine="709"/>
      <w:jc w:val="right"/>
      <w:outlineLvl w:val="0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B84B3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Основний текст з відступом 3 Знак"/>
    <w:basedOn w:val="a0"/>
    <w:link w:val="32"/>
    <w:uiPriority w:val="99"/>
    <w:semiHidden/>
    <w:locked/>
    <w:rsid w:val="003C178F"/>
    <w:rPr>
      <w:rFonts w:cs="Times New Roman"/>
      <w:sz w:val="16"/>
      <w:szCs w:val="16"/>
    </w:rPr>
  </w:style>
  <w:style w:type="paragraph" w:styleId="32">
    <w:name w:val="Body Text Indent 3"/>
    <w:basedOn w:val="a"/>
    <w:link w:val="31"/>
    <w:uiPriority w:val="99"/>
    <w:rsid w:val="00B84B3E"/>
    <w:pPr>
      <w:spacing w:after="120"/>
      <w:ind w:left="283"/>
    </w:pPr>
    <w:rPr>
      <w:sz w:val="16"/>
      <w:szCs w:val="16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84B3E"/>
    <w:rPr>
      <w:rFonts w:ascii="Arial" w:hAnsi="Arial" w:cs="Arial"/>
      <w:b/>
      <w:bCs/>
      <w:sz w:val="26"/>
      <w:szCs w:val="26"/>
      <w:lang w:val="uk-UA" w:eastAsia="uk-UA" w:bidi="ar-SA"/>
    </w:rPr>
  </w:style>
  <w:style w:type="paragraph" w:styleId="a3">
    <w:name w:val="Plain Text"/>
    <w:basedOn w:val="a"/>
    <w:link w:val="a4"/>
    <w:uiPriority w:val="99"/>
    <w:rsid w:val="00E41D4F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styleId="a5">
    <w:name w:val="Title"/>
    <w:basedOn w:val="a"/>
    <w:link w:val="a6"/>
    <w:uiPriority w:val="99"/>
    <w:qFormat/>
    <w:rsid w:val="002C0CC0"/>
    <w:pPr>
      <w:jc w:val="center"/>
    </w:pPr>
    <w:rPr>
      <w:sz w:val="28"/>
      <w:szCs w:val="20"/>
      <w:lang w:eastAsia="ru-RU"/>
    </w:rPr>
  </w:style>
  <w:style w:type="paragraph" w:customStyle="1" w:styleId="a7">
    <w:name w:val="Назва документа"/>
    <w:basedOn w:val="a"/>
    <w:next w:val="a"/>
    <w:uiPriority w:val="99"/>
    <w:rsid w:val="002C0CC0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eastAsia="ru-RU"/>
    </w:rPr>
  </w:style>
  <w:style w:type="character" w:customStyle="1" w:styleId="a6">
    <w:name w:val="Назва Знак"/>
    <w:basedOn w:val="a0"/>
    <w:link w:val="a5"/>
    <w:uiPriority w:val="99"/>
    <w:locked/>
    <w:rsid w:val="003C178F"/>
    <w:rPr>
      <w:rFonts w:ascii="Calibri Light" w:hAnsi="Calibri Light" w:cs="Times New Roman"/>
      <w:b/>
      <w:bCs/>
      <w:kern w:val="28"/>
      <w:sz w:val="32"/>
      <w:szCs w:val="32"/>
    </w:rPr>
  </w:style>
  <w:style w:type="paragraph" w:styleId="a8">
    <w:name w:val="header"/>
    <w:basedOn w:val="a"/>
    <w:link w:val="a9"/>
    <w:uiPriority w:val="99"/>
    <w:rsid w:val="002C0CC0"/>
    <w:pPr>
      <w:tabs>
        <w:tab w:val="center" w:pos="4819"/>
        <w:tab w:val="right" w:pos="9639"/>
      </w:tabs>
    </w:pPr>
  </w:style>
  <w:style w:type="character" w:styleId="aa">
    <w:name w:val="Hyperlink"/>
    <w:basedOn w:val="a0"/>
    <w:uiPriority w:val="99"/>
    <w:rsid w:val="00005C45"/>
    <w:rPr>
      <w:rFonts w:cs="Times New Roman"/>
      <w:color w:val="0000FF"/>
      <w:u w:val="single"/>
    </w:rPr>
  </w:style>
  <w:style w:type="character" w:customStyle="1" w:styleId="a9">
    <w:name w:val="Верхній колонтитул Знак"/>
    <w:basedOn w:val="a0"/>
    <w:link w:val="a8"/>
    <w:uiPriority w:val="99"/>
    <w:semiHidden/>
    <w:locked/>
    <w:rsid w:val="003C178F"/>
    <w:rPr>
      <w:rFonts w:cs="Times New Roman"/>
      <w:sz w:val="24"/>
      <w:szCs w:val="24"/>
    </w:rPr>
  </w:style>
  <w:style w:type="character" w:customStyle="1" w:styleId="rvts0">
    <w:name w:val="rvts0"/>
    <w:basedOn w:val="a0"/>
    <w:uiPriority w:val="99"/>
    <w:rsid w:val="00005C45"/>
    <w:rPr>
      <w:rFonts w:cs="Times New Roman"/>
    </w:rPr>
  </w:style>
  <w:style w:type="paragraph" w:styleId="HTML">
    <w:name w:val="HTML Preformatted"/>
    <w:aliases w:val="Стандартный HTML Знак Знак"/>
    <w:basedOn w:val="a"/>
    <w:link w:val="HTML0"/>
    <w:uiPriority w:val="99"/>
    <w:rsid w:val="00DF0B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paragraph" w:styleId="ab">
    <w:name w:val="annotation text"/>
    <w:basedOn w:val="a"/>
    <w:link w:val="ac"/>
    <w:uiPriority w:val="99"/>
    <w:rsid w:val="00A819D9"/>
    <w:rPr>
      <w:sz w:val="20"/>
      <w:szCs w:val="20"/>
    </w:rPr>
  </w:style>
  <w:style w:type="character" w:styleId="ad">
    <w:name w:val="annotation reference"/>
    <w:basedOn w:val="a0"/>
    <w:uiPriority w:val="99"/>
    <w:semiHidden/>
    <w:rsid w:val="00A819D9"/>
    <w:rPr>
      <w:rFonts w:cs="Times New Roman"/>
      <w:sz w:val="16"/>
    </w:rPr>
  </w:style>
  <w:style w:type="character" w:customStyle="1" w:styleId="HTML0">
    <w:name w:val="Стандартний HTML Знак"/>
    <w:aliases w:val="Стандартный HTML Знак Знак Знак"/>
    <w:link w:val="HTML"/>
    <w:uiPriority w:val="99"/>
    <w:locked/>
    <w:rsid w:val="00DF0B98"/>
    <w:rPr>
      <w:rFonts w:ascii="Courier New" w:hAnsi="Courier New"/>
      <w:lang w:val="uk-UA" w:eastAsia="uk-UA"/>
    </w:rPr>
  </w:style>
  <w:style w:type="character" w:customStyle="1" w:styleId="ae">
    <w:name w:val="Текст у виносці Знак"/>
    <w:basedOn w:val="a0"/>
    <w:link w:val="af"/>
    <w:uiPriority w:val="99"/>
    <w:semiHidden/>
    <w:locked/>
    <w:rsid w:val="003C178F"/>
    <w:rPr>
      <w:rFonts w:ascii="Segoe UI" w:hAnsi="Segoe UI" w:cs="Segoe UI"/>
      <w:sz w:val="18"/>
      <w:szCs w:val="18"/>
    </w:rPr>
  </w:style>
  <w:style w:type="paragraph" w:styleId="af">
    <w:name w:val="Balloon Text"/>
    <w:basedOn w:val="a"/>
    <w:link w:val="ae"/>
    <w:uiPriority w:val="99"/>
    <w:semiHidden/>
    <w:rsid w:val="00A819D9"/>
    <w:rPr>
      <w:rFonts w:ascii="Tahoma" w:hAnsi="Tahoma" w:cs="Tahoma"/>
      <w:sz w:val="16"/>
      <w:szCs w:val="16"/>
    </w:rPr>
  </w:style>
  <w:style w:type="paragraph" w:styleId="af0">
    <w:name w:val="Body Text"/>
    <w:basedOn w:val="a"/>
    <w:link w:val="af1"/>
    <w:uiPriority w:val="99"/>
    <w:rsid w:val="00A85FCD"/>
    <w:pPr>
      <w:spacing w:line="260" w:lineRule="auto"/>
      <w:jc w:val="both"/>
    </w:pPr>
    <w:rPr>
      <w:sz w:val="28"/>
      <w:szCs w:val="20"/>
      <w:lang w:eastAsia="ru-RU"/>
    </w:rPr>
  </w:style>
  <w:style w:type="character" w:customStyle="1" w:styleId="ac">
    <w:name w:val="Текст примітки Знак"/>
    <w:link w:val="ab"/>
    <w:uiPriority w:val="99"/>
    <w:locked/>
    <w:rsid w:val="00A819D9"/>
    <w:rPr>
      <w:lang w:val="uk-UA" w:eastAsia="uk-UA"/>
    </w:rPr>
  </w:style>
  <w:style w:type="paragraph" w:customStyle="1" w:styleId="Iauiue">
    <w:name w:val="Iau?iue"/>
    <w:uiPriority w:val="99"/>
    <w:rsid w:val="00A85FCD"/>
    <w:pPr>
      <w:widowControl w:val="0"/>
      <w:autoSpaceDE w:val="0"/>
      <w:autoSpaceDN w:val="0"/>
      <w:spacing w:after="0" w:line="240" w:lineRule="auto"/>
    </w:pPr>
    <w:rPr>
      <w:sz w:val="24"/>
      <w:szCs w:val="24"/>
      <w:lang w:val="ru-RU"/>
    </w:rPr>
  </w:style>
  <w:style w:type="character" w:customStyle="1" w:styleId="af1">
    <w:name w:val="Основний текст Знак"/>
    <w:basedOn w:val="a0"/>
    <w:link w:val="af0"/>
    <w:uiPriority w:val="99"/>
    <w:semiHidden/>
    <w:locked/>
    <w:rsid w:val="003C178F"/>
    <w:rPr>
      <w:rFonts w:cs="Times New Roman"/>
      <w:sz w:val="24"/>
      <w:szCs w:val="24"/>
    </w:rPr>
  </w:style>
  <w:style w:type="paragraph" w:customStyle="1" w:styleId="af2">
    <w:name w:val="_о___іїР__ ¾¬Ð"/>
    <w:basedOn w:val="a"/>
    <w:uiPriority w:val="99"/>
    <w:rsid w:val="00A63DDE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  <w:lang w:eastAsia="ru-RU"/>
    </w:rPr>
  </w:style>
  <w:style w:type="paragraph" w:customStyle="1" w:styleId="af3">
    <w:name w:val="Нормальний текст"/>
    <w:basedOn w:val="a"/>
    <w:uiPriority w:val="99"/>
    <w:rsid w:val="00A63DDE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customStyle="1" w:styleId="af4">
    <w:name w:val="Îñíîâíîé òåêñò ñ îòñòóïîì"/>
    <w:basedOn w:val="a"/>
    <w:uiPriority w:val="99"/>
    <w:rsid w:val="00A63DDE"/>
    <w:pPr>
      <w:widowControl w:val="0"/>
      <w:ind w:right="-766" w:firstLine="720"/>
      <w:jc w:val="both"/>
    </w:pPr>
    <w:rPr>
      <w:rFonts w:ascii="Times New Roman CYR" w:hAnsi="Times New Roman CYR"/>
      <w:b/>
      <w:szCs w:val="28"/>
      <w:lang w:eastAsia="ru-RU"/>
    </w:rPr>
  </w:style>
  <w:style w:type="paragraph" w:styleId="af5">
    <w:name w:val="footer"/>
    <w:basedOn w:val="a"/>
    <w:link w:val="af6"/>
    <w:uiPriority w:val="99"/>
    <w:rsid w:val="00EC2DB8"/>
    <w:pPr>
      <w:tabs>
        <w:tab w:val="center" w:pos="4819"/>
        <w:tab w:val="right" w:pos="9639"/>
      </w:tabs>
    </w:pPr>
    <w:rPr>
      <w:szCs w:val="20"/>
    </w:rPr>
  </w:style>
  <w:style w:type="paragraph" w:customStyle="1" w:styleId="StyleZakonu">
    <w:name w:val="StyleZakonu"/>
    <w:basedOn w:val="a"/>
    <w:link w:val="StyleZakonu0"/>
    <w:uiPriority w:val="99"/>
    <w:rsid w:val="00601FE0"/>
    <w:pPr>
      <w:spacing w:after="60" w:line="220" w:lineRule="exact"/>
      <w:ind w:firstLine="284"/>
      <w:jc w:val="both"/>
    </w:pPr>
    <w:rPr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634ED0"/>
    <w:pPr>
      <w:spacing w:after="120" w:line="480" w:lineRule="auto"/>
    </w:pPr>
    <w:rPr>
      <w:szCs w:val="20"/>
    </w:rPr>
  </w:style>
  <w:style w:type="character" w:customStyle="1" w:styleId="StyleZakonu0">
    <w:name w:val="StyleZakonu Знак"/>
    <w:link w:val="StyleZakonu"/>
    <w:uiPriority w:val="99"/>
    <w:locked/>
    <w:rsid w:val="00601FE0"/>
    <w:rPr>
      <w:lang w:val="uk-UA" w:eastAsia="ru-RU"/>
    </w:rPr>
  </w:style>
  <w:style w:type="paragraph" w:customStyle="1" w:styleId="11">
    <w:name w:val="Знак Знак Знак Знак Знак Знак1 Знак"/>
    <w:basedOn w:val="a"/>
    <w:uiPriority w:val="99"/>
    <w:rsid w:val="00041771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Стиль"/>
    <w:basedOn w:val="a"/>
    <w:uiPriority w:val="99"/>
    <w:rsid w:val="002F7685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uiPriority w:val="99"/>
    <w:rsid w:val="0040608C"/>
    <w:rPr>
      <w:rFonts w:ascii="Verdana" w:hAnsi="Verdana" w:cs="Verdana"/>
      <w:sz w:val="20"/>
      <w:szCs w:val="20"/>
      <w:lang w:val="en-US" w:eastAsia="en-US"/>
    </w:rPr>
  </w:style>
  <w:style w:type="paragraph" w:styleId="af9">
    <w:name w:val="Normal (Web)"/>
    <w:basedOn w:val="a"/>
    <w:uiPriority w:val="99"/>
    <w:rsid w:val="0040608C"/>
    <w:pPr>
      <w:spacing w:before="100" w:beforeAutospacing="1" w:after="100" w:afterAutospacing="1"/>
    </w:pPr>
  </w:style>
  <w:style w:type="paragraph" w:customStyle="1" w:styleId="ListParagraph1">
    <w:name w:val="List Paragraph1"/>
    <w:basedOn w:val="a"/>
    <w:uiPriority w:val="99"/>
    <w:rsid w:val="009D3F8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f6">
    <w:name w:val="Нижній колонтитул Знак"/>
    <w:link w:val="af5"/>
    <w:uiPriority w:val="99"/>
    <w:locked/>
    <w:rsid w:val="00634ED0"/>
    <w:rPr>
      <w:sz w:val="24"/>
    </w:rPr>
  </w:style>
  <w:style w:type="character" w:customStyle="1" w:styleId="20">
    <w:name w:val="Основний текст 2 Знак"/>
    <w:link w:val="2"/>
    <w:uiPriority w:val="99"/>
    <w:locked/>
    <w:rsid w:val="00634ED0"/>
    <w:rPr>
      <w:sz w:val="24"/>
    </w:rPr>
  </w:style>
  <w:style w:type="character" w:styleId="afa">
    <w:name w:val="page number"/>
    <w:basedOn w:val="a0"/>
    <w:uiPriority w:val="99"/>
    <w:rsid w:val="009141AA"/>
    <w:rPr>
      <w:rFonts w:cs="Times New Roman"/>
    </w:rPr>
  </w:style>
  <w:style w:type="character" w:customStyle="1" w:styleId="10">
    <w:name w:val="Заголовок 1 Знак"/>
    <w:basedOn w:val="a0"/>
    <w:link w:val="1"/>
    <w:uiPriority w:val="99"/>
    <w:locked/>
    <w:rsid w:val="009141AA"/>
    <w:rPr>
      <w:rFonts w:cs="Times New Roman"/>
      <w:b/>
      <w:bCs/>
      <w:sz w:val="28"/>
      <w:szCs w:val="28"/>
      <w:lang w:val="uk-UA" w:eastAsia="uk-UA" w:bidi="ar-SA"/>
    </w:rPr>
  </w:style>
  <w:style w:type="paragraph" w:customStyle="1" w:styleId="21">
    <w:name w:val="Абзац списка2"/>
    <w:basedOn w:val="a"/>
    <w:uiPriority w:val="99"/>
    <w:rsid w:val="009977B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en-US"/>
    </w:rPr>
  </w:style>
  <w:style w:type="character" w:customStyle="1" w:styleId="a4">
    <w:name w:val="Текст Знак"/>
    <w:basedOn w:val="a0"/>
    <w:link w:val="a3"/>
    <w:uiPriority w:val="99"/>
    <w:semiHidden/>
    <w:locked/>
    <w:rsid w:val="003C178F"/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aliases w:val="Знак Char,Стандартный HTML Знак Знак Char"/>
    <w:basedOn w:val="a0"/>
    <w:uiPriority w:val="99"/>
    <w:locked/>
    <w:rsid w:val="009F5533"/>
    <w:rPr>
      <w:rFonts w:ascii="Courier New" w:hAnsi="Courier New" w:cs="Times New Roman"/>
      <w:color w:val="000000"/>
      <w:sz w:val="20"/>
      <w:szCs w:val="20"/>
      <w:lang w:val="ru-RU" w:eastAsia="ru-RU"/>
    </w:rPr>
  </w:style>
  <w:style w:type="character" w:customStyle="1" w:styleId="rvts9">
    <w:name w:val="rvts9"/>
    <w:uiPriority w:val="99"/>
    <w:rsid w:val="009F5533"/>
  </w:style>
  <w:style w:type="character" w:customStyle="1" w:styleId="rvts23">
    <w:name w:val="rvts23"/>
    <w:uiPriority w:val="99"/>
    <w:rsid w:val="009F5533"/>
  </w:style>
  <w:style w:type="character" w:customStyle="1" w:styleId="Rvts11">
    <w:name w:val="Rvts11"/>
    <w:uiPriority w:val="99"/>
    <w:rsid w:val="00AD0506"/>
  </w:style>
  <w:style w:type="paragraph" w:customStyle="1" w:styleId="mcntmsonormal">
    <w:name w:val="mcntmsonormal"/>
    <w:basedOn w:val="a"/>
    <w:uiPriority w:val="99"/>
    <w:rsid w:val="00F15A17"/>
    <w:pPr>
      <w:spacing w:before="100" w:beforeAutospacing="1" w:after="100" w:afterAutospacing="1"/>
    </w:pPr>
  </w:style>
  <w:style w:type="character" w:customStyle="1" w:styleId="mcnts2">
    <w:name w:val="mcnts2"/>
    <w:basedOn w:val="a0"/>
    <w:uiPriority w:val="99"/>
    <w:rsid w:val="00F15A17"/>
    <w:rPr>
      <w:rFonts w:cs="Times New Roman"/>
    </w:rPr>
  </w:style>
  <w:style w:type="paragraph" w:customStyle="1" w:styleId="BodyText21">
    <w:name w:val="Body Text 21"/>
    <w:basedOn w:val="a"/>
    <w:uiPriority w:val="99"/>
    <w:rsid w:val="00A75C02"/>
    <w:pPr>
      <w:jc w:val="center"/>
    </w:pPr>
    <w:rPr>
      <w:b/>
      <w:sz w:val="28"/>
      <w:szCs w:val="20"/>
      <w:lang w:val="ru-RU" w:eastAsia="ru-RU"/>
    </w:rPr>
  </w:style>
  <w:style w:type="paragraph" w:styleId="afb">
    <w:name w:val="List Paragraph"/>
    <w:basedOn w:val="a"/>
    <w:uiPriority w:val="34"/>
    <w:qFormat/>
    <w:rsid w:val="009E6713"/>
    <w:pPr>
      <w:spacing w:after="120" w:line="259" w:lineRule="auto"/>
      <w:ind w:left="720" w:firstLine="567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2">
    <w:name w:val="1"/>
    <w:basedOn w:val="1"/>
    <w:link w:val="13"/>
    <w:qFormat/>
    <w:rsid w:val="00AA3732"/>
    <w:pPr>
      <w:keepLines/>
      <w:spacing w:before="240"/>
      <w:ind w:right="0" w:firstLine="567"/>
      <w:jc w:val="both"/>
    </w:pPr>
    <w:rPr>
      <w:rFonts w:eastAsiaTheme="majorEastAsia"/>
      <w:b w:val="0"/>
      <w:bCs w:val="0"/>
      <w:lang w:eastAsia="en-US"/>
    </w:rPr>
  </w:style>
  <w:style w:type="character" w:customStyle="1" w:styleId="13">
    <w:name w:val="1 Знак"/>
    <w:basedOn w:val="a0"/>
    <w:link w:val="12"/>
    <w:rsid w:val="00AA3732"/>
    <w:rPr>
      <w:rFonts w:eastAsiaTheme="majorEastAsia"/>
      <w:sz w:val="28"/>
      <w:szCs w:val="28"/>
      <w:lang w:eastAsia="en-US"/>
    </w:rPr>
  </w:style>
  <w:style w:type="paragraph" w:customStyle="1" w:styleId="Default">
    <w:name w:val="Default"/>
    <w:rsid w:val="00544B9B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0" w:line="240" w:lineRule="auto"/>
    </w:pPr>
    <w:rPr>
      <w:rFonts w:ascii="Helvetica" w:eastAsia="Arial Unicode MS" w:hAnsi="Helvetica" w:cs="Arial Unicode MS"/>
      <w:color w:val="000000"/>
    </w:rPr>
  </w:style>
  <w:style w:type="paragraph" w:customStyle="1" w:styleId="tj">
    <w:name w:val="tj"/>
    <w:basedOn w:val="a"/>
    <w:rsid w:val="00F83809"/>
    <w:pPr>
      <w:spacing w:before="100" w:beforeAutospacing="1" w:after="100" w:afterAutospacing="1"/>
    </w:pPr>
  </w:style>
  <w:style w:type="character" w:customStyle="1" w:styleId="hard-blue-color">
    <w:name w:val="hard-blue-color"/>
    <w:basedOn w:val="a0"/>
    <w:rsid w:val="00F83809"/>
  </w:style>
  <w:style w:type="character" w:styleId="afc">
    <w:name w:val="Strong"/>
    <w:basedOn w:val="a0"/>
    <w:uiPriority w:val="22"/>
    <w:qFormat/>
    <w:locked/>
    <w:rsid w:val="00644066"/>
    <w:rPr>
      <w:b/>
      <w:bCs/>
    </w:rPr>
  </w:style>
  <w:style w:type="character" w:customStyle="1" w:styleId="FontStyle">
    <w:name w:val="Font Style"/>
    <w:uiPriority w:val="99"/>
    <w:rsid w:val="00535F3C"/>
    <w:rPr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193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3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193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60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2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49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D64DA1-DAB9-4E9A-825E-93024D8A036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0D9964B-A9F5-4176-A75D-6B74737C07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ADDC39-1982-4286-9065-33B7141DB4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5241</Words>
  <Characters>2988</Characters>
  <Application>Microsoft Office Word</Application>
  <DocSecurity>0</DocSecurity>
  <Lines>24</Lines>
  <Paragraphs>16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>ПОЯСНЮВАЛЬНА ЗАПИСКА</vt:lpstr>
      <vt:lpstr>ПОЯСНЮВАЛЬНА ЗАПИСКА</vt:lpstr>
    </vt:vector>
  </TitlesOfParts>
  <Company/>
  <LinksUpToDate>false</LinksUpToDate>
  <CharactersWithSpaces>8213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2021-05-28T08:12:00Z</dcterms:created>
  <dcterms:modified xsi:type="dcterms:W3CDTF">2021-05-28T08:12:00Z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