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451" w:rsidRPr="00305F95" w:rsidRDefault="00A73451" w:rsidP="006126EF">
      <w:pPr>
        <w:pStyle w:val="a5"/>
        <w:widowControl w:val="0"/>
        <w:rPr>
          <w:b/>
          <w:szCs w:val="28"/>
        </w:rPr>
      </w:pPr>
      <w:bookmarkStart w:id="0" w:name="_GoBack"/>
      <w:bookmarkEnd w:id="0"/>
      <w:r w:rsidRPr="00305F95">
        <w:rPr>
          <w:b/>
          <w:szCs w:val="28"/>
        </w:rPr>
        <w:t>ПОЯСНЮВАЛЬНА ЗАПИСКА</w:t>
      </w:r>
    </w:p>
    <w:p w:rsidR="00A946E4" w:rsidRDefault="00003760" w:rsidP="002546CD">
      <w:pPr>
        <w:jc w:val="center"/>
        <w:rPr>
          <w:b/>
          <w:sz w:val="28"/>
          <w:szCs w:val="28"/>
        </w:rPr>
      </w:pPr>
      <w:r w:rsidRPr="00305F95">
        <w:rPr>
          <w:b/>
          <w:sz w:val="28"/>
          <w:szCs w:val="28"/>
        </w:rPr>
        <w:t xml:space="preserve">до проекту Закону України </w:t>
      </w:r>
    </w:p>
    <w:p w:rsidR="00003760" w:rsidRPr="00305F95" w:rsidRDefault="00A946E4" w:rsidP="002546CD">
      <w:pPr>
        <w:jc w:val="center"/>
        <w:rPr>
          <w:b/>
          <w:i/>
          <w:sz w:val="28"/>
          <w:szCs w:val="28"/>
        </w:rPr>
      </w:pPr>
      <w:r>
        <w:rPr>
          <w:b/>
          <w:sz w:val="28"/>
          <w:szCs w:val="28"/>
        </w:rPr>
        <w:t>п</w:t>
      </w:r>
      <w:r w:rsidRPr="00A946E4">
        <w:rPr>
          <w:b/>
          <w:sz w:val="28"/>
          <w:szCs w:val="28"/>
        </w:rPr>
        <w:t xml:space="preserve">ро внесення зміни до Закону України </w:t>
      </w:r>
      <w:r>
        <w:rPr>
          <w:b/>
          <w:sz w:val="28"/>
          <w:szCs w:val="28"/>
        </w:rPr>
        <w:t>"</w:t>
      </w:r>
      <w:r w:rsidRPr="00A946E4">
        <w:rPr>
          <w:b/>
          <w:sz w:val="28"/>
          <w:szCs w:val="28"/>
        </w:rPr>
        <w:t>Про Державний бюджет України на 2021 рік</w:t>
      </w:r>
      <w:r>
        <w:rPr>
          <w:b/>
          <w:sz w:val="28"/>
          <w:szCs w:val="28"/>
        </w:rPr>
        <w:t>"</w:t>
      </w:r>
      <w:r w:rsidRPr="00A946E4">
        <w:rPr>
          <w:b/>
          <w:sz w:val="28"/>
          <w:szCs w:val="28"/>
        </w:rPr>
        <w:t xml:space="preserve"> щодо зобов’язань Фонду гарантування вкладів фізичних осіб</w:t>
      </w:r>
    </w:p>
    <w:p w:rsidR="00A73451" w:rsidRPr="00305F95" w:rsidRDefault="00A73451" w:rsidP="006126EF">
      <w:pPr>
        <w:pStyle w:val="a8"/>
        <w:widowControl w:val="0"/>
        <w:ind w:firstLine="709"/>
        <w:jc w:val="center"/>
        <w:rPr>
          <w:b/>
          <w:sz w:val="28"/>
          <w:szCs w:val="28"/>
        </w:rPr>
      </w:pPr>
    </w:p>
    <w:p w:rsidR="00A73451" w:rsidRPr="00305F95" w:rsidRDefault="00A73451" w:rsidP="00A946E4">
      <w:pPr>
        <w:widowControl w:val="0"/>
        <w:numPr>
          <w:ilvl w:val="0"/>
          <w:numId w:val="1"/>
        </w:numPr>
        <w:tabs>
          <w:tab w:val="left" w:pos="900"/>
        </w:tabs>
        <w:spacing w:after="120"/>
        <w:ind w:left="0" w:firstLine="720"/>
        <w:jc w:val="both"/>
        <w:rPr>
          <w:b/>
          <w:sz w:val="28"/>
          <w:szCs w:val="28"/>
        </w:rPr>
      </w:pPr>
      <w:r w:rsidRPr="00305F95">
        <w:rPr>
          <w:b/>
          <w:sz w:val="28"/>
          <w:szCs w:val="28"/>
        </w:rPr>
        <w:t>Обґрунтування необхідності прийняття акта</w:t>
      </w:r>
    </w:p>
    <w:p w:rsidR="00675B74" w:rsidRPr="00675B74" w:rsidRDefault="00675B74" w:rsidP="00A946E4">
      <w:pPr>
        <w:pStyle w:val="af9"/>
        <w:shd w:val="clear" w:color="auto" w:fill="FFFFFF"/>
        <w:spacing w:before="0" w:beforeAutospacing="0" w:after="120" w:afterAutospacing="0"/>
        <w:ind w:firstLine="720"/>
        <w:jc w:val="both"/>
        <w:rPr>
          <w:bCs/>
          <w:sz w:val="28"/>
          <w:szCs w:val="28"/>
        </w:rPr>
      </w:pPr>
      <w:r w:rsidRPr="00675B74">
        <w:rPr>
          <w:bCs/>
          <w:sz w:val="28"/>
          <w:szCs w:val="28"/>
        </w:rPr>
        <w:t>З метою подолання наслідків кризових явищ у банківському секторі, що відбулись протягом 2014 - 2017 років, протягом яких більша половина банків України зазнала банкрутств, Фонд забезпечував виплати відшкодування гарантованих вкладів, що вдесятеро перевищували фінансові можливості Фонду. Це було реалізовано шляхом залучення Фондом кредитів від Національного банку України та Міністерства фінансів України на ринкових умовах. На сьогодні Фонд повністю розрахувався за кредитами Національного банку України та частково достроково погасив заборгованість перед Міністерством фінансів України.</w:t>
      </w:r>
    </w:p>
    <w:p w:rsidR="00675B74" w:rsidRPr="00675B74" w:rsidRDefault="00675B74" w:rsidP="00A946E4">
      <w:pPr>
        <w:pStyle w:val="af9"/>
        <w:shd w:val="clear" w:color="auto" w:fill="FFFFFF"/>
        <w:spacing w:before="0" w:beforeAutospacing="0" w:after="120" w:afterAutospacing="0"/>
        <w:ind w:firstLine="720"/>
        <w:jc w:val="both"/>
        <w:rPr>
          <w:bCs/>
          <w:sz w:val="28"/>
          <w:szCs w:val="28"/>
        </w:rPr>
      </w:pPr>
      <w:r w:rsidRPr="00675B74">
        <w:rPr>
          <w:bCs/>
          <w:sz w:val="28"/>
          <w:szCs w:val="28"/>
        </w:rPr>
        <w:t>Так, борги Фонду станом на 1 квітня 2021 року складаються із заборгованості Фонду за векселями перед Міністерством фінансів України у сумі 68 852 млн грн, у тому числі залишку основної суми боргу - 46,94 млрд грн та нарахованих процентів – 21,91 млрд грн. Загальна заборгованість, яку Фонд має сплатити до грудня 2031 року складає 111,10 млрд грн, з яких 64,16 млрд грн нараховані відсотки. За розрахунками Робочої групи при Раді з фінансової стабільності Фонд не зможе накопичити кошти в таких обсягах. Дефіцит коштів Фонду складатиме понад 80 млрд грн.</w:t>
      </w:r>
    </w:p>
    <w:p w:rsidR="00675B74" w:rsidRDefault="00675B74" w:rsidP="00A946E4">
      <w:pPr>
        <w:pStyle w:val="af9"/>
        <w:shd w:val="clear" w:color="auto" w:fill="FFFFFF"/>
        <w:spacing w:before="0" w:beforeAutospacing="0" w:after="120" w:afterAutospacing="0"/>
        <w:ind w:firstLine="720"/>
        <w:jc w:val="both"/>
        <w:rPr>
          <w:bCs/>
          <w:sz w:val="28"/>
          <w:szCs w:val="28"/>
        </w:rPr>
      </w:pPr>
      <w:r w:rsidRPr="00675B74">
        <w:rPr>
          <w:bCs/>
          <w:sz w:val="28"/>
          <w:szCs w:val="28"/>
        </w:rPr>
        <w:t>З метою збереженням фінансової стабільності системи гарантування вкладів постала необхідність впровадження дієвих механізмів реструктуризації боргових зобов’язань Фонду. Так, керуючись пунктом 20 Меморандуму про економічну і фінансову політику, схваленого Радою директорів Міжнародного валютного фонду 9 червня 2020 року, що містить заходи та умови, які реалізував та планує реалізувати і дотримуватись Уряд України та Національний банк України протягом періоду дії програми у 2020 – 2021 роках, а також конкретні кроки, необхідні для успішного проходження переглядів та отримання наступних траншів за програмою (далі – Меморандум), Радою з фінансової стабільності (протокол №</w:t>
      </w:r>
      <w:r w:rsidR="00A946E4">
        <w:rPr>
          <w:bCs/>
          <w:sz w:val="28"/>
          <w:szCs w:val="28"/>
        </w:rPr>
        <w:t xml:space="preserve"> </w:t>
      </w:r>
      <w:r w:rsidRPr="00675B74">
        <w:rPr>
          <w:bCs/>
          <w:sz w:val="28"/>
          <w:szCs w:val="28"/>
        </w:rPr>
        <w:t>5 від 02.09.2020 року)  було прийнято рішення, зокрема щодо схвалення механізму реструктуризації усієї суми боргу Фонду перед Державою шляхом переведення його в умовні зобов’язання</w:t>
      </w:r>
      <w:r>
        <w:rPr>
          <w:bCs/>
          <w:sz w:val="28"/>
          <w:szCs w:val="28"/>
        </w:rPr>
        <w:t xml:space="preserve"> та визначення джерел погашення. </w:t>
      </w:r>
      <w:r w:rsidRPr="00675B74">
        <w:rPr>
          <w:bCs/>
          <w:sz w:val="28"/>
          <w:szCs w:val="28"/>
        </w:rPr>
        <w:t>Цим протоколом також було затверджено План реструктуризації боргу Фонду.</w:t>
      </w:r>
    </w:p>
    <w:p w:rsidR="003F2046" w:rsidRPr="004D6893" w:rsidRDefault="00675B74" w:rsidP="00A946E4">
      <w:pPr>
        <w:pStyle w:val="af9"/>
        <w:shd w:val="clear" w:color="auto" w:fill="FFFFFF"/>
        <w:spacing w:before="0" w:beforeAutospacing="0" w:after="120" w:afterAutospacing="0"/>
        <w:ind w:firstLine="720"/>
        <w:jc w:val="both"/>
        <w:rPr>
          <w:rFonts w:eastAsiaTheme="minorHAnsi"/>
          <w:sz w:val="28"/>
          <w:szCs w:val="28"/>
        </w:rPr>
      </w:pPr>
      <w:r w:rsidRPr="00675B74">
        <w:rPr>
          <w:bCs/>
          <w:sz w:val="28"/>
          <w:szCs w:val="28"/>
        </w:rPr>
        <w:t xml:space="preserve">Порядок перерахування Фондом коштів до Державного бюджету України буде визначатись договором між Фондом та Міністерством фінансів України. </w:t>
      </w:r>
      <w:r w:rsidR="005B18A1" w:rsidRPr="00784060">
        <w:rPr>
          <w:bCs/>
          <w:sz w:val="28"/>
          <w:szCs w:val="28"/>
        </w:rPr>
        <w:t xml:space="preserve">Проте </w:t>
      </w:r>
      <w:r w:rsidR="00784060" w:rsidRPr="00784060">
        <w:rPr>
          <w:bCs/>
          <w:sz w:val="28"/>
          <w:szCs w:val="28"/>
        </w:rPr>
        <w:t xml:space="preserve">для фактичного </w:t>
      </w:r>
      <w:r w:rsidR="00E437F9">
        <w:rPr>
          <w:bCs/>
          <w:sz w:val="28"/>
          <w:szCs w:val="28"/>
        </w:rPr>
        <w:t xml:space="preserve">виконання плану та </w:t>
      </w:r>
      <w:r w:rsidR="00784060" w:rsidRPr="00784060">
        <w:rPr>
          <w:bCs/>
          <w:sz w:val="28"/>
          <w:szCs w:val="28"/>
        </w:rPr>
        <w:t xml:space="preserve">перерахування Фондом відповідних сум фінансових зобов’язань </w:t>
      </w:r>
      <w:r w:rsidR="005B18A1" w:rsidRPr="00784060">
        <w:rPr>
          <w:rFonts w:eastAsiaTheme="minorHAnsi"/>
          <w:sz w:val="28"/>
          <w:szCs w:val="28"/>
        </w:rPr>
        <w:t xml:space="preserve">за векселями, які були видані ним в 2015 і 2016 роках в обмін на облігації </w:t>
      </w:r>
      <w:r w:rsidR="005B18A1" w:rsidRPr="002546CD">
        <w:rPr>
          <w:bCs/>
          <w:sz w:val="28"/>
          <w:szCs w:val="28"/>
        </w:rPr>
        <w:t>внутрішньої державної позики і держателем яких було Міністерство фінансів України</w:t>
      </w:r>
      <w:r w:rsidR="005B18A1" w:rsidRPr="00784060">
        <w:rPr>
          <w:bCs/>
          <w:sz w:val="28"/>
          <w:szCs w:val="28"/>
        </w:rPr>
        <w:t xml:space="preserve"> </w:t>
      </w:r>
      <w:r w:rsidR="00784060" w:rsidRPr="004D6893">
        <w:rPr>
          <w:rFonts w:eastAsiaTheme="minorHAnsi"/>
          <w:sz w:val="28"/>
          <w:szCs w:val="28"/>
        </w:rPr>
        <w:t xml:space="preserve">необхідне внесення змін до </w:t>
      </w:r>
      <w:r w:rsidR="004D6893" w:rsidRPr="004D6893">
        <w:rPr>
          <w:rFonts w:eastAsiaTheme="minorHAnsi"/>
          <w:sz w:val="28"/>
          <w:szCs w:val="28"/>
        </w:rPr>
        <w:t xml:space="preserve">Закону України </w:t>
      </w:r>
      <w:r w:rsidR="00740796" w:rsidRPr="00740796">
        <w:rPr>
          <w:rFonts w:eastAsiaTheme="minorHAnsi"/>
          <w:sz w:val="28"/>
          <w:szCs w:val="28"/>
        </w:rPr>
        <w:t>"</w:t>
      </w:r>
      <w:r w:rsidR="004D6893" w:rsidRPr="004D6893">
        <w:rPr>
          <w:rFonts w:eastAsiaTheme="minorHAnsi"/>
          <w:sz w:val="28"/>
          <w:szCs w:val="28"/>
        </w:rPr>
        <w:t>Про Державний бюджет України на 2021 рік</w:t>
      </w:r>
      <w:r w:rsidR="00A946E4">
        <w:rPr>
          <w:rFonts w:eastAsiaTheme="minorHAnsi"/>
          <w:sz w:val="28"/>
          <w:szCs w:val="28"/>
        </w:rPr>
        <w:t>"</w:t>
      </w:r>
      <w:r w:rsidR="00784060" w:rsidRPr="004D6893">
        <w:rPr>
          <w:rFonts w:eastAsiaTheme="minorHAnsi"/>
          <w:sz w:val="28"/>
          <w:szCs w:val="28"/>
        </w:rPr>
        <w:t>.</w:t>
      </w:r>
    </w:p>
    <w:p w:rsidR="003F2046" w:rsidRPr="00305F95" w:rsidRDefault="00A946E4" w:rsidP="00A946E4">
      <w:pPr>
        <w:spacing w:after="120"/>
        <w:ind w:firstLine="720"/>
        <w:jc w:val="both"/>
        <w:rPr>
          <w:bCs/>
          <w:sz w:val="28"/>
          <w:szCs w:val="28"/>
        </w:rPr>
      </w:pPr>
      <w:r>
        <w:rPr>
          <w:bCs/>
          <w:sz w:val="28"/>
          <w:szCs w:val="28"/>
        </w:rPr>
        <w:lastRenderedPageBreak/>
        <w:t>Проект</w:t>
      </w:r>
      <w:r w:rsidR="003F2046" w:rsidRPr="00784060">
        <w:rPr>
          <w:bCs/>
          <w:sz w:val="28"/>
          <w:szCs w:val="28"/>
        </w:rPr>
        <w:t xml:space="preserve">ом Закону </w:t>
      </w:r>
      <w:r w:rsidR="002B48C7">
        <w:rPr>
          <w:bCs/>
          <w:sz w:val="28"/>
          <w:szCs w:val="28"/>
        </w:rPr>
        <w:t xml:space="preserve">України </w:t>
      </w:r>
      <w:r w:rsidR="002B48C7" w:rsidRPr="002B48C7">
        <w:rPr>
          <w:bCs/>
          <w:sz w:val="28"/>
          <w:szCs w:val="28"/>
        </w:rPr>
        <w:t xml:space="preserve">про внесення зміни до Закону України "Про Державний бюджет України на 2021 рік" щодо зобов’язань Фонду гарантування вкладів фізичних осіб </w:t>
      </w:r>
      <w:r w:rsidR="003F2046" w:rsidRPr="00784060">
        <w:rPr>
          <w:bCs/>
          <w:sz w:val="28"/>
          <w:szCs w:val="28"/>
        </w:rPr>
        <w:t xml:space="preserve">(далі – </w:t>
      </w:r>
      <w:r w:rsidR="002B48C7">
        <w:rPr>
          <w:bCs/>
          <w:sz w:val="28"/>
          <w:szCs w:val="28"/>
        </w:rPr>
        <w:t>з</w:t>
      </w:r>
      <w:r w:rsidR="003F2046" w:rsidRPr="00784060">
        <w:rPr>
          <w:bCs/>
          <w:sz w:val="28"/>
          <w:szCs w:val="28"/>
        </w:rPr>
        <w:t>аконо</w:t>
      </w:r>
      <w:r>
        <w:rPr>
          <w:bCs/>
          <w:sz w:val="28"/>
          <w:szCs w:val="28"/>
        </w:rPr>
        <w:t>проект</w:t>
      </w:r>
      <w:r w:rsidR="003F2046" w:rsidRPr="00305F95">
        <w:rPr>
          <w:bCs/>
          <w:sz w:val="28"/>
          <w:szCs w:val="28"/>
        </w:rPr>
        <w:t xml:space="preserve">) пропонуються шляхи </w:t>
      </w:r>
      <w:r w:rsidR="00675B74">
        <w:rPr>
          <w:bCs/>
          <w:sz w:val="28"/>
          <w:szCs w:val="28"/>
        </w:rPr>
        <w:t xml:space="preserve">врегулювання та виконання поставлених завдань. </w:t>
      </w:r>
    </w:p>
    <w:p w:rsidR="00734ED1" w:rsidRPr="00305F95" w:rsidRDefault="00734ED1" w:rsidP="00A946E4">
      <w:pPr>
        <w:spacing w:after="120"/>
        <w:ind w:firstLine="720"/>
        <w:jc w:val="both"/>
        <w:rPr>
          <w:sz w:val="28"/>
          <w:szCs w:val="28"/>
        </w:rPr>
      </w:pPr>
    </w:p>
    <w:p w:rsidR="00A73451" w:rsidRPr="00305F95" w:rsidRDefault="00A73451" w:rsidP="00A946E4">
      <w:pPr>
        <w:widowControl w:val="0"/>
        <w:tabs>
          <w:tab w:val="left" w:pos="900"/>
        </w:tabs>
        <w:spacing w:after="120"/>
        <w:ind w:firstLine="720"/>
        <w:jc w:val="both"/>
        <w:rPr>
          <w:b/>
          <w:bCs/>
          <w:sz w:val="28"/>
          <w:szCs w:val="28"/>
        </w:rPr>
      </w:pPr>
      <w:r w:rsidRPr="00305F95">
        <w:rPr>
          <w:b/>
          <w:bCs/>
          <w:sz w:val="28"/>
          <w:szCs w:val="28"/>
        </w:rPr>
        <w:t xml:space="preserve">2. </w:t>
      </w:r>
      <w:r w:rsidR="00FC6EF7" w:rsidRPr="00305F95">
        <w:rPr>
          <w:b/>
          <w:bCs/>
          <w:sz w:val="28"/>
          <w:szCs w:val="28"/>
        </w:rPr>
        <w:t>Цілі і завдання прийняття законопроекту</w:t>
      </w:r>
    </w:p>
    <w:p w:rsidR="00675B74" w:rsidRDefault="00675B74" w:rsidP="00A946E4">
      <w:pPr>
        <w:shd w:val="clear" w:color="auto" w:fill="FFFFFF"/>
        <w:tabs>
          <w:tab w:val="left" w:pos="1003"/>
        </w:tabs>
        <w:spacing w:after="120"/>
        <w:ind w:firstLine="720"/>
        <w:jc w:val="both"/>
        <w:rPr>
          <w:bCs/>
          <w:sz w:val="28"/>
          <w:szCs w:val="28"/>
        </w:rPr>
      </w:pPr>
      <w:r w:rsidRPr="00305F95">
        <w:rPr>
          <w:bCs/>
          <w:sz w:val="28"/>
          <w:szCs w:val="28"/>
        </w:rPr>
        <w:t>Законо</w:t>
      </w:r>
      <w:r w:rsidR="00A946E4">
        <w:rPr>
          <w:bCs/>
          <w:sz w:val="28"/>
          <w:szCs w:val="28"/>
        </w:rPr>
        <w:t>проект</w:t>
      </w:r>
      <w:r w:rsidRPr="00305F95">
        <w:rPr>
          <w:bCs/>
          <w:sz w:val="28"/>
          <w:szCs w:val="28"/>
        </w:rPr>
        <w:t xml:space="preserve"> має своїм завданням </w:t>
      </w:r>
      <w:r>
        <w:rPr>
          <w:bCs/>
          <w:sz w:val="28"/>
          <w:szCs w:val="28"/>
        </w:rPr>
        <w:t xml:space="preserve">встановлення та </w:t>
      </w:r>
      <w:r w:rsidRPr="00305F95">
        <w:rPr>
          <w:bCs/>
          <w:sz w:val="28"/>
          <w:szCs w:val="28"/>
        </w:rPr>
        <w:t xml:space="preserve">забезпечення </w:t>
      </w:r>
      <w:r>
        <w:rPr>
          <w:bCs/>
          <w:sz w:val="28"/>
          <w:szCs w:val="28"/>
        </w:rPr>
        <w:t xml:space="preserve">порядку та підстав для перерахування Фондом </w:t>
      </w:r>
      <w:r w:rsidRPr="00784060">
        <w:rPr>
          <w:bCs/>
          <w:sz w:val="28"/>
          <w:szCs w:val="28"/>
        </w:rPr>
        <w:t xml:space="preserve">відповідних сум </w:t>
      </w:r>
      <w:r>
        <w:rPr>
          <w:bCs/>
          <w:sz w:val="28"/>
          <w:szCs w:val="28"/>
        </w:rPr>
        <w:t xml:space="preserve">в рахунок погашення </w:t>
      </w:r>
      <w:r w:rsidRPr="00784060">
        <w:rPr>
          <w:bCs/>
          <w:sz w:val="28"/>
          <w:szCs w:val="28"/>
        </w:rPr>
        <w:t xml:space="preserve">фінансових зобов’язань </w:t>
      </w:r>
      <w:r w:rsidRPr="00784060">
        <w:rPr>
          <w:rFonts w:eastAsiaTheme="minorHAnsi"/>
          <w:sz w:val="28"/>
          <w:szCs w:val="28"/>
        </w:rPr>
        <w:t>за векселями, які були видані ним в 2015 і 2016 роках в обмін на облігації внутрішньої державної позики і держателем яких було Міністерство фінансів України</w:t>
      </w:r>
      <w:r>
        <w:rPr>
          <w:bCs/>
          <w:sz w:val="28"/>
          <w:szCs w:val="28"/>
        </w:rPr>
        <w:t>.</w:t>
      </w:r>
    </w:p>
    <w:p w:rsidR="00CB2CE2" w:rsidRPr="00305F95" w:rsidRDefault="00CB2CE2" w:rsidP="00A946E4">
      <w:pPr>
        <w:shd w:val="clear" w:color="auto" w:fill="FFFFFF"/>
        <w:tabs>
          <w:tab w:val="left" w:pos="1003"/>
        </w:tabs>
        <w:spacing w:after="120"/>
        <w:ind w:firstLine="720"/>
        <w:jc w:val="both"/>
        <w:rPr>
          <w:bCs/>
          <w:sz w:val="28"/>
          <w:szCs w:val="26"/>
        </w:rPr>
      </w:pPr>
    </w:p>
    <w:p w:rsidR="00A73451" w:rsidRPr="00305F95" w:rsidRDefault="00A73451" w:rsidP="00A946E4">
      <w:pPr>
        <w:widowControl w:val="0"/>
        <w:tabs>
          <w:tab w:val="left" w:pos="900"/>
        </w:tabs>
        <w:spacing w:after="120"/>
        <w:ind w:firstLine="720"/>
        <w:rPr>
          <w:b/>
          <w:sz w:val="28"/>
          <w:szCs w:val="28"/>
        </w:rPr>
      </w:pPr>
      <w:r w:rsidRPr="00305F95">
        <w:rPr>
          <w:b/>
          <w:sz w:val="28"/>
          <w:szCs w:val="28"/>
        </w:rPr>
        <w:t>3. Загальна характеристика та</w:t>
      </w:r>
      <w:r w:rsidR="00AF4B0E" w:rsidRPr="00305F95">
        <w:rPr>
          <w:b/>
          <w:sz w:val="28"/>
          <w:szCs w:val="28"/>
        </w:rPr>
        <w:t xml:space="preserve"> основні положення </w:t>
      </w:r>
      <w:r w:rsidR="005C7200" w:rsidRPr="00305F95">
        <w:rPr>
          <w:b/>
          <w:sz w:val="28"/>
          <w:szCs w:val="28"/>
        </w:rPr>
        <w:t>з</w:t>
      </w:r>
      <w:r w:rsidR="00AF4B0E" w:rsidRPr="00305F95">
        <w:rPr>
          <w:b/>
          <w:sz w:val="28"/>
          <w:szCs w:val="28"/>
        </w:rPr>
        <w:t>аконопро</w:t>
      </w:r>
      <w:r w:rsidR="005C7200" w:rsidRPr="00305F95">
        <w:rPr>
          <w:b/>
          <w:sz w:val="28"/>
          <w:szCs w:val="28"/>
        </w:rPr>
        <w:t>е</w:t>
      </w:r>
      <w:r w:rsidRPr="00305F95">
        <w:rPr>
          <w:b/>
          <w:sz w:val="28"/>
          <w:szCs w:val="28"/>
        </w:rPr>
        <w:t>кту</w:t>
      </w:r>
    </w:p>
    <w:p w:rsidR="00675B74" w:rsidRDefault="00675B74" w:rsidP="00A946E4">
      <w:pPr>
        <w:pStyle w:val="af9"/>
        <w:spacing w:before="0" w:beforeAutospacing="0" w:after="120" w:afterAutospacing="0"/>
        <w:ind w:firstLine="720"/>
        <w:jc w:val="both"/>
        <w:rPr>
          <w:bCs/>
          <w:sz w:val="28"/>
          <w:szCs w:val="28"/>
        </w:rPr>
      </w:pPr>
      <w:r w:rsidRPr="00305F95">
        <w:rPr>
          <w:bCs/>
          <w:sz w:val="28"/>
          <w:szCs w:val="28"/>
        </w:rPr>
        <w:t>Законо</w:t>
      </w:r>
      <w:r w:rsidR="00A946E4">
        <w:rPr>
          <w:bCs/>
          <w:sz w:val="28"/>
          <w:szCs w:val="28"/>
        </w:rPr>
        <w:t>проект</w:t>
      </w:r>
      <w:r w:rsidRPr="00305F95">
        <w:rPr>
          <w:bCs/>
          <w:sz w:val="28"/>
          <w:szCs w:val="28"/>
        </w:rPr>
        <w:t xml:space="preserve">ом </w:t>
      </w:r>
      <w:r>
        <w:rPr>
          <w:bCs/>
          <w:sz w:val="28"/>
          <w:szCs w:val="28"/>
        </w:rPr>
        <w:t xml:space="preserve">передбачено, що після припинення на підставі закону зобов’язань Фонду за  </w:t>
      </w:r>
      <w:r w:rsidRPr="00784060">
        <w:rPr>
          <w:rFonts w:eastAsiaTheme="minorHAnsi"/>
          <w:sz w:val="28"/>
          <w:szCs w:val="28"/>
        </w:rPr>
        <w:t>векселями, які були видані ним в 2015 і 2016 роках в обмін на облігації внутрішньої державної позики і держателем яких було Міністерство фінансів України</w:t>
      </w:r>
      <w:r>
        <w:rPr>
          <w:rFonts w:eastAsiaTheme="minorHAnsi"/>
          <w:sz w:val="28"/>
          <w:szCs w:val="28"/>
        </w:rPr>
        <w:t xml:space="preserve">, Фонд буде здійснювати розрахунок і перераховувати до </w:t>
      </w:r>
      <w:r>
        <w:rPr>
          <w:bCs/>
          <w:sz w:val="28"/>
          <w:szCs w:val="28"/>
        </w:rPr>
        <w:t>Державного бюджету України:</w:t>
      </w:r>
    </w:p>
    <w:p w:rsidR="00675B74" w:rsidRPr="00BD01AC" w:rsidRDefault="00675B74" w:rsidP="00A946E4">
      <w:pPr>
        <w:pStyle w:val="af9"/>
        <w:numPr>
          <w:ilvl w:val="0"/>
          <w:numId w:val="17"/>
        </w:numPr>
        <w:tabs>
          <w:tab w:val="left" w:pos="1134"/>
        </w:tabs>
        <w:spacing w:before="0" w:beforeAutospacing="0" w:after="120" w:afterAutospacing="0"/>
        <w:ind w:left="0" w:firstLine="720"/>
        <w:jc w:val="both"/>
        <w:rPr>
          <w:bCs/>
          <w:sz w:val="28"/>
          <w:szCs w:val="28"/>
        </w:rPr>
      </w:pPr>
      <w:r>
        <w:rPr>
          <w:bCs/>
          <w:sz w:val="28"/>
          <w:szCs w:val="28"/>
        </w:rPr>
        <w:t xml:space="preserve"> у погашення відсотків, нарахованих на визначену в відповідних векселях суму на дату припинення зобов’язань, кошти, отримані у задоволення вимог Фонду </w:t>
      </w:r>
      <w:r w:rsidRPr="00E84F7F">
        <w:rPr>
          <w:rFonts w:eastAsiaTheme="minorHAnsi"/>
          <w:sz w:val="28"/>
          <w:szCs w:val="28"/>
        </w:rPr>
        <w:t>до банку, який був визнаний неплатоспроможним або прийнято рішення про його ліквідацію протягом 2014-2017 років</w:t>
      </w:r>
      <w:r>
        <w:rPr>
          <w:rFonts w:eastAsiaTheme="minorHAnsi"/>
          <w:sz w:val="28"/>
          <w:szCs w:val="28"/>
        </w:rPr>
        <w:t xml:space="preserve">, у тому числі за кошти, сплачені пов’язаними з банком особами або стягнуті з них, але не більше суми незадоволених вимог Фонду до такого банку, а також кошти сплачені </w:t>
      </w:r>
      <w:r w:rsidRPr="00E84F7F">
        <w:rPr>
          <w:rFonts w:eastAsiaTheme="minorHAnsi"/>
          <w:sz w:val="28"/>
          <w:szCs w:val="28"/>
        </w:rPr>
        <w:t>пов’язаними з банком особами</w:t>
      </w:r>
      <w:r>
        <w:rPr>
          <w:rFonts w:eastAsiaTheme="minorHAnsi"/>
          <w:sz w:val="28"/>
          <w:szCs w:val="28"/>
        </w:rPr>
        <w:t xml:space="preserve"> або стягнуті з них, у задоволення вимог Фонду , які виникли у зв’язку з нанесенням йому шкоди (збитків) внаслідок незадоволення його вимог до банку за недостатністю майна банку;</w:t>
      </w:r>
    </w:p>
    <w:p w:rsidR="00675B74" w:rsidRPr="00BD01AC" w:rsidRDefault="00675B74" w:rsidP="00A946E4">
      <w:pPr>
        <w:pStyle w:val="af9"/>
        <w:numPr>
          <w:ilvl w:val="0"/>
          <w:numId w:val="17"/>
        </w:numPr>
        <w:tabs>
          <w:tab w:val="left" w:pos="1134"/>
        </w:tabs>
        <w:spacing w:before="0" w:beforeAutospacing="0" w:after="120" w:afterAutospacing="0"/>
        <w:ind w:left="0" w:firstLine="720"/>
        <w:jc w:val="both"/>
        <w:rPr>
          <w:bCs/>
          <w:sz w:val="28"/>
          <w:szCs w:val="28"/>
        </w:rPr>
      </w:pPr>
      <w:r w:rsidRPr="00BD01AC">
        <w:rPr>
          <w:rFonts w:eastAsiaTheme="minorHAnsi"/>
          <w:sz w:val="28"/>
          <w:szCs w:val="28"/>
        </w:rPr>
        <w:t>у погашення суми боргу – кошти у розмірі перевищення суми розрахованого власного капіталу Фонду (з урахуванням ризиків), за формулою, визначеною договором та законом</w:t>
      </w:r>
      <w:r>
        <w:rPr>
          <w:rFonts w:eastAsiaTheme="minorHAnsi"/>
          <w:sz w:val="28"/>
          <w:szCs w:val="28"/>
        </w:rPr>
        <w:t>.</w:t>
      </w:r>
    </w:p>
    <w:p w:rsidR="00675B74" w:rsidRDefault="00675B74" w:rsidP="00A946E4">
      <w:pPr>
        <w:pStyle w:val="Default"/>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eastAsia="Times New Roman" w:hAnsi="Times New Roman" w:cs="Times New Roman"/>
          <w:b/>
          <w:bCs/>
          <w:color w:val="auto"/>
          <w:sz w:val="28"/>
          <w:szCs w:val="28"/>
        </w:rPr>
      </w:pPr>
    </w:p>
    <w:p w:rsidR="00150B95" w:rsidRPr="00305F95" w:rsidRDefault="00A73451" w:rsidP="00A946E4">
      <w:pPr>
        <w:pStyle w:val="Default"/>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eastAsia="Times New Roman" w:hAnsi="Times New Roman" w:cs="Times New Roman"/>
          <w:b/>
          <w:bCs/>
          <w:color w:val="auto"/>
          <w:sz w:val="28"/>
          <w:szCs w:val="28"/>
        </w:rPr>
      </w:pPr>
      <w:r w:rsidRPr="00305F95">
        <w:rPr>
          <w:rFonts w:ascii="Times New Roman" w:eastAsia="Times New Roman" w:hAnsi="Times New Roman" w:cs="Times New Roman"/>
          <w:b/>
          <w:bCs/>
          <w:color w:val="auto"/>
          <w:sz w:val="28"/>
          <w:szCs w:val="28"/>
        </w:rPr>
        <w:t xml:space="preserve">4. </w:t>
      </w:r>
      <w:r w:rsidR="00544B9B" w:rsidRPr="00305F95">
        <w:rPr>
          <w:rFonts w:ascii="Times New Roman" w:eastAsia="Times New Roman" w:hAnsi="Times New Roman" w:cs="Times New Roman"/>
          <w:b/>
          <w:bCs/>
          <w:color w:val="auto"/>
          <w:sz w:val="28"/>
          <w:szCs w:val="28"/>
        </w:rPr>
        <w:t xml:space="preserve">Стан нормативно-правової бази у даній сфері правового регулювання </w:t>
      </w:r>
    </w:p>
    <w:p w:rsidR="00D63251" w:rsidRPr="00305F95" w:rsidRDefault="00150B95" w:rsidP="00A946E4">
      <w:pPr>
        <w:pStyle w:val="Default"/>
        <w:pBdr>
          <w:top w:val="none" w:sz="0" w:space="0" w:color="auto"/>
          <w:left w:val="none" w:sz="0" w:space="0" w:color="auto"/>
          <w:bottom w:val="none" w:sz="0" w:space="0" w:color="auto"/>
          <w:right w:val="none" w:sz="0" w:space="0" w:color="auto"/>
          <w:bar w:val="none" w:sz="0" w:color="auto"/>
        </w:pBdr>
        <w:spacing w:after="120"/>
        <w:ind w:firstLine="720"/>
        <w:jc w:val="both"/>
        <w:rPr>
          <w:rFonts w:ascii="Times New Roman" w:eastAsia="Times New Roman" w:hAnsi="Times New Roman" w:cs="Times New Roman"/>
          <w:bCs/>
          <w:color w:val="auto"/>
          <w:sz w:val="28"/>
          <w:szCs w:val="28"/>
        </w:rPr>
      </w:pPr>
      <w:r w:rsidRPr="00305F95">
        <w:rPr>
          <w:rFonts w:ascii="Times New Roman" w:eastAsia="Times New Roman" w:hAnsi="Times New Roman" w:cs="Times New Roman"/>
          <w:bCs/>
          <w:color w:val="auto"/>
          <w:sz w:val="28"/>
          <w:szCs w:val="28"/>
        </w:rPr>
        <w:t>Основним</w:t>
      </w:r>
      <w:r w:rsidR="00E84F7F">
        <w:rPr>
          <w:rFonts w:ascii="Times New Roman" w:eastAsia="Times New Roman" w:hAnsi="Times New Roman" w:cs="Times New Roman"/>
          <w:bCs/>
          <w:color w:val="auto"/>
          <w:sz w:val="28"/>
          <w:szCs w:val="28"/>
        </w:rPr>
        <w:t>и</w:t>
      </w:r>
      <w:r w:rsidRPr="00305F95">
        <w:rPr>
          <w:rFonts w:ascii="Times New Roman" w:eastAsia="Times New Roman" w:hAnsi="Times New Roman" w:cs="Times New Roman"/>
          <w:bCs/>
          <w:color w:val="auto"/>
          <w:sz w:val="28"/>
          <w:szCs w:val="28"/>
        </w:rPr>
        <w:t xml:space="preserve"> нормативно-правовим</w:t>
      </w:r>
      <w:r w:rsidR="00E437F9">
        <w:rPr>
          <w:rFonts w:ascii="Times New Roman" w:eastAsia="Times New Roman" w:hAnsi="Times New Roman" w:cs="Times New Roman"/>
          <w:bCs/>
          <w:color w:val="auto"/>
          <w:sz w:val="28"/>
          <w:szCs w:val="28"/>
        </w:rPr>
        <w:t>и</w:t>
      </w:r>
      <w:r w:rsidRPr="00305F95">
        <w:rPr>
          <w:rFonts w:ascii="Times New Roman" w:eastAsia="Times New Roman" w:hAnsi="Times New Roman" w:cs="Times New Roman"/>
          <w:bCs/>
          <w:color w:val="auto"/>
          <w:sz w:val="28"/>
          <w:szCs w:val="28"/>
        </w:rPr>
        <w:t xml:space="preserve"> акт</w:t>
      </w:r>
      <w:r w:rsidR="00E437F9">
        <w:rPr>
          <w:rFonts w:ascii="Times New Roman" w:eastAsia="Times New Roman" w:hAnsi="Times New Roman" w:cs="Times New Roman"/>
          <w:bCs/>
          <w:color w:val="auto"/>
          <w:sz w:val="28"/>
          <w:szCs w:val="28"/>
        </w:rPr>
        <w:t>а</w:t>
      </w:r>
      <w:r w:rsidR="00E97188" w:rsidRPr="00305F95">
        <w:rPr>
          <w:rFonts w:ascii="Times New Roman" w:eastAsia="Times New Roman" w:hAnsi="Times New Roman" w:cs="Times New Roman"/>
          <w:bCs/>
          <w:color w:val="auto"/>
          <w:sz w:val="28"/>
          <w:szCs w:val="28"/>
        </w:rPr>
        <w:t>м</w:t>
      </w:r>
      <w:r w:rsidR="00E437F9">
        <w:rPr>
          <w:rFonts w:ascii="Times New Roman" w:eastAsia="Times New Roman" w:hAnsi="Times New Roman" w:cs="Times New Roman"/>
          <w:bCs/>
          <w:color w:val="auto"/>
          <w:sz w:val="28"/>
          <w:szCs w:val="28"/>
        </w:rPr>
        <w:t>и</w:t>
      </w:r>
      <w:r w:rsidRPr="00305F95">
        <w:rPr>
          <w:rFonts w:ascii="Times New Roman" w:eastAsia="Times New Roman" w:hAnsi="Times New Roman" w:cs="Times New Roman"/>
          <w:bCs/>
          <w:color w:val="auto"/>
          <w:sz w:val="28"/>
          <w:szCs w:val="28"/>
        </w:rPr>
        <w:t xml:space="preserve"> в даній сфері правового регулювання є Закон</w:t>
      </w:r>
      <w:r w:rsidR="00E84F7F">
        <w:rPr>
          <w:rFonts w:ascii="Times New Roman" w:eastAsia="Times New Roman" w:hAnsi="Times New Roman" w:cs="Times New Roman"/>
          <w:bCs/>
          <w:color w:val="auto"/>
          <w:sz w:val="28"/>
          <w:szCs w:val="28"/>
        </w:rPr>
        <w:t>и</w:t>
      </w:r>
      <w:r w:rsidRPr="00305F95">
        <w:rPr>
          <w:rFonts w:ascii="Times New Roman" w:eastAsia="Times New Roman" w:hAnsi="Times New Roman" w:cs="Times New Roman"/>
          <w:bCs/>
          <w:color w:val="auto"/>
          <w:sz w:val="28"/>
          <w:szCs w:val="28"/>
        </w:rPr>
        <w:t xml:space="preserve"> України</w:t>
      </w:r>
      <w:r w:rsidR="00E84F7F">
        <w:rPr>
          <w:rFonts w:ascii="Times New Roman" w:eastAsia="Times New Roman" w:hAnsi="Times New Roman" w:cs="Times New Roman"/>
          <w:bCs/>
          <w:color w:val="auto"/>
          <w:sz w:val="28"/>
          <w:szCs w:val="28"/>
        </w:rPr>
        <w:t>:</w:t>
      </w:r>
      <w:r w:rsidRPr="00305F95">
        <w:rPr>
          <w:rFonts w:ascii="Times New Roman" w:eastAsia="Times New Roman" w:hAnsi="Times New Roman" w:cs="Times New Roman"/>
          <w:bCs/>
          <w:color w:val="auto"/>
          <w:sz w:val="28"/>
          <w:szCs w:val="28"/>
        </w:rPr>
        <w:t xml:space="preserve"> </w:t>
      </w:r>
      <w:r w:rsidR="00A946E4">
        <w:rPr>
          <w:rFonts w:ascii="Times New Roman" w:eastAsia="Times New Roman" w:hAnsi="Times New Roman" w:cs="Times New Roman"/>
          <w:bCs/>
          <w:color w:val="auto"/>
          <w:sz w:val="28"/>
          <w:szCs w:val="28"/>
        </w:rPr>
        <w:t>"</w:t>
      </w:r>
      <w:r w:rsidRPr="00305F95">
        <w:rPr>
          <w:rFonts w:ascii="Times New Roman" w:eastAsia="Times New Roman" w:hAnsi="Times New Roman" w:cs="Times New Roman"/>
          <w:bCs/>
          <w:color w:val="auto"/>
          <w:sz w:val="28"/>
          <w:szCs w:val="28"/>
        </w:rPr>
        <w:t>Про систему гарантування вкладів фізичних осіб</w:t>
      </w:r>
      <w:r w:rsidR="00A946E4">
        <w:rPr>
          <w:rFonts w:ascii="Times New Roman" w:eastAsia="Times New Roman" w:hAnsi="Times New Roman" w:cs="Times New Roman"/>
          <w:bCs/>
          <w:color w:val="auto"/>
          <w:sz w:val="28"/>
          <w:szCs w:val="28"/>
        </w:rPr>
        <w:t>"</w:t>
      </w:r>
      <w:r w:rsidR="00E84F7F">
        <w:rPr>
          <w:rFonts w:ascii="Times New Roman" w:eastAsia="Times New Roman" w:hAnsi="Times New Roman" w:cs="Times New Roman"/>
          <w:bCs/>
          <w:color w:val="auto"/>
          <w:sz w:val="28"/>
          <w:szCs w:val="28"/>
        </w:rPr>
        <w:t xml:space="preserve">, </w:t>
      </w:r>
      <w:r w:rsidR="00A946E4">
        <w:rPr>
          <w:rFonts w:ascii="Times New Roman" w:eastAsia="Times New Roman" w:hAnsi="Times New Roman" w:cs="Times New Roman"/>
          <w:bCs/>
          <w:color w:val="auto"/>
          <w:sz w:val="28"/>
          <w:szCs w:val="28"/>
        </w:rPr>
        <w:t>"</w:t>
      </w:r>
      <w:r w:rsidR="00E84F7F">
        <w:rPr>
          <w:rFonts w:ascii="Times New Roman" w:eastAsia="Times New Roman" w:hAnsi="Times New Roman" w:cs="Times New Roman"/>
          <w:bCs/>
          <w:color w:val="auto"/>
          <w:sz w:val="28"/>
          <w:szCs w:val="28"/>
        </w:rPr>
        <w:t>Бюджетний кодекс України</w:t>
      </w:r>
      <w:r w:rsidR="00A946E4">
        <w:rPr>
          <w:rFonts w:ascii="Times New Roman" w:eastAsia="Times New Roman" w:hAnsi="Times New Roman" w:cs="Times New Roman"/>
          <w:bCs/>
          <w:color w:val="auto"/>
          <w:sz w:val="28"/>
          <w:szCs w:val="28"/>
        </w:rPr>
        <w:t>"</w:t>
      </w:r>
      <w:r w:rsidR="00E84F7F">
        <w:rPr>
          <w:rFonts w:ascii="Times New Roman" w:eastAsia="Times New Roman" w:hAnsi="Times New Roman" w:cs="Times New Roman"/>
          <w:bCs/>
          <w:color w:val="auto"/>
          <w:sz w:val="28"/>
          <w:szCs w:val="28"/>
        </w:rPr>
        <w:t xml:space="preserve">, </w:t>
      </w:r>
      <w:r w:rsidR="00A946E4">
        <w:rPr>
          <w:rFonts w:ascii="Times New Roman" w:eastAsia="Times New Roman" w:hAnsi="Times New Roman" w:cs="Times New Roman"/>
          <w:bCs/>
          <w:color w:val="auto"/>
          <w:sz w:val="28"/>
          <w:szCs w:val="28"/>
        </w:rPr>
        <w:t>"</w:t>
      </w:r>
      <w:r w:rsidR="00E84F7F" w:rsidRPr="00784060">
        <w:rPr>
          <w:rFonts w:ascii="Times New Roman" w:hAnsi="Times New Roman"/>
          <w:sz w:val="28"/>
          <w:szCs w:val="28"/>
        </w:rPr>
        <w:t>Про Державний бюджет України на 2021 рік</w:t>
      </w:r>
      <w:r w:rsidR="00A946E4">
        <w:rPr>
          <w:rFonts w:ascii="Times New Roman" w:hAnsi="Times New Roman"/>
          <w:sz w:val="28"/>
          <w:szCs w:val="28"/>
        </w:rPr>
        <w:t>"</w:t>
      </w:r>
      <w:r w:rsidR="00E84F7F">
        <w:rPr>
          <w:rFonts w:ascii="Times New Roman" w:hAnsi="Times New Roman"/>
          <w:sz w:val="28"/>
          <w:szCs w:val="28"/>
        </w:rPr>
        <w:t>.</w:t>
      </w:r>
    </w:p>
    <w:p w:rsidR="00A73451" w:rsidRPr="00305F95" w:rsidRDefault="00A73451" w:rsidP="00A946E4">
      <w:pPr>
        <w:widowControl w:val="0"/>
        <w:spacing w:after="120"/>
        <w:ind w:firstLine="720"/>
        <w:jc w:val="both"/>
        <w:rPr>
          <w:bCs/>
          <w:sz w:val="28"/>
          <w:szCs w:val="28"/>
        </w:rPr>
      </w:pPr>
    </w:p>
    <w:p w:rsidR="00A73451" w:rsidRPr="00305F95" w:rsidRDefault="00A73451" w:rsidP="00A946E4">
      <w:pPr>
        <w:pStyle w:val="HTML"/>
        <w:widowControl w:val="0"/>
        <w:tabs>
          <w:tab w:val="clear" w:pos="916"/>
          <w:tab w:val="left" w:pos="900"/>
        </w:tabs>
        <w:spacing w:after="120"/>
        <w:ind w:firstLine="720"/>
        <w:jc w:val="both"/>
        <w:rPr>
          <w:rFonts w:ascii="Times New Roman" w:hAnsi="Times New Roman"/>
          <w:b/>
          <w:bCs/>
          <w:sz w:val="28"/>
          <w:szCs w:val="28"/>
        </w:rPr>
      </w:pPr>
      <w:r w:rsidRPr="00305F95">
        <w:rPr>
          <w:rFonts w:ascii="Times New Roman" w:hAnsi="Times New Roman"/>
          <w:b/>
          <w:bCs/>
          <w:sz w:val="28"/>
          <w:szCs w:val="28"/>
        </w:rPr>
        <w:t xml:space="preserve">5. Фінансово-економічне обґрунтування </w:t>
      </w:r>
    </w:p>
    <w:p w:rsidR="00A73451" w:rsidRDefault="00A73451" w:rsidP="00A946E4">
      <w:pPr>
        <w:pStyle w:val="HTML"/>
        <w:widowControl w:val="0"/>
        <w:tabs>
          <w:tab w:val="clear" w:pos="916"/>
          <w:tab w:val="left" w:pos="900"/>
        </w:tabs>
        <w:spacing w:after="120"/>
        <w:ind w:firstLine="720"/>
        <w:jc w:val="both"/>
        <w:rPr>
          <w:rFonts w:ascii="Times New Roman" w:hAnsi="Times New Roman"/>
          <w:bCs/>
          <w:sz w:val="28"/>
          <w:szCs w:val="28"/>
        </w:rPr>
      </w:pPr>
      <w:r w:rsidRPr="00305F95">
        <w:rPr>
          <w:rFonts w:ascii="Times New Roman" w:hAnsi="Times New Roman"/>
          <w:bCs/>
          <w:sz w:val="28"/>
          <w:szCs w:val="28"/>
        </w:rPr>
        <w:t xml:space="preserve">Реалізація </w:t>
      </w:r>
      <w:r w:rsidR="00110774" w:rsidRPr="00305F95">
        <w:rPr>
          <w:rFonts w:ascii="Times New Roman" w:hAnsi="Times New Roman"/>
          <w:bCs/>
          <w:sz w:val="28"/>
          <w:szCs w:val="28"/>
        </w:rPr>
        <w:t>положень</w:t>
      </w:r>
      <w:r w:rsidR="00AF4B0E" w:rsidRPr="00305F95">
        <w:rPr>
          <w:rFonts w:ascii="Times New Roman" w:hAnsi="Times New Roman"/>
          <w:bCs/>
          <w:sz w:val="28"/>
          <w:szCs w:val="28"/>
        </w:rPr>
        <w:t xml:space="preserve"> </w:t>
      </w:r>
      <w:r w:rsidR="00A64D07" w:rsidRPr="00305F95">
        <w:rPr>
          <w:rFonts w:ascii="Times New Roman" w:hAnsi="Times New Roman"/>
          <w:bCs/>
          <w:sz w:val="28"/>
          <w:szCs w:val="28"/>
        </w:rPr>
        <w:t>з</w:t>
      </w:r>
      <w:r w:rsidR="00AF4B0E" w:rsidRPr="00305F95">
        <w:rPr>
          <w:rFonts w:ascii="Times New Roman" w:hAnsi="Times New Roman"/>
          <w:bCs/>
          <w:sz w:val="28"/>
          <w:szCs w:val="28"/>
        </w:rPr>
        <w:t>аконопро</w:t>
      </w:r>
      <w:r w:rsidR="00A64D07" w:rsidRPr="00305F95">
        <w:rPr>
          <w:rFonts w:ascii="Times New Roman" w:hAnsi="Times New Roman"/>
          <w:bCs/>
          <w:sz w:val="28"/>
          <w:szCs w:val="28"/>
        </w:rPr>
        <w:t>е</w:t>
      </w:r>
      <w:r w:rsidRPr="00305F95">
        <w:rPr>
          <w:rFonts w:ascii="Times New Roman" w:hAnsi="Times New Roman"/>
          <w:bCs/>
          <w:sz w:val="28"/>
          <w:szCs w:val="28"/>
        </w:rPr>
        <w:t xml:space="preserve">кту </w:t>
      </w:r>
      <w:r w:rsidR="00110774" w:rsidRPr="00305F95">
        <w:rPr>
          <w:rFonts w:ascii="Times New Roman" w:hAnsi="Times New Roman"/>
          <w:bCs/>
          <w:sz w:val="28"/>
          <w:szCs w:val="28"/>
        </w:rPr>
        <w:t>у разі його прийняття</w:t>
      </w:r>
      <w:r w:rsidR="00E84F7F">
        <w:rPr>
          <w:rFonts w:ascii="Times New Roman" w:hAnsi="Times New Roman"/>
          <w:bCs/>
          <w:sz w:val="28"/>
          <w:szCs w:val="28"/>
        </w:rPr>
        <w:t xml:space="preserve"> передбачає </w:t>
      </w:r>
      <w:r w:rsidR="00A946E4">
        <w:rPr>
          <w:rFonts w:ascii="Times New Roman" w:hAnsi="Times New Roman"/>
          <w:bCs/>
          <w:sz w:val="28"/>
          <w:szCs w:val="28"/>
        </w:rPr>
        <w:lastRenderedPageBreak/>
        <w:t>збільшення надходжень до</w:t>
      </w:r>
      <w:r w:rsidRPr="00305F95">
        <w:rPr>
          <w:rFonts w:ascii="Times New Roman" w:hAnsi="Times New Roman"/>
          <w:bCs/>
          <w:sz w:val="28"/>
          <w:szCs w:val="28"/>
        </w:rPr>
        <w:t xml:space="preserve"> Державного бюджету України.</w:t>
      </w:r>
    </w:p>
    <w:p w:rsidR="00F14714" w:rsidRPr="00305F95" w:rsidRDefault="00F14714" w:rsidP="00A946E4">
      <w:pPr>
        <w:pStyle w:val="HTML"/>
        <w:widowControl w:val="0"/>
        <w:tabs>
          <w:tab w:val="clear" w:pos="916"/>
          <w:tab w:val="left" w:pos="900"/>
        </w:tabs>
        <w:spacing w:after="120"/>
        <w:ind w:firstLine="720"/>
        <w:jc w:val="both"/>
        <w:rPr>
          <w:rFonts w:ascii="Times New Roman" w:hAnsi="Times New Roman"/>
          <w:bCs/>
          <w:sz w:val="28"/>
          <w:szCs w:val="28"/>
        </w:rPr>
      </w:pPr>
    </w:p>
    <w:p w:rsidR="00A73451" w:rsidRPr="00305F95" w:rsidRDefault="00A73451" w:rsidP="00A946E4">
      <w:pPr>
        <w:pStyle w:val="af2"/>
        <w:widowControl w:val="0"/>
        <w:tabs>
          <w:tab w:val="left" w:pos="900"/>
        </w:tabs>
        <w:spacing w:before="0" w:after="120"/>
        <w:ind w:firstLine="720"/>
        <w:jc w:val="both"/>
        <w:rPr>
          <w:rFonts w:ascii="Times New Roman" w:hAnsi="Times New Roman" w:cs="Times New Roman"/>
          <w:b/>
          <w:bCs/>
          <w:sz w:val="28"/>
          <w:szCs w:val="28"/>
          <w:lang w:eastAsia="uk-UA"/>
        </w:rPr>
      </w:pPr>
      <w:r w:rsidRPr="00305F95">
        <w:rPr>
          <w:rFonts w:ascii="Times New Roman" w:hAnsi="Times New Roman" w:cs="Times New Roman"/>
          <w:b/>
          <w:bCs/>
          <w:sz w:val="28"/>
          <w:szCs w:val="28"/>
          <w:lang w:eastAsia="uk-UA"/>
        </w:rPr>
        <w:t xml:space="preserve">6. Прогноз соціально-економічних та інших наслідків прийняття </w:t>
      </w:r>
      <w:r w:rsidR="00A946E4">
        <w:rPr>
          <w:rFonts w:ascii="Times New Roman" w:hAnsi="Times New Roman" w:cs="Times New Roman"/>
          <w:b/>
          <w:bCs/>
          <w:sz w:val="28"/>
          <w:szCs w:val="28"/>
          <w:lang w:eastAsia="uk-UA"/>
        </w:rPr>
        <w:t>законопроекту</w:t>
      </w:r>
    </w:p>
    <w:p w:rsidR="00A73451" w:rsidRPr="00305F95" w:rsidRDefault="00544B9B" w:rsidP="00A946E4">
      <w:pPr>
        <w:shd w:val="clear" w:color="auto" w:fill="FFFFFF"/>
        <w:spacing w:after="120"/>
        <w:ind w:firstLine="720"/>
        <w:jc w:val="both"/>
        <w:rPr>
          <w:bCs/>
          <w:sz w:val="28"/>
          <w:szCs w:val="28"/>
        </w:rPr>
      </w:pPr>
      <w:r w:rsidRPr="00305F95">
        <w:rPr>
          <w:bCs/>
          <w:sz w:val="28"/>
          <w:szCs w:val="28"/>
        </w:rPr>
        <w:t xml:space="preserve">Прийняття цього </w:t>
      </w:r>
      <w:r w:rsidR="00A64D07" w:rsidRPr="00305F95">
        <w:rPr>
          <w:bCs/>
          <w:sz w:val="28"/>
          <w:szCs w:val="28"/>
        </w:rPr>
        <w:t>з</w:t>
      </w:r>
      <w:r w:rsidR="00AF4B0E" w:rsidRPr="00305F95">
        <w:rPr>
          <w:bCs/>
          <w:sz w:val="28"/>
          <w:szCs w:val="28"/>
        </w:rPr>
        <w:t>аконо</w:t>
      </w:r>
      <w:r w:rsidR="00A946E4">
        <w:rPr>
          <w:bCs/>
          <w:sz w:val="28"/>
          <w:szCs w:val="28"/>
        </w:rPr>
        <w:t xml:space="preserve">проекту </w:t>
      </w:r>
      <w:r w:rsidR="00AF4B0E" w:rsidRPr="00305F95">
        <w:rPr>
          <w:bCs/>
          <w:sz w:val="28"/>
          <w:szCs w:val="28"/>
        </w:rPr>
        <w:t xml:space="preserve">у </w:t>
      </w:r>
      <w:r w:rsidR="00F904D9" w:rsidRPr="00305F95">
        <w:rPr>
          <w:bCs/>
          <w:sz w:val="28"/>
          <w:szCs w:val="28"/>
        </w:rPr>
        <w:t xml:space="preserve">сприятиме </w:t>
      </w:r>
      <w:r w:rsidR="00E84F7F">
        <w:rPr>
          <w:bCs/>
          <w:sz w:val="28"/>
          <w:szCs w:val="28"/>
        </w:rPr>
        <w:t xml:space="preserve">наповненню Державного бюджету України, </w:t>
      </w:r>
      <w:r w:rsidR="00E85675" w:rsidRPr="00305F95">
        <w:rPr>
          <w:bCs/>
          <w:sz w:val="28"/>
          <w:szCs w:val="28"/>
        </w:rPr>
        <w:t>зміцненню</w:t>
      </w:r>
      <w:r w:rsidR="002546CD">
        <w:rPr>
          <w:bCs/>
          <w:sz w:val="28"/>
          <w:szCs w:val="28"/>
        </w:rPr>
        <w:t xml:space="preserve"> системи гарантування вкладів, </w:t>
      </w:r>
      <w:r w:rsidR="00E84F7F">
        <w:rPr>
          <w:bCs/>
          <w:sz w:val="28"/>
          <w:szCs w:val="28"/>
        </w:rPr>
        <w:t>ефективному її функціонуванню</w:t>
      </w:r>
      <w:r w:rsidR="00683E7D" w:rsidRPr="00305F95">
        <w:rPr>
          <w:bCs/>
          <w:sz w:val="28"/>
          <w:szCs w:val="28"/>
        </w:rPr>
        <w:t>.</w:t>
      </w:r>
    </w:p>
    <w:p w:rsidR="003F6205" w:rsidRPr="00305F95" w:rsidRDefault="003F6205" w:rsidP="00A946E4">
      <w:pPr>
        <w:shd w:val="clear" w:color="auto" w:fill="FFFFFF"/>
        <w:spacing w:after="120"/>
        <w:ind w:firstLine="720"/>
        <w:jc w:val="both"/>
        <w:rPr>
          <w:sz w:val="28"/>
          <w:szCs w:val="28"/>
        </w:rPr>
      </w:pPr>
    </w:p>
    <w:tbl>
      <w:tblPr>
        <w:tblW w:w="0" w:type="auto"/>
        <w:tblLayout w:type="fixed"/>
        <w:tblLook w:val="01E0" w:firstRow="1" w:lastRow="1" w:firstColumn="1" w:lastColumn="1" w:noHBand="0" w:noVBand="0"/>
      </w:tblPr>
      <w:tblGrid>
        <w:gridCol w:w="4253"/>
        <w:gridCol w:w="5436"/>
      </w:tblGrid>
      <w:tr w:rsidR="003F6205" w:rsidRPr="00305F95" w:rsidTr="00FE3299">
        <w:trPr>
          <w:trHeight w:val="1180"/>
        </w:trPr>
        <w:tc>
          <w:tcPr>
            <w:tcW w:w="4253" w:type="dxa"/>
          </w:tcPr>
          <w:p w:rsidR="003F6205" w:rsidRPr="00305F95" w:rsidRDefault="003F6205" w:rsidP="00A946E4">
            <w:pPr>
              <w:spacing w:after="120"/>
            </w:pPr>
            <w:r w:rsidRPr="00305F95">
              <w:rPr>
                <w:b/>
                <w:sz w:val="28"/>
                <w:szCs w:val="28"/>
              </w:rPr>
              <w:t>Народний депутат України</w:t>
            </w:r>
          </w:p>
        </w:tc>
        <w:tc>
          <w:tcPr>
            <w:tcW w:w="5436" w:type="dxa"/>
          </w:tcPr>
          <w:p w:rsidR="003F6205" w:rsidRPr="00305F95" w:rsidRDefault="003F6205" w:rsidP="00A946E4">
            <w:pPr>
              <w:spacing w:after="120"/>
              <w:ind w:firstLine="720"/>
              <w:jc w:val="right"/>
              <w:rPr>
                <w:b/>
                <w:sz w:val="28"/>
                <w:szCs w:val="28"/>
              </w:rPr>
            </w:pPr>
            <w:r w:rsidRPr="00305F95">
              <w:rPr>
                <w:b/>
                <w:sz w:val="28"/>
                <w:szCs w:val="28"/>
              </w:rPr>
              <w:t>Д.</w:t>
            </w:r>
            <w:r w:rsidR="00BD5758" w:rsidRPr="00305F95">
              <w:rPr>
                <w:b/>
                <w:sz w:val="28"/>
                <w:szCs w:val="28"/>
              </w:rPr>
              <w:t xml:space="preserve"> </w:t>
            </w:r>
            <w:r w:rsidRPr="00305F95">
              <w:rPr>
                <w:b/>
                <w:sz w:val="28"/>
                <w:szCs w:val="28"/>
              </w:rPr>
              <w:t>О. Гетманцев</w:t>
            </w:r>
          </w:p>
          <w:p w:rsidR="003F6205" w:rsidRPr="00305F95" w:rsidRDefault="003F6205" w:rsidP="00A946E4">
            <w:pPr>
              <w:spacing w:after="120"/>
              <w:ind w:firstLine="720"/>
              <w:jc w:val="right"/>
              <w:rPr>
                <w:b/>
                <w:sz w:val="28"/>
                <w:szCs w:val="28"/>
              </w:rPr>
            </w:pPr>
            <w:r w:rsidRPr="00305F95">
              <w:rPr>
                <w:b/>
                <w:sz w:val="28"/>
                <w:szCs w:val="28"/>
              </w:rPr>
              <w:t>та інші народні депутати України</w:t>
            </w:r>
          </w:p>
        </w:tc>
      </w:tr>
    </w:tbl>
    <w:p w:rsidR="003F6205" w:rsidRPr="00305F95" w:rsidRDefault="003F6205" w:rsidP="00A946E4">
      <w:pPr>
        <w:shd w:val="clear" w:color="auto" w:fill="FFFFFF"/>
        <w:spacing w:after="120"/>
        <w:ind w:firstLine="720"/>
        <w:jc w:val="both"/>
      </w:pPr>
    </w:p>
    <w:sectPr w:rsidR="003F6205" w:rsidRPr="00305F95" w:rsidSect="00E24B72">
      <w:footerReference w:type="even" r:id="rId10"/>
      <w:footerReference w:type="default" r:id="rId11"/>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1D5" w:rsidRDefault="00A901D5" w:rsidP="00634ED0">
      <w:r>
        <w:separator/>
      </w:r>
    </w:p>
  </w:endnote>
  <w:endnote w:type="continuationSeparator" w:id="0">
    <w:p w:rsidR="00A901D5" w:rsidRDefault="00A901D5" w:rsidP="00634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Body CS)">
    <w:charset w:val="00"/>
    <w:family w:val="roman"/>
    <w:pitch w:val="variable"/>
    <w:sig w:usb0="E0002AEF" w:usb1="C0007841"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451" w:rsidRDefault="00A73451" w:rsidP="00517EE8">
    <w:pPr>
      <w:pStyle w:val="af5"/>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A73451" w:rsidRDefault="00A73451" w:rsidP="009141AA">
    <w:pPr>
      <w:pStyle w:val="af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451" w:rsidRDefault="00A73451" w:rsidP="00517EE8">
    <w:pPr>
      <w:pStyle w:val="af5"/>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separate"/>
    </w:r>
    <w:r w:rsidR="006E14E9">
      <w:rPr>
        <w:rStyle w:val="afa"/>
        <w:noProof/>
      </w:rPr>
      <w:t>3</w:t>
    </w:r>
    <w:r>
      <w:rPr>
        <w:rStyle w:val="afa"/>
      </w:rPr>
      <w:fldChar w:fldCharType="end"/>
    </w:r>
  </w:p>
  <w:p w:rsidR="00A73451" w:rsidRDefault="00A73451" w:rsidP="009141AA">
    <w:pPr>
      <w:pStyle w:val="af5"/>
      <w:ind w:right="360"/>
      <w:jc w:val="right"/>
    </w:pPr>
  </w:p>
  <w:p w:rsidR="00A73451" w:rsidRDefault="00A73451">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1D5" w:rsidRDefault="00A901D5" w:rsidP="00634ED0">
      <w:r>
        <w:separator/>
      </w:r>
    </w:p>
  </w:footnote>
  <w:footnote w:type="continuationSeparator" w:id="0">
    <w:p w:rsidR="00A901D5" w:rsidRDefault="00A901D5" w:rsidP="00634E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004"/>
    <w:multiLevelType w:val="hybridMultilevel"/>
    <w:tmpl w:val="FFBEBF46"/>
    <w:lvl w:ilvl="0" w:tplc="A9CEED66">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100FD0"/>
    <w:multiLevelType w:val="hybridMultilevel"/>
    <w:tmpl w:val="FCDAC968"/>
    <w:lvl w:ilvl="0" w:tplc="0422000B">
      <w:start w:val="1"/>
      <w:numFmt w:val="bullet"/>
      <w:lvlText w:val=""/>
      <w:lvlJc w:val="left"/>
      <w:pPr>
        <w:tabs>
          <w:tab w:val="num" w:pos="1260"/>
        </w:tabs>
        <w:ind w:left="1260" w:hanging="360"/>
      </w:pPr>
      <w:rPr>
        <w:rFonts w:ascii="Wingdings" w:hAnsi="Wingdings" w:hint="default"/>
      </w:rPr>
    </w:lvl>
    <w:lvl w:ilvl="1" w:tplc="04220003" w:tentative="1">
      <w:start w:val="1"/>
      <w:numFmt w:val="bullet"/>
      <w:lvlText w:val="o"/>
      <w:lvlJc w:val="left"/>
      <w:pPr>
        <w:tabs>
          <w:tab w:val="num" w:pos="1980"/>
        </w:tabs>
        <w:ind w:left="1980" w:hanging="360"/>
      </w:pPr>
      <w:rPr>
        <w:rFonts w:ascii="Courier New" w:hAnsi="Courier New" w:hint="default"/>
      </w:rPr>
    </w:lvl>
    <w:lvl w:ilvl="2" w:tplc="04220005" w:tentative="1">
      <w:start w:val="1"/>
      <w:numFmt w:val="bullet"/>
      <w:lvlText w:val=""/>
      <w:lvlJc w:val="left"/>
      <w:pPr>
        <w:tabs>
          <w:tab w:val="num" w:pos="2700"/>
        </w:tabs>
        <w:ind w:left="2700" w:hanging="360"/>
      </w:pPr>
      <w:rPr>
        <w:rFonts w:ascii="Wingdings" w:hAnsi="Wingdings" w:hint="default"/>
      </w:rPr>
    </w:lvl>
    <w:lvl w:ilvl="3" w:tplc="04220001" w:tentative="1">
      <w:start w:val="1"/>
      <w:numFmt w:val="bullet"/>
      <w:lvlText w:val=""/>
      <w:lvlJc w:val="left"/>
      <w:pPr>
        <w:tabs>
          <w:tab w:val="num" w:pos="3420"/>
        </w:tabs>
        <w:ind w:left="3420" w:hanging="360"/>
      </w:pPr>
      <w:rPr>
        <w:rFonts w:ascii="Symbol" w:hAnsi="Symbol" w:hint="default"/>
      </w:rPr>
    </w:lvl>
    <w:lvl w:ilvl="4" w:tplc="04220003" w:tentative="1">
      <w:start w:val="1"/>
      <w:numFmt w:val="bullet"/>
      <w:lvlText w:val="o"/>
      <w:lvlJc w:val="left"/>
      <w:pPr>
        <w:tabs>
          <w:tab w:val="num" w:pos="4140"/>
        </w:tabs>
        <w:ind w:left="4140" w:hanging="360"/>
      </w:pPr>
      <w:rPr>
        <w:rFonts w:ascii="Courier New" w:hAnsi="Courier New" w:hint="default"/>
      </w:rPr>
    </w:lvl>
    <w:lvl w:ilvl="5" w:tplc="04220005" w:tentative="1">
      <w:start w:val="1"/>
      <w:numFmt w:val="bullet"/>
      <w:lvlText w:val=""/>
      <w:lvlJc w:val="left"/>
      <w:pPr>
        <w:tabs>
          <w:tab w:val="num" w:pos="4860"/>
        </w:tabs>
        <w:ind w:left="4860" w:hanging="360"/>
      </w:pPr>
      <w:rPr>
        <w:rFonts w:ascii="Wingdings" w:hAnsi="Wingdings" w:hint="default"/>
      </w:rPr>
    </w:lvl>
    <w:lvl w:ilvl="6" w:tplc="04220001" w:tentative="1">
      <w:start w:val="1"/>
      <w:numFmt w:val="bullet"/>
      <w:lvlText w:val=""/>
      <w:lvlJc w:val="left"/>
      <w:pPr>
        <w:tabs>
          <w:tab w:val="num" w:pos="5580"/>
        </w:tabs>
        <w:ind w:left="5580" w:hanging="360"/>
      </w:pPr>
      <w:rPr>
        <w:rFonts w:ascii="Symbol" w:hAnsi="Symbol" w:hint="default"/>
      </w:rPr>
    </w:lvl>
    <w:lvl w:ilvl="7" w:tplc="04220003" w:tentative="1">
      <w:start w:val="1"/>
      <w:numFmt w:val="bullet"/>
      <w:lvlText w:val="o"/>
      <w:lvlJc w:val="left"/>
      <w:pPr>
        <w:tabs>
          <w:tab w:val="num" w:pos="6300"/>
        </w:tabs>
        <w:ind w:left="6300" w:hanging="360"/>
      </w:pPr>
      <w:rPr>
        <w:rFonts w:ascii="Courier New" w:hAnsi="Courier New" w:hint="default"/>
      </w:rPr>
    </w:lvl>
    <w:lvl w:ilvl="8" w:tplc="04220005" w:tentative="1">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0EEB038A"/>
    <w:multiLevelType w:val="hybridMultilevel"/>
    <w:tmpl w:val="A662A862"/>
    <w:lvl w:ilvl="0" w:tplc="73782E90">
      <w:start w:val="2"/>
      <w:numFmt w:val="bullet"/>
      <w:lvlText w:val="-"/>
      <w:lvlJc w:val="left"/>
      <w:pPr>
        <w:tabs>
          <w:tab w:val="num" w:pos="1350"/>
        </w:tabs>
        <w:ind w:left="1350" w:hanging="810"/>
      </w:pPr>
      <w:rPr>
        <w:rFonts w:ascii="Times New Roman" w:eastAsia="Times New Roman" w:hAnsi="Times New Roman" w:hint="default"/>
      </w:rPr>
    </w:lvl>
    <w:lvl w:ilvl="1" w:tplc="04220003" w:tentative="1">
      <w:start w:val="1"/>
      <w:numFmt w:val="bullet"/>
      <w:lvlText w:val="o"/>
      <w:lvlJc w:val="left"/>
      <w:pPr>
        <w:tabs>
          <w:tab w:val="num" w:pos="1620"/>
        </w:tabs>
        <w:ind w:left="1620" w:hanging="360"/>
      </w:pPr>
      <w:rPr>
        <w:rFonts w:ascii="Courier New" w:hAnsi="Courier New" w:hint="default"/>
      </w:rPr>
    </w:lvl>
    <w:lvl w:ilvl="2" w:tplc="04220005" w:tentative="1">
      <w:start w:val="1"/>
      <w:numFmt w:val="bullet"/>
      <w:lvlText w:val=""/>
      <w:lvlJc w:val="left"/>
      <w:pPr>
        <w:tabs>
          <w:tab w:val="num" w:pos="2340"/>
        </w:tabs>
        <w:ind w:left="2340" w:hanging="360"/>
      </w:pPr>
      <w:rPr>
        <w:rFonts w:ascii="Wingdings" w:hAnsi="Wingdings" w:hint="default"/>
      </w:rPr>
    </w:lvl>
    <w:lvl w:ilvl="3" w:tplc="04220001" w:tentative="1">
      <w:start w:val="1"/>
      <w:numFmt w:val="bullet"/>
      <w:lvlText w:val=""/>
      <w:lvlJc w:val="left"/>
      <w:pPr>
        <w:tabs>
          <w:tab w:val="num" w:pos="3060"/>
        </w:tabs>
        <w:ind w:left="3060" w:hanging="360"/>
      </w:pPr>
      <w:rPr>
        <w:rFonts w:ascii="Symbol" w:hAnsi="Symbol" w:hint="default"/>
      </w:rPr>
    </w:lvl>
    <w:lvl w:ilvl="4" w:tplc="04220003" w:tentative="1">
      <w:start w:val="1"/>
      <w:numFmt w:val="bullet"/>
      <w:lvlText w:val="o"/>
      <w:lvlJc w:val="left"/>
      <w:pPr>
        <w:tabs>
          <w:tab w:val="num" w:pos="3780"/>
        </w:tabs>
        <w:ind w:left="3780" w:hanging="360"/>
      </w:pPr>
      <w:rPr>
        <w:rFonts w:ascii="Courier New" w:hAnsi="Courier New" w:hint="default"/>
      </w:rPr>
    </w:lvl>
    <w:lvl w:ilvl="5" w:tplc="04220005" w:tentative="1">
      <w:start w:val="1"/>
      <w:numFmt w:val="bullet"/>
      <w:lvlText w:val=""/>
      <w:lvlJc w:val="left"/>
      <w:pPr>
        <w:tabs>
          <w:tab w:val="num" w:pos="4500"/>
        </w:tabs>
        <w:ind w:left="4500" w:hanging="360"/>
      </w:pPr>
      <w:rPr>
        <w:rFonts w:ascii="Wingdings" w:hAnsi="Wingdings" w:hint="default"/>
      </w:rPr>
    </w:lvl>
    <w:lvl w:ilvl="6" w:tplc="04220001" w:tentative="1">
      <w:start w:val="1"/>
      <w:numFmt w:val="bullet"/>
      <w:lvlText w:val=""/>
      <w:lvlJc w:val="left"/>
      <w:pPr>
        <w:tabs>
          <w:tab w:val="num" w:pos="5220"/>
        </w:tabs>
        <w:ind w:left="5220" w:hanging="360"/>
      </w:pPr>
      <w:rPr>
        <w:rFonts w:ascii="Symbol" w:hAnsi="Symbol" w:hint="default"/>
      </w:rPr>
    </w:lvl>
    <w:lvl w:ilvl="7" w:tplc="04220003" w:tentative="1">
      <w:start w:val="1"/>
      <w:numFmt w:val="bullet"/>
      <w:lvlText w:val="o"/>
      <w:lvlJc w:val="left"/>
      <w:pPr>
        <w:tabs>
          <w:tab w:val="num" w:pos="5940"/>
        </w:tabs>
        <w:ind w:left="5940" w:hanging="360"/>
      </w:pPr>
      <w:rPr>
        <w:rFonts w:ascii="Courier New" w:hAnsi="Courier New" w:hint="default"/>
      </w:rPr>
    </w:lvl>
    <w:lvl w:ilvl="8" w:tplc="04220005" w:tentative="1">
      <w:start w:val="1"/>
      <w:numFmt w:val="bullet"/>
      <w:lvlText w:val=""/>
      <w:lvlJc w:val="left"/>
      <w:pPr>
        <w:tabs>
          <w:tab w:val="num" w:pos="6660"/>
        </w:tabs>
        <w:ind w:left="6660" w:hanging="360"/>
      </w:pPr>
      <w:rPr>
        <w:rFonts w:ascii="Wingdings" w:hAnsi="Wingdings" w:hint="default"/>
      </w:rPr>
    </w:lvl>
  </w:abstractNum>
  <w:abstractNum w:abstractNumId="3" w15:restartNumberingAfterBreak="0">
    <w:nsid w:val="1B1D6BDB"/>
    <w:multiLevelType w:val="hybridMultilevel"/>
    <w:tmpl w:val="56124816"/>
    <w:lvl w:ilvl="0" w:tplc="BB96F590">
      <w:start w:val="2"/>
      <w:numFmt w:val="bullet"/>
      <w:lvlText w:val="-"/>
      <w:lvlJc w:val="left"/>
      <w:pPr>
        <w:tabs>
          <w:tab w:val="num" w:pos="1380"/>
        </w:tabs>
        <w:ind w:left="1380" w:hanging="840"/>
      </w:pPr>
      <w:rPr>
        <w:rFonts w:ascii="Times New Roman" w:eastAsia="Times New Roman" w:hAnsi="Times New Roman" w:hint="default"/>
      </w:rPr>
    </w:lvl>
    <w:lvl w:ilvl="1" w:tplc="04220003" w:tentative="1">
      <w:start w:val="1"/>
      <w:numFmt w:val="bullet"/>
      <w:lvlText w:val="o"/>
      <w:lvlJc w:val="left"/>
      <w:pPr>
        <w:tabs>
          <w:tab w:val="num" w:pos="1620"/>
        </w:tabs>
        <w:ind w:left="1620" w:hanging="360"/>
      </w:pPr>
      <w:rPr>
        <w:rFonts w:ascii="Courier New" w:hAnsi="Courier New" w:hint="default"/>
      </w:rPr>
    </w:lvl>
    <w:lvl w:ilvl="2" w:tplc="04220005" w:tentative="1">
      <w:start w:val="1"/>
      <w:numFmt w:val="bullet"/>
      <w:lvlText w:val=""/>
      <w:lvlJc w:val="left"/>
      <w:pPr>
        <w:tabs>
          <w:tab w:val="num" w:pos="2340"/>
        </w:tabs>
        <w:ind w:left="2340" w:hanging="360"/>
      </w:pPr>
      <w:rPr>
        <w:rFonts w:ascii="Wingdings" w:hAnsi="Wingdings" w:hint="default"/>
      </w:rPr>
    </w:lvl>
    <w:lvl w:ilvl="3" w:tplc="04220001" w:tentative="1">
      <w:start w:val="1"/>
      <w:numFmt w:val="bullet"/>
      <w:lvlText w:val=""/>
      <w:lvlJc w:val="left"/>
      <w:pPr>
        <w:tabs>
          <w:tab w:val="num" w:pos="3060"/>
        </w:tabs>
        <w:ind w:left="3060" w:hanging="360"/>
      </w:pPr>
      <w:rPr>
        <w:rFonts w:ascii="Symbol" w:hAnsi="Symbol" w:hint="default"/>
      </w:rPr>
    </w:lvl>
    <w:lvl w:ilvl="4" w:tplc="04220003" w:tentative="1">
      <w:start w:val="1"/>
      <w:numFmt w:val="bullet"/>
      <w:lvlText w:val="o"/>
      <w:lvlJc w:val="left"/>
      <w:pPr>
        <w:tabs>
          <w:tab w:val="num" w:pos="3780"/>
        </w:tabs>
        <w:ind w:left="3780" w:hanging="360"/>
      </w:pPr>
      <w:rPr>
        <w:rFonts w:ascii="Courier New" w:hAnsi="Courier New" w:hint="default"/>
      </w:rPr>
    </w:lvl>
    <w:lvl w:ilvl="5" w:tplc="04220005" w:tentative="1">
      <w:start w:val="1"/>
      <w:numFmt w:val="bullet"/>
      <w:lvlText w:val=""/>
      <w:lvlJc w:val="left"/>
      <w:pPr>
        <w:tabs>
          <w:tab w:val="num" w:pos="4500"/>
        </w:tabs>
        <w:ind w:left="4500" w:hanging="360"/>
      </w:pPr>
      <w:rPr>
        <w:rFonts w:ascii="Wingdings" w:hAnsi="Wingdings" w:hint="default"/>
      </w:rPr>
    </w:lvl>
    <w:lvl w:ilvl="6" w:tplc="04220001" w:tentative="1">
      <w:start w:val="1"/>
      <w:numFmt w:val="bullet"/>
      <w:lvlText w:val=""/>
      <w:lvlJc w:val="left"/>
      <w:pPr>
        <w:tabs>
          <w:tab w:val="num" w:pos="5220"/>
        </w:tabs>
        <w:ind w:left="5220" w:hanging="360"/>
      </w:pPr>
      <w:rPr>
        <w:rFonts w:ascii="Symbol" w:hAnsi="Symbol" w:hint="default"/>
      </w:rPr>
    </w:lvl>
    <w:lvl w:ilvl="7" w:tplc="04220003" w:tentative="1">
      <w:start w:val="1"/>
      <w:numFmt w:val="bullet"/>
      <w:lvlText w:val="o"/>
      <w:lvlJc w:val="left"/>
      <w:pPr>
        <w:tabs>
          <w:tab w:val="num" w:pos="5940"/>
        </w:tabs>
        <w:ind w:left="5940" w:hanging="360"/>
      </w:pPr>
      <w:rPr>
        <w:rFonts w:ascii="Courier New" w:hAnsi="Courier New" w:hint="default"/>
      </w:rPr>
    </w:lvl>
    <w:lvl w:ilvl="8" w:tplc="04220005"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1F122B6B"/>
    <w:multiLevelType w:val="hybridMultilevel"/>
    <w:tmpl w:val="A26E0592"/>
    <w:lvl w:ilvl="0" w:tplc="0419000F">
      <w:start w:val="1"/>
      <w:numFmt w:val="decimal"/>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5" w15:restartNumberingAfterBreak="0">
    <w:nsid w:val="1F5E1ACF"/>
    <w:multiLevelType w:val="hybridMultilevel"/>
    <w:tmpl w:val="D1683B62"/>
    <w:lvl w:ilvl="0" w:tplc="07C0A4E8">
      <w:start w:val="1"/>
      <w:numFmt w:val="bullet"/>
      <w:lvlText w:val="-"/>
      <w:lvlJc w:val="left"/>
      <w:pPr>
        <w:ind w:left="927" w:hanging="360"/>
      </w:pPr>
      <w:rPr>
        <w:rFonts w:ascii="Times New Roman" w:eastAsia="Times New Roman" w:hAnsi="Times New Roman" w:hint="default"/>
      </w:rPr>
    </w:lvl>
    <w:lvl w:ilvl="1" w:tplc="04220003" w:tentative="1">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21A31A14"/>
    <w:multiLevelType w:val="hybridMultilevel"/>
    <w:tmpl w:val="7B9C9E46"/>
    <w:lvl w:ilvl="0" w:tplc="0422000F">
      <w:start w:val="1"/>
      <w:numFmt w:val="decimal"/>
      <w:lvlText w:val="%1."/>
      <w:lvlJc w:val="left"/>
      <w:pPr>
        <w:ind w:left="786"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7" w15:restartNumberingAfterBreak="0">
    <w:nsid w:val="344200A0"/>
    <w:multiLevelType w:val="hybridMultilevel"/>
    <w:tmpl w:val="842E5B0E"/>
    <w:lvl w:ilvl="0" w:tplc="3C224CDC">
      <w:start w:val="1"/>
      <w:numFmt w:val="decimal"/>
      <w:lvlText w:val="%1."/>
      <w:lvlJc w:val="left"/>
      <w:pPr>
        <w:ind w:left="107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35954F4C"/>
    <w:multiLevelType w:val="hybridMultilevel"/>
    <w:tmpl w:val="3F6EAC10"/>
    <w:lvl w:ilvl="0" w:tplc="6B120D9A">
      <w:start w:val="1"/>
      <w:numFmt w:val="decimal"/>
      <w:lvlText w:val="%1."/>
      <w:lvlJc w:val="left"/>
      <w:pPr>
        <w:ind w:left="927" w:hanging="360"/>
      </w:pPr>
      <w:rPr>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3D2276EF"/>
    <w:multiLevelType w:val="hybridMultilevel"/>
    <w:tmpl w:val="436840CC"/>
    <w:lvl w:ilvl="0" w:tplc="18FAB294">
      <w:start w:val="16"/>
      <w:numFmt w:val="bullet"/>
      <w:lvlText w:val="-"/>
      <w:lvlJc w:val="left"/>
      <w:pPr>
        <w:tabs>
          <w:tab w:val="num" w:pos="1440"/>
        </w:tabs>
        <w:ind w:left="1440" w:hanging="360"/>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0" w15:restartNumberingAfterBreak="0">
    <w:nsid w:val="46091041"/>
    <w:multiLevelType w:val="hybridMultilevel"/>
    <w:tmpl w:val="5BE24B34"/>
    <w:lvl w:ilvl="0" w:tplc="E606F3FC">
      <w:start w:val="1"/>
      <w:numFmt w:val="decimal"/>
      <w:lvlText w:val="Стаття %1."/>
      <w:lvlJc w:val="left"/>
      <w:pPr>
        <w:ind w:left="1070" w:hanging="360"/>
      </w:pPr>
      <w:rPr>
        <w:rFonts w:hint="default"/>
      </w:rPr>
    </w:lvl>
    <w:lvl w:ilvl="1" w:tplc="04220019">
      <w:start w:val="1"/>
      <w:numFmt w:val="lowerLetter"/>
      <w:lvlText w:val="%2."/>
      <w:lvlJc w:val="left"/>
      <w:pPr>
        <w:ind w:left="2291" w:hanging="360"/>
      </w:pPr>
    </w:lvl>
    <w:lvl w:ilvl="2" w:tplc="0422001B" w:tentative="1">
      <w:start w:val="1"/>
      <w:numFmt w:val="lowerRoman"/>
      <w:lvlText w:val="%3."/>
      <w:lvlJc w:val="right"/>
      <w:pPr>
        <w:ind w:left="3011" w:hanging="180"/>
      </w:pPr>
    </w:lvl>
    <w:lvl w:ilvl="3" w:tplc="0422000F" w:tentative="1">
      <w:start w:val="1"/>
      <w:numFmt w:val="decimal"/>
      <w:lvlText w:val="%4."/>
      <w:lvlJc w:val="left"/>
      <w:pPr>
        <w:ind w:left="3731" w:hanging="360"/>
      </w:pPr>
    </w:lvl>
    <w:lvl w:ilvl="4" w:tplc="04220019" w:tentative="1">
      <w:start w:val="1"/>
      <w:numFmt w:val="lowerLetter"/>
      <w:lvlText w:val="%5."/>
      <w:lvlJc w:val="left"/>
      <w:pPr>
        <w:ind w:left="4451" w:hanging="360"/>
      </w:pPr>
    </w:lvl>
    <w:lvl w:ilvl="5" w:tplc="0422001B" w:tentative="1">
      <w:start w:val="1"/>
      <w:numFmt w:val="lowerRoman"/>
      <w:lvlText w:val="%6."/>
      <w:lvlJc w:val="right"/>
      <w:pPr>
        <w:ind w:left="5171" w:hanging="180"/>
      </w:pPr>
    </w:lvl>
    <w:lvl w:ilvl="6" w:tplc="0422000F" w:tentative="1">
      <w:start w:val="1"/>
      <w:numFmt w:val="decimal"/>
      <w:lvlText w:val="%7."/>
      <w:lvlJc w:val="left"/>
      <w:pPr>
        <w:ind w:left="5891" w:hanging="360"/>
      </w:pPr>
    </w:lvl>
    <w:lvl w:ilvl="7" w:tplc="04220019" w:tentative="1">
      <w:start w:val="1"/>
      <w:numFmt w:val="lowerLetter"/>
      <w:lvlText w:val="%8."/>
      <w:lvlJc w:val="left"/>
      <w:pPr>
        <w:ind w:left="6611" w:hanging="360"/>
      </w:pPr>
    </w:lvl>
    <w:lvl w:ilvl="8" w:tplc="0422001B" w:tentative="1">
      <w:start w:val="1"/>
      <w:numFmt w:val="lowerRoman"/>
      <w:lvlText w:val="%9."/>
      <w:lvlJc w:val="right"/>
      <w:pPr>
        <w:ind w:left="7331" w:hanging="180"/>
      </w:pPr>
    </w:lvl>
  </w:abstractNum>
  <w:abstractNum w:abstractNumId="11" w15:restartNumberingAfterBreak="0">
    <w:nsid w:val="5AB47271"/>
    <w:multiLevelType w:val="hybridMultilevel"/>
    <w:tmpl w:val="988CA8F4"/>
    <w:lvl w:ilvl="0" w:tplc="6E6A3438">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12" w15:restartNumberingAfterBreak="0">
    <w:nsid w:val="6F0E2F98"/>
    <w:multiLevelType w:val="hybridMultilevel"/>
    <w:tmpl w:val="D952B042"/>
    <w:lvl w:ilvl="0" w:tplc="F1DC1422">
      <w:start w:val="3"/>
      <w:numFmt w:val="bullet"/>
      <w:lvlText w:val="-"/>
      <w:lvlJc w:val="left"/>
      <w:pPr>
        <w:ind w:left="4046" w:hanging="360"/>
      </w:pPr>
      <w:rPr>
        <w:rFonts w:ascii="Times New Roman" w:eastAsia="Times New Roman" w:hAnsi="Times New Roman" w:cs="Times New Roman" w:hint="default"/>
      </w:rPr>
    </w:lvl>
    <w:lvl w:ilvl="1" w:tplc="04220003" w:tentative="1">
      <w:start w:val="1"/>
      <w:numFmt w:val="bullet"/>
      <w:lvlText w:val="o"/>
      <w:lvlJc w:val="left"/>
      <w:pPr>
        <w:ind w:left="4766" w:hanging="360"/>
      </w:pPr>
      <w:rPr>
        <w:rFonts w:ascii="Courier New" w:hAnsi="Courier New" w:cs="Courier New" w:hint="default"/>
      </w:rPr>
    </w:lvl>
    <w:lvl w:ilvl="2" w:tplc="04220005" w:tentative="1">
      <w:start w:val="1"/>
      <w:numFmt w:val="bullet"/>
      <w:lvlText w:val=""/>
      <w:lvlJc w:val="left"/>
      <w:pPr>
        <w:ind w:left="5486" w:hanging="360"/>
      </w:pPr>
      <w:rPr>
        <w:rFonts w:ascii="Wingdings" w:hAnsi="Wingdings" w:hint="default"/>
      </w:rPr>
    </w:lvl>
    <w:lvl w:ilvl="3" w:tplc="04220001" w:tentative="1">
      <w:start w:val="1"/>
      <w:numFmt w:val="bullet"/>
      <w:lvlText w:val=""/>
      <w:lvlJc w:val="left"/>
      <w:pPr>
        <w:ind w:left="6206" w:hanging="360"/>
      </w:pPr>
      <w:rPr>
        <w:rFonts w:ascii="Symbol" w:hAnsi="Symbol" w:hint="default"/>
      </w:rPr>
    </w:lvl>
    <w:lvl w:ilvl="4" w:tplc="04220003" w:tentative="1">
      <w:start w:val="1"/>
      <w:numFmt w:val="bullet"/>
      <w:lvlText w:val="o"/>
      <w:lvlJc w:val="left"/>
      <w:pPr>
        <w:ind w:left="6926" w:hanging="360"/>
      </w:pPr>
      <w:rPr>
        <w:rFonts w:ascii="Courier New" w:hAnsi="Courier New" w:cs="Courier New" w:hint="default"/>
      </w:rPr>
    </w:lvl>
    <w:lvl w:ilvl="5" w:tplc="04220005" w:tentative="1">
      <w:start w:val="1"/>
      <w:numFmt w:val="bullet"/>
      <w:lvlText w:val=""/>
      <w:lvlJc w:val="left"/>
      <w:pPr>
        <w:ind w:left="7646" w:hanging="360"/>
      </w:pPr>
      <w:rPr>
        <w:rFonts w:ascii="Wingdings" w:hAnsi="Wingdings" w:hint="default"/>
      </w:rPr>
    </w:lvl>
    <w:lvl w:ilvl="6" w:tplc="04220001" w:tentative="1">
      <w:start w:val="1"/>
      <w:numFmt w:val="bullet"/>
      <w:lvlText w:val=""/>
      <w:lvlJc w:val="left"/>
      <w:pPr>
        <w:ind w:left="8366" w:hanging="360"/>
      </w:pPr>
      <w:rPr>
        <w:rFonts w:ascii="Symbol" w:hAnsi="Symbol" w:hint="default"/>
      </w:rPr>
    </w:lvl>
    <w:lvl w:ilvl="7" w:tplc="04220003" w:tentative="1">
      <w:start w:val="1"/>
      <w:numFmt w:val="bullet"/>
      <w:lvlText w:val="o"/>
      <w:lvlJc w:val="left"/>
      <w:pPr>
        <w:ind w:left="9086" w:hanging="360"/>
      </w:pPr>
      <w:rPr>
        <w:rFonts w:ascii="Courier New" w:hAnsi="Courier New" w:cs="Courier New" w:hint="default"/>
      </w:rPr>
    </w:lvl>
    <w:lvl w:ilvl="8" w:tplc="04220005" w:tentative="1">
      <w:start w:val="1"/>
      <w:numFmt w:val="bullet"/>
      <w:lvlText w:val=""/>
      <w:lvlJc w:val="left"/>
      <w:pPr>
        <w:ind w:left="9806" w:hanging="360"/>
      </w:pPr>
      <w:rPr>
        <w:rFonts w:ascii="Wingdings" w:hAnsi="Wingdings" w:hint="default"/>
      </w:rPr>
    </w:lvl>
  </w:abstractNum>
  <w:abstractNum w:abstractNumId="13" w15:restartNumberingAfterBreak="0">
    <w:nsid w:val="73A965F2"/>
    <w:multiLevelType w:val="hybridMultilevel"/>
    <w:tmpl w:val="409AAE9E"/>
    <w:lvl w:ilvl="0" w:tplc="278A3BEA">
      <w:start w:val="1"/>
      <w:numFmt w:val="decimal"/>
      <w:lvlText w:val="Стаття %1."/>
      <w:lvlJc w:val="left"/>
      <w:pPr>
        <w:ind w:left="0" w:firstLine="567"/>
      </w:pPr>
      <w:rPr>
        <w:rFonts w:hint="default"/>
        <w:b w:val="0"/>
        <w:sz w:val="28"/>
      </w:rPr>
    </w:lvl>
    <w:lvl w:ilvl="1" w:tplc="5B08C512">
      <w:start w:val="1"/>
      <w:numFmt w:val="decimal"/>
      <w:lvlText w:val="%2."/>
      <w:lvlJc w:val="left"/>
      <w:pPr>
        <w:ind w:left="1440" w:hanging="360"/>
      </w:pPr>
      <w:rPr>
        <w:rFonts w:ascii="Times New Roman" w:eastAsiaTheme="minorHAnsi" w:hAnsi="Times New Roman" w:cs="Times New Roman (Body CS)" w:hint="default"/>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B220FD"/>
    <w:multiLevelType w:val="multilevel"/>
    <w:tmpl w:val="7CF89504"/>
    <w:lvl w:ilvl="0">
      <w:start w:val="1"/>
      <w:numFmt w:val="decimal"/>
      <w:lvlText w:val="%1."/>
      <w:lvlJc w:val="left"/>
      <w:pPr>
        <w:tabs>
          <w:tab w:val="num" w:pos="851"/>
        </w:tabs>
        <w:ind w:left="567" w:hanging="567"/>
      </w:pPr>
      <w:rPr>
        <w:rFonts w:hint="default"/>
      </w:rPr>
    </w:lvl>
    <w:lvl w:ilvl="1">
      <w:start w:val="1"/>
      <w:numFmt w:val="decimal"/>
      <w:lvlText w:val="%2)"/>
      <w:lvlJc w:val="left"/>
      <w:pPr>
        <w:tabs>
          <w:tab w:val="num" w:pos="851"/>
        </w:tabs>
        <w:ind w:left="567" w:hanging="567"/>
      </w:pPr>
      <w:rPr>
        <w:rFonts w:hint="default"/>
      </w:rPr>
    </w:lvl>
    <w:lvl w:ilvl="2">
      <w:start w:val="1"/>
      <w:numFmt w:val="russianLower"/>
      <w:lvlText w:val="%3)"/>
      <w:lvlJc w:val="right"/>
      <w:pPr>
        <w:tabs>
          <w:tab w:val="num" w:pos="851"/>
        </w:tabs>
        <w:ind w:left="567" w:hanging="567"/>
      </w:pPr>
      <w:rPr>
        <w:rFonts w:hint="default"/>
      </w:rPr>
    </w:lvl>
    <w:lvl w:ilvl="3">
      <w:start w:val="1"/>
      <w:numFmt w:val="none"/>
      <w:lvlRestart w:val="0"/>
      <w:lvlText w:val="%4."/>
      <w:lvlJc w:val="left"/>
      <w:pPr>
        <w:ind w:left="0" w:firstLine="0"/>
      </w:pPr>
      <w:rPr>
        <w:rFonts w:hint="default"/>
      </w:rPr>
    </w:lvl>
    <w:lvl w:ilvl="4">
      <w:start w:val="1"/>
      <w:numFmt w:val="none"/>
      <w:lvlRestart w:val="0"/>
      <w:lvlText w:val="%5."/>
      <w:lvlJc w:val="left"/>
      <w:pPr>
        <w:ind w:left="0" w:firstLine="0"/>
      </w:pPr>
      <w:rPr>
        <w:rFonts w:hint="default"/>
      </w:rPr>
    </w:lvl>
    <w:lvl w:ilvl="5">
      <w:start w:val="1"/>
      <w:numFmt w:val="none"/>
      <w:lvlRestart w:val="0"/>
      <w:lvlText w:val="%6."/>
      <w:lvlJc w:val="righ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right"/>
      <w:pPr>
        <w:ind w:left="0" w:firstLine="0"/>
      </w:pPr>
      <w:rPr>
        <w:rFonts w:hint="default"/>
      </w:rPr>
    </w:lvl>
  </w:abstractNum>
  <w:abstractNum w:abstractNumId="15" w15:restartNumberingAfterBreak="0">
    <w:nsid w:val="7B316CEE"/>
    <w:multiLevelType w:val="hybridMultilevel"/>
    <w:tmpl w:val="F89AE56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FCF7DB9"/>
    <w:multiLevelType w:val="hybridMultilevel"/>
    <w:tmpl w:val="B7E42C54"/>
    <w:lvl w:ilvl="0" w:tplc="8776526E">
      <w:start w:val="3"/>
      <w:numFmt w:val="bullet"/>
      <w:lvlText w:val="-"/>
      <w:lvlJc w:val="left"/>
      <w:pPr>
        <w:ind w:left="900" w:hanging="360"/>
      </w:pPr>
      <w:rPr>
        <w:rFonts w:ascii="Times New Roman" w:eastAsia="Times New Roman" w:hAnsi="Times New Roman" w:cs="Times New Roman" w:hint="default"/>
      </w:rPr>
    </w:lvl>
    <w:lvl w:ilvl="1" w:tplc="04220003" w:tentative="1">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num w:numId="1">
    <w:abstractNumId w:val="0"/>
  </w:num>
  <w:num w:numId="2">
    <w:abstractNumId w:val="2"/>
  </w:num>
  <w:num w:numId="3">
    <w:abstractNumId w:val="3"/>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5"/>
  </w:num>
  <w:num w:numId="7">
    <w:abstractNumId w:val="1"/>
  </w:num>
  <w:num w:numId="8">
    <w:abstractNumId w:val="14"/>
  </w:num>
  <w:num w:numId="9">
    <w:abstractNumId w:val="8"/>
  </w:num>
  <w:num w:numId="10">
    <w:abstractNumId w:val="6"/>
  </w:num>
  <w:num w:numId="11">
    <w:abstractNumId w:val="10"/>
  </w:num>
  <w:num w:numId="12">
    <w:abstractNumId w:val="13"/>
  </w:num>
  <w:num w:numId="13">
    <w:abstractNumId w:val="5"/>
  </w:num>
  <w:num w:numId="14">
    <w:abstractNumId w:val="7"/>
  </w:num>
  <w:num w:numId="15">
    <w:abstractNumId w:val="11"/>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CC0"/>
    <w:rsid w:val="00002725"/>
    <w:rsid w:val="00003760"/>
    <w:rsid w:val="00005C45"/>
    <w:rsid w:val="000073D4"/>
    <w:rsid w:val="00013670"/>
    <w:rsid w:val="000171D0"/>
    <w:rsid w:val="00035B50"/>
    <w:rsid w:val="0003652D"/>
    <w:rsid w:val="00041771"/>
    <w:rsid w:val="00045674"/>
    <w:rsid w:val="000767B6"/>
    <w:rsid w:val="000776B5"/>
    <w:rsid w:val="00081416"/>
    <w:rsid w:val="0008794A"/>
    <w:rsid w:val="000912A9"/>
    <w:rsid w:val="000A1D62"/>
    <w:rsid w:val="000A3372"/>
    <w:rsid w:val="000A3AEA"/>
    <w:rsid w:val="000A6098"/>
    <w:rsid w:val="000C47DF"/>
    <w:rsid w:val="000D646F"/>
    <w:rsid w:val="000D794C"/>
    <w:rsid w:val="000D7B50"/>
    <w:rsid w:val="000F0F0B"/>
    <w:rsid w:val="000F0F96"/>
    <w:rsid w:val="000F1CAA"/>
    <w:rsid w:val="000F45DE"/>
    <w:rsid w:val="001006C5"/>
    <w:rsid w:val="00110774"/>
    <w:rsid w:val="00124059"/>
    <w:rsid w:val="00127390"/>
    <w:rsid w:val="00127D2B"/>
    <w:rsid w:val="00134F04"/>
    <w:rsid w:val="001410E9"/>
    <w:rsid w:val="00141CE8"/>
    <w:rsid w:val="00150B95"/>
    <w:rsid w:val="001559FD"/>
    <w:rsid w:val="001579DB"/>
    <w:rsid w:val="00161ACA"/>
    <w:rsid w:val="00164D9A"/>
    <w:rsid w:val="00166374"/>
    <w:rsid w:val="00172C44"/>
    <w:rsid w:val="00176A87"/>
    <w:rsid w:val="001961EE"/>
    <w:rsid w:val="001974AC"/>
    <w:rsid w:val="001A1F7F"/>
    <w:rsid w:val="001B23AD"/>
    <w:rsid w:val="001B4A23"/>
    <w:rsid w:val="001B6138"/>
    <w:rsid w:val="001C7E1C"/>
    <w:rsid w:val="001D117F"/>
    <w:rsid w:val="001E7A18"/>
    <w:rsid w:val="0020553B"/>
    <w:rsid w:val="002077B8"/>
    <w:rsid w:val="00212A19"/>
    <w:rsid w:val="0023494C"/>
    <w:rsid w:val="002546CD"/>
    <w:rsid w:val="00263304"/>
    <w:rsid w:val="00267DAA"/>
    <w:rsid w:val="00275AF6"/>
    <w:rsid w:val="00295E7C"/>
    <w:rsid w:val="002A5B91"/>
    <w:rsid w:val="002A6291"/>
    <w:rsid w:val="002A730B"/>
    <w:rsid w:val="002A7D26"/>
    <w:rsid w:val="002B0AB4"/>
    <w:rsid w:val="002B48C7"/>
    <w:rsid w:val="002B7EAF"/>
    <w:rsid w:val="002C0CC0"/>
    <w:rsid w:val="002C5C6E"/>
    <w:rsid w:val="002C6A89"/>
    <w:rsid w:val="002D0907"/>
    <w:rsid w:val="002E16C8"/>
    <w:rsid w:val="002E1BBB"/>
    <w:rsid w:val="002F6B9B"/>
    <w:rsid w:val="002F7685"/>
    <w:rsid w:val="00300659"/>
    <w:rsid w:val="00302536"/>
    <w:rsid w:val="00305F95"/>
    <w:rsid w:val="00311A6C"/>
    <w:rsid w:val="003225B7"/>
    <w:rsid w:val="003252C6"/>
    <w:rsid w:val="003448F9"/>
    <w:rsid w:val="00344B51"/>
    <w:rsid w:val="003456FF"/>
    <w:rsid w:val="003511ED"/>
    <w:rsid w:val="00352F5E"/>
    <w:rsid w:val="00353BFB"/>
    <w:rsid w:val="00361184"/>
    <w:rsid w:val="00365AD5"/>
    <w:rsid w:val="00376C1C"/>
    <w:rsid w:val="00377A0D"/>
    <w:rsid w:val="00384134"/>
    <w:rsid w:val="00386ACF"/>
    <w:rsid w:val="0039336C"/>
    <w:rsid w:val="003B4661"/>
    <w:rsid w:val="003B5E25"/>
    <w:rsid w:val="003B6EC4"/>
    <w:rsid w:val="003C178F"/>
    <w:rsid w:val="003C36C4"/>
    <w:rsid w:val="003C7025"/>
    <w:rsid w:val="003D2C06"/>
    <w:rsid w:val="003E614C"/>
    <w:rsid w:val="003F2046"/>
    <w:rsid w:val="003F3308"/>
    <w:rsid w:val="003F6205"/>
    <w:rsid w:val="00404220"/>
    <w:rsid w:val="0040433E"/>
    <w:rsid w:val="0040608C"/>
    <w:rsid w:val="004136AB"/>
    <w:rsid w:val="00416D0B"/>
    <w:rsid w:val="00416FB3"/>
    <w:rsid w:val="00420EC2"/>
    <w:rsid w:val="00425701"/>
    <w:rsid w:val="00430A91"/>
    <w:rsid w:val="00431197"/>
    <w:rsid w:val="00433D45"/>
    <w:rsid w:val="0043459E"/>
    <w:rsid w:val="004467C5"/>
    <w:rsid w:val="0044703F"/>
    <w:rsid w:val="00451174"/>
    <w:rsid w:val="00454CED"/>
    <w:rsid w:val="00461829"/>
    <w:rsid w:val="00463030"/>
    <w:rsid w:val="00473353"/>
    <w:rsid w:val="0048266D"/>
    <w:rsid w:val="00494821"/>
    <w:rsid w:val="004A2737"/>
    <w:rsid w:val="004A74CD"/>
    <w:rsid w:val="004B123C"/>
    <w:rsid w:val="004B2CB2"/>
    <w:rsid w:val="004B6106"/>
    <w:rsid w:val="004D2AAC"/>
    <w:rsid w:val="004D42A2"/>
    <w:rsid w:val="004D6893"/>
    <w:rsid w:val="004F065B"/>
    <w:rsid w:val="004F1E78"/>
    <w:rsid w:val="004F3FB2"/>
    <w:rsid w:val="004F51FF"/>
    <w:rsid w:val="00503401"/>
    <w:rsid w:val="00507FB1"/>
    <w:rsid w:val="00517EE8"/>
    <w:rsid w:val="00525535"/>
    <w:rsid w:val="00527CEF"/>
    <w:rsid w:val="00530891"/>
    <w:rsid w:val="00537050"/>
    <w:rsid w:val="00537733"/>
    <w:rsid w:val="00543ADA"/>
    <w:rsid w:val="00544B9B"/>
    <w:rsid w:val="00545559"/>
    <w:rsid w:val="00551C68"/>
    <w:rsid w:val="00554314"/>
    <w:rsid w:val="00557162"/>
    <w:rsid w:val="00562673"/>
    <w:rsid w:val="005822A7"/>
    <w:rsid w:val="00582D0B"/>
    <w:rsid w:val="005936F7"/>
    <w:rsid w:val="005941F7"/>
    <w:rsid w:val="00594B9F"/>
    <w:rsid w:val="005A00ED"/>
    <w:rsid w:val="005A48F4"/>
    <w:rsid w:val="005B18A1"/>
    <w:rsid w:val="005B622D"/>
    <w:rsid w:val="005C2E40"/>
    <w:rsid w:val="005C7189"/>
    <w:rsid w:val="005C7200"/>
    <w:rsid w:val="005D2B63"/>
    <w:rsid w:val="005D3FB5"/>
    <w:rsid w:val="005D4901"/>
    <w:rsid w:val="005D7344"/>
    <w:rsid w:val="005E2A39"/>
    <w:rsid w:val="005F36D9"/>
    <w:rsid w:val="00601FE0"/>
    <w:rsid w:val="00602541"/>
    <w:rsid w:val="00606592"/>
    <w:rsid w:val="006126EF"/>
    <w:rsid w:val="00623516"/>
    <w:rsid w:val="00634ED0"/>
    <w:rsid w:val="00644066"/>
    <w:rsid w:val="006520A2"/>
    <w:rsid w:val="0066418C"/>
    <w:rsid w:val="00675B74"/>
    <w:rsid w:val="0067627D"/>
    <w:rsid w:val="006831A2"/>
    <w:rsid w:val="00683E7D"/>
    <w:rsid w:val="00690D17"/>
    <w:rsid w:val="006A27E9"/>
    <w:rsid w:val="006A6FFD"/>
    <w:rsid w:val="006B7152"/>
    <w:rsid w:val="006C25BB"/>
    <w:rsid w:val="006D090C"/>
    <w:rsid w:val="006E14E9"/>
    <w:rsid w:val="006E7B4A"/>
    <w:rsid w:val="007129FE"/>
    <w:rsid w:val="0072733B"/>
    <w:rsid w:val="00727514"/>
    <w:rsid w:val="0072785A"/>
    <w:rsid w:val="00734ED1"/>
    <w:rsid w:val="00736461"/>
    <w:rsid w:val="007370FC"/>
    <w:rsid w:val="00740796"/>
    <w:rsid w:val="00741725"/>
    <w:rsid w:val="007458B0"/>
    <w:rsid w:val="0074685A"/>
    <w:rsid w:val="00750C44"/>
    <w:rsid w:val="00751497"/>
    <w:rsid w:val="00752088"/>
    <w:rsid w:val="0075263B"/>
    <w:rsid w:val="0076354F"/>
    <w:rsid w:val="007660BC"/>
    <w:rsid w:val="00775E07"/>
    <w:rsid w:val="007761D6"/>
    <w:rsid w:val="0078068A"/>
    <w:rsid w:val="00782A71"/>
    <w:rsid w:val="00784060"/>
    <w:rsid w:val="00786635"/>
    <w:rsid w:val="007A3077"/>
    <w:rsid w:val="007B424D"/>
    <w:rsid w:val="007C0EF3"/>
    <w:rsid w:val="007C2CFA"/>
    <w:rsid w:val="007D5829"/>
    <w:rsid w:val="007D6F19"/>
    <w:rsid w:val="007F5D45"/>
    <w:rsid w:val="0081100E"/>
    <w:rsid w:val="00812148"/>
    <w:rsid w:val="008149A3"/>
    <w:rsid w:val="008152E7"/>
    <w:rsid w:val="008157A4"/>
    <w:rsid w:val="008160B7"/>
    <w:rsid w:val="0082585F"/>
    <w:rsid w:val="00834AF4"/>
    <w:rsid w:val="00834D2F"/>
    <w:rsid w:val="0083693A"/>
    <w:rsid w:val="008440B1"/>
    <w:rsid w:val="00863786"/>
    <w:rsid w:val="00864AA2"/>
    <w:rsid w:val="008710DB"/>
    <w:rsid w:val="008732E1"/>
    <w:rsid w:val="008A7CBF"/>
    <w:rsid w:val="008B5CF3"/>
    <w:rsid w:val="008B7C3C"/>
    <w:rsid w:val="008B7F11"/>
    <w:rsid w:val="008E0B2C"/>
    <w:rsid w:val="008F28E8"/>
    <w:rsid w:val="008F5E36"/>
    <w:rsid w:val="008F7113"/>
    <w:rsid w:val="009141AA"/>
    <w:rsid w:val="00916593"/>
    <w:rsid w:val="0091744B"/>
    <w:rsid w:val="00924E23"/>
    <w:rsid w:val="00925354"/>
    <w:rsid w:val="0092766A"/>
    <w:rsid w:val="00932A6D"/>
    <w:rsid w:val="00936386"/>
    <w:rsid w:val="00941C23"/>
    <w:rsid w:val="0094577B"/>
    <w:rsid w:val="00965B27"/>
    <w:rsid w:val="0097668D"/>
    <w:rsid w:val="00990D4B"/>
    <w:rsid w:val="00991C51"/>
    <w:rsid w:val="009977B6"/>
    <w:rsid w:val="009A3046"/>
    <w:rsid w:val="009A6D9D"/>
    <w:rsid w:val="009A6EA5"/>
    <w:rsid w:val="009B0DE3"/>
    <w:rsid w:val="009B4741"/>
    <w:rsid w:val="009B628E"/>
    <w:rsid w:val="009B7AC7"/>
    <w:rsid w:val="009C073D"/>
    <w:rsid w:val="009C410B"/>
    <w:rsid w:val="009C5FAE"/>
    <w:rsid w:val="009D3F8F"/>
    <w:rsid w:val="009D739B"/>
    <w:rsid w:val="009E3B42"/>
    <w:rsid w:val="009E6713"/>
    <w:rsid w:val="009E6D3A"/>
    <w:rsid w:val="009F1E00"/>
    <w:rsid w:val="009F2895"/>
    <w:rsid w:val="009F4EEB"/>
    <w:rsid w:val="009F5533"/>
    <w:rsid w:val="00A06B73"/>
    <w:rsid w:val="00A11E1D"/>
    <w:rsid w:val="00A15F66"/>
    <w:rsid w:val="00A1703B"/>
    <w:rsid w:val="00A207AC"/>
    <w:rsid w:val="00A22BFE"/>
    <w:rsid w:val="00A22E44"/>
    <w:rsid w:val="00A24E13"/>
    <w:rsid w:val="00A33ED1"/>
    <w:rsid w:val="00A36B81"/>
    <w:rsid w:val="00A37672"/>
    <w:rsid w:val="00A41699"/>
    <w:rsid w:val="00A43520"/>
    <w:rsid w:val="00A55CC7"/>
    <w:rsid w:val="00A57234"/>
    <w:rsid w:val="00A610BB"/>
    <w:rsid w:val="00A63DDE"/>
    <w:rsid w:val="00A64D07"/>
    <w:rsid w:val="00A73451"/>
    <w:rsid w:val="00A75C02"/>
    <w:rsid w:val="00A76542"/>
    <w:rsid w:val="00A765DF"/>
    <w:rsid w:val="00A819D9"/>
    <w:rsid w:val="00A85FCD"/>
    <w:rsid w:val="00A901D5"/>
    <w:rsid w:val="00A9316F"/>
    <w:rsid w:val="00A94269"/>
    <w:rsid w:val="00A946E4"/>
    <w:rsid w:val="00AA16FF"/>
    <w:rsid w:val="00AA2AF0"/>
    <w:rsid w:val="00AA3732"/>
    <w:rsid w:val="00AB3535"/>
    <w:rsid w:val="00AC10BB"/>
    <w:rsid w:val="00AC28E8"/>
    <w:rsid w:val="00AC5010"/>
    <w:rsid w:val="00AC736D"/>
    <w:rsid w:val="00AD0506"/>
    <w:rsid w:val="00AF4B0E"/>
    <w:rsid w:val="00B01624"/>
    <w:rsid w:val="00B106B4"/>
    <w:rsid w:val="00B17630"/>
    <w:rsid w:val="00B20D4C"/>
    <w:rsid w:val="00B228CA"/>
    <w:rsid w:val="00B24C26"/>
    <w:rsid w:val="00B25BB0"/>
    <w:rsid w:val="00B31C07"/>
    <w:rsid w:val="00B32BCA"/>
    <w:rsid w:val="00B373C4"/>
    <w:rsid w:val="00B4325E"/>
    <w:rsid w:val="00B459AF"/>
    <w:rsid w:val="00B643E1"/>
    <w:rsid w:val="00B724D9"/>
    <w:rsid w:val="00B81572"/>
    <w:rsid w:val="00B81994"/>
    <w:rsid w:val="00B84B3E"/>
    <w:rsid w:val="00BA19FA"/>
    <w:rsid w:val="00BB2970"/>
    <w:rsid w:val="00BB719E"/>
    <w:rsid w:val="00BD34E5"/>
    <w:rsid w:val="00BD4BC0"/>
    <w:rsid w:val="00BD5758"/>
    <w:rsid w:val="00BE4C1E"/>
    <w:rsid w:val="00BF60E4"/>
    <w:rsid w:val="00C1260A"/>
    <w:rsid w:val="00C208F4"/>
    <w:rsid w:val="00C26F18"/>
    <w:rsid w:val="00C30468"/>
    <w:rsid w:val="00C367F9"/>
    <w:rsid w:val="00C40FCC"/>
    <w:rsid w:val="00C46240"/>
    <w:rsid w:val="00C5042B"/>
    <w:rsid w:val="00C50FCE"/>
    <w:rsid w:val="00C606B4"/>
    <w:rsid w:val="00C61FDB"/>
    <w:rsid w:val="00C665ED"/>
    <w:rsid w:val="00C762D4"/>
    <w:rsid w:val="00C81D60"/>
    <w:rsid w:val="00C86193"/>
    <w:rsid w:val="00C94B3C"/>
    <w:rsid w:val="00C95D42"/>
    <w:rsid w:val="00CA3418"/>
    <w:rsid w:val="00CB2CE2"/>
    <w:rsid w:val="00CB5981"/>
    <w:rsid w:val="00CB65A5"/>
    <w:rsid w:val="00CB6918"/>
    <w:rsid w:val="00CC7212"/>
    <w:rsid w:val="00CF3666"/>
    <w:rsid w:val="00CF612E"/>
    <w:rsid w:val="00D0393B"/>
    <w:rsid w:val="00D04BE5"/>
    <w:rsid w:val="00D065E1"/>
    <w:rsid w:val="00D16C86"/>
    <w:rsid w:val="00D24951"/>
    <w:rsid w:val="00D31167"/>
    <w:rsid w:val="00D379D6"/>
    <w:rsid w:val="00D40FCC"/>
    <w:rsid w:val="00D45545"/>
    <w:rsid w:val="00D53403"/>
    <w:rsid w:val="00D61D62"/>
    <w:rsid w:val="00D62580"/>
    <w:rsid w:val="00D63251"/>
    <w:rsid w:val="00D645C1"/>
    <w:rsid w:val="00D64BDE"/>
    <w:rsid w:val="00D675B9"/>
    <w:rsid w:val="00D72114"/>
    <w:rsid w:val="00D75D32"/>
    <w:rsid w:val="00D7776D"/>
    <w:rsid w:val="00D81E04"/>
    <w:rsid w:val="00D916C9"/>
    <w:rsid w:val="00D9563C"/>
    <w:rsid w:val="00DB7F38"/>
    <w:rsid w:val="00DC783F"/>
    <w:rsid w:val="00DC7B36"/>
    <w:rsid w:val="00DE4CD5"/>
    <w:rsid w:val="00DF0B98"/>
    <w:rsid w:val="00DF38B5"/>
    <w:rsid w:val="00DF402E"/>
    <w:rsid w:val="00E11489"/>
    <w:rsid w:val="00E12E36"/>
    <w:rsid w:val="00E24B72"/>
    <w:rsid w:val="00E266D3"/>
    <w:rsid w:val="00E27EB8"/>
    <w:rsid w:val="00E31898"/>
    <w:rsid w:val="00E326CE"/>
    <w:rsid w:val="00E329ED"/>
    <w:rsid w:val="00E35D52"/>
    <w:rsid w:val="00E36D69"/>
    <w:rsid w:val="00E37B4E"/>
    <w:rsid w:val="00E41D4F"/>
    <w:rsid w:val="00E42180"/>
    <w:rsid w:val="00E4329F"/>
    <w:rsid w:val="00E437F9"/>
    <w:rsid w:val="00E44E1B"/>
    <w:rsid w:val="00E54603"/>
    <w:rsid w:val="00E60262"/>
    <w:rsid w:val="00E6391D"/>
    <w:rsid w:val="00E75B4A"/>
    <w:rsid w:val="00E76513"/>
    <w:rsid w:val="00E773D5"/>
    <w:rsid w:val="00E83737"/>
    <w:rsid w:val="00E84F7F"/>
    <w:rsid w:val="00E85675"/>
    <w:rsid w:val="00E97188"/>
    <w:rsid w:val="00EA568D"/>
    <w:rsid w:val="00EA73D8"/>
    <w:rsid w:val="00EB4BFD"/>
    <w:rsid w:val="00EB6705"/>
    <w:rsid w:val="00EC2DB8"/>
    <w:rsid w:val="00ED4E36"/>
    <w:rsid w:val="00EE3743"/>
    <w:rsid w:val="00EE4675"/>
    <w:rsid w:val="00EF1B0B"/>
    <w:rsid w:val="00EF6B59"/>
    <w:rsid w:val="00F07E8E"/>
    <w:rsid w:val="00F11F3B"/>
    <w:rsid w:val="00F14348"/>
    <w:rsid w:val="00F14714"/>
    <w:rsid w:val="00F15A17"/>
    <w:rsid w:val="00F2577B"/>
    <w:rsid w:val="00F33699"/>
    <w:rsid w:val="00F35A60"/>
    <w:rsid w:val="00F5560A"/>
    <w:rsid w:val="00F64393"/>
    <w:rsid w:val="00F64764"/>
    <w:rsid w:val="00F671E9"/>
    <w:rsid w:val="00F83809"/>
    <w:rsid w:val="00F904D9"/>
    <w:rsid w:val="00F914AE"/>
    <w:rsid w:val="00FA4856"/>
    <w:rsid w:val="00FA5D98"/>
    <w:rsid w:val="00FC391B"/>
    <w:rsid w:val="00FC3E6E"/>
    <w:rsid w:val="00FC6EF7"/>
    <w:rsid w:val="00FD21AA"/>
    <w:rsid w:val="00FD5268"/>
    <w:rsid w:val="00FE28D6"/>
    <w:rsid w:val="00FE64C5"/>
    <w:rsid w:val="00FF4FD8"/>
    <w:rsid w:val="00FF52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15:docId w15:val="{2D341263-1719-4534-AF2F-8511378A7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46F"/>
    <w:pPr>
      <w:spacing w:after="0" w:line="240" w:lineRule="auto"/>
    </w:pPr>
    <w:rPr>
      <w:sz w:val="24"/>
      <w:szCs w:val="24"/>
    </w:rPr>
  </w:style>
  <w:style w:type="paragraph" w:styleId="1">
    <w:name w:val="heading 1"/>
    <w:basedOn w:val="a"/>
    <w:next w:val="a"/>
    <w:link w:val="10"/>
    <w:uiPriority w:val="99"/>
    <w:qFormat/>
    <w:rsid w:val="009141AA"/>
    <w:pPr>
      <w:keepNext/>
      <w:ind w:right="-483" w:firstLine="709"/>
      <w:jc w:val="right"/>
      <w:outlineLvl w:val="0"/>
    </w:pPr>
    <w:rPr>
      <w:b/>
      <w:bCs/>
      <w:sz w:val="28"/>
      <w:szCs w:val="28"/>
    </w:rPr>
  </w:style>
  <w:style w:type="paragraph" w:styleId="3">
    <w:name w:val="heading 3"/>
    <w:basedOn w:val="a"/>
    <w:next w:val="a"/>
    <w:link w:val="30"/>
    <w:uiPriority w:val="99"/>
    <w:qFormat/>
    <w:rsid w:val="00B84B3E"/>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Основний текст з відступом 3 Знак"/>
    <w:basedOn w:val="a0"/>
    <w:link w:val="32"/>
    <w:uiPriority w:val="99"/>
    <w:semiHidden/>
    <w:locked/>
    <w:rsid w:val="003C178F"/>
    <w:rPr>
      <w:rFonts w:cs="Times New Roman"/>
      <w:sz w:val="16"/>
      <w:szCs w:val="16"/>
    </w:rPr>
  </w:style>
  <w:style w:type="paragraph" w:styleId="32">
    <w:name w:val="Body Text Indent 3"/>
    <w:basedOn w:val="a"/>
    <w:link w:val="31"/>
    <w:uiPriority w:val="99"/>
    <w:rsid w:val="00B84B3E"/>
    <w:pPr>
      <w:spacing w:after="120"/>
      <w:ind w:left="283"/>
    </w:pPr>
    <w:rPr>
      <w:sz w:val="16"/>
      <w:szCs w:val="16"/>
    </w:rPr>
  </w:style>
  <w:style w:type="character" w:customStyle="1" w:styleId="30">
    <w:name w:val="Заголовок 3 Знак"/>
    <w:basedOn w:val="a0"/>
    <w:link w:val="3"/>
    <w:uiPriority w:val="99"/>
    <w:semiHidden/>
    <w:locked/>
    <w:rsid w:val="00B84B3E"/>
    <w:rPr>
      <w:rFonts w:ascii="Arial" w:hAnsi="Arial" w:cs="Arial"/>
      <w:b/>
      <w:bCs/>
      <w:sz w:val="26"/>
      <w:szCs w:val="26"/>
      <w:lang w:val="uk-UA" w:eastAsia="uk-UA" w:bidi="ar-SA"/>
    </w:rPr>
  </w:style>
  <w:style w:type="paragraph" w:styleId="a3">
    <w:name w:val="Plain Text"/>
    <w:basedOn w:val="a"/>
    <w:link w:val="a4"/>
    <w:uiPriority w:val="99"/>
    <w:rsid w:val="00E41D4F"/>
    <w:pPr>
      <w:autoSpaceDE w:val="0"/>
      <w:autoSpaceDN w:val="0"/>
    </w:pPr>
    <w:rPr>
      <w:rFonts w:ascii="Courier New" w:hAnsi="Courier New" w:cs="Courier New"/>
      <w:sz w:val="20"/>
      <w:szCs w:val="20"/>
    </w:rPr>
  </w:style>
  <w:style w:type="paragraph" w:styleId="a5">
    <w:name w:val="Title"/>
    <w:basedOn w:val="a"/>
    <w:link w:val="a6"/>
    <w:uiPriority w:val="99"/>
    <w:qFormat/>
    <w:rsid w:val="002C0CC0"/>
    <w:pPr>
      <w:jc w:val="center"/>
    </w:pPr>
    <w:rPr>
      <w:sz w:val="28"/>
      <w:szCs w:val="20"/>
      <w:lang w:eastAsia="ru-RU"/>
    </w:rPr>
  </w:style>
  <w:style w:type="paragraph" w:customStyle="1" w:styleId="a7">
    <w:name w:val="Назва документа"/>
    <w:basedOn w:val="a"/>
    <w:next w:val="a"/>
    <w:uiPriority w:val="99"/>
    <w:rsid w:val="002C0CC0"/>
    <w:pPr>
      <w:keepNext/>
      <w:keepLines/>
      <w:spacing w:before="360" w:after="360"/>
      <w:jc w:val="center"/>
    </w:pPr>
    <w:rPr>
      <w:rFonts w:ascii="Antiqua" w:hAnsi="Antiqua"/>
      <w:b/>
      <w:sz w:val="26"/>
      <w:szCs w:val="20"/>
      <w:lang w:eastAsia="ru-RU"/>
    </w:rPr>
  </w:style>
  <w:style w:type="character" w:customStyle="1" w:styleId="a6">
    <w:name w:val="Назва Знак"/>
    <w:basedOn w:val="a0"/>
    <w:link w:val="a5"/>
    <w:uiPriority w:val="99"/>
    <w:locked/>
    <w:rsid w:val="003C178F"/>
    <w:rPr>
      <w:rFonts w:ascii="Calibri Light" w:hAnsi="Calibri Light" w:cs="Times New Roman"/>
      <w:b/>
      <w:bCs/>
      <w:kern w:val="28"/>
      <w:sz w:val="32"/>
      <w:szCs w:val="32"/>
    </w:rPr>
  </w:style>
  <w:style w:type="paragraph" w:styleId="a8">
    <w:name w:val="header"/>
    <w:basedOn w:val="a"/>
    <w:link w:val="a9"/>
    <w:uiPriority w:val="99"/>
    <w:rsid w:val="002C0CC0"/>
    <w:pPr>
      <w:tabs>
        <w:tab w:val="center" w:pos="4819"/>
        <w:tab w:val="right" w:pos="9639"/>
      </w:tabs>
    </w:pPr>
  </w:style>
  <w:style w:type="character" w:styleId="aa">
    <w:name w:val="Hyperlink"/>
    <w:basedOn w:val="a0"/>
    <w:uiPriority w:val="99"/>
    <w:rsid w:val="00005C45"/>
    <w:rPr>
      <w:rFonts w:cs="Times New Roman"/>
      <w:color w:val="0000FF"/>
      <w:u w:val="single"/>
    </w:rPr>
  </w:style>
  <w:style w:type="character" w:customStyle="1" w:styleId="a9">
    <w:name w:val="Верхній колонтитул Знак"/>
    <w:basedOn w:val="a0"/>
    <w:link w:val="a8"/>
    <w:uiPriority w:val="99"/>
    <w:semiHidden/>
    <w:locked/>
    <w:rsid w:val="003C178F"/>
    <w:rPr>
      <w:rFonts w:cs="Times New Roman"/>
      <w:sz w:val="24"/>
      <w:szCs w:val="24"/>
    </w:rPr>
  </w:style>
  <w:style w:type="character" w:customStyle="1" w:styleId="rvts0">
    <w:name w:val="rvts0"/>
    <w:basedOn w:val="a0"/>
    <w:uiPriority w:val="99"/>
    <w:rsid w:val="00005C45"/>
    <w:rPr>
      <w:rFonts w:cs="Times New Roman"/>
    </w:rPr>
  </w:style>
  <w:style w:type="paragraph" w:styleId="HTML">
    <w:name w:val="HTML Preformatted"/>
    <w:aliases w:val="Стандартный HTML Знак Знак"/>
    <w:basedOn w:val="a"/>
    <w:link w:val="HTML0"/>
    <w:uiPriority w:val="99"/>
    <w:rsid w:val="00DF0B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b">
    <w:name w:val="annotation text"/>
    <w:basedOn w:val="a"/>
    <w:link w:val="ac"/>
    <w:uiPriority w:val="99"/>
    <w:rsid w:val="00A819D9"/>
    <w:rPr>
      <w:sz w:val="20"/>
      <w:szCs w:val="20"/>
    </w:rPr>
  </w:style>
  <w:style w:type="character" w:styleId="ad">
    <w:name w:val="annotation reference"/>
    <w:basedOn w:val="a0"/>
    <w:uiPriority w:val="99"/>
    <w:semiHidden/>
    <w:rsid w:val="00A819D9"/>
    <w:rPr>
      <w:rFonts w:cs="Times New Roman"/>
      <w:sz w:val="16"/>
    </w:rPr>
  </w:style>
  <w:style w:type="character" w:customStyle="1" w:styleId="HTML0">
    <w:name w:val="Стандартний HTML Знак"/>
    <w:aliases w:val="Стандартный HTML Знак Знак Знак"/>
    <w:link w:val="HTML"/>
    <w:uiPriority w:val="99"/>
    <w:locked/>
    <w:rsid w:val="00DF0B98"/>
    <w:rPr>
      <w:rFonts w:ascii="Courier New" w:hAnsi="Courier New"/>
      <w:lang w:val="uk-UA" w:eastAsia="uk-UA"/>
    </w:rPr>
  </w:style>
  <w:style w:type="character" w:customStyle="1" w:styleId="ae">
    <w:name w:val="Текст у виносці Знак"/>
    <w:basedOn w:val="a0"/>
    <w:link w:val="af"/>
    <w:uiPriority w:val="99"/>
    <w:semiHidden/>
    <w:locked/>
    <w:rsid w:val="003C178F"/>
    <w:rPr>
      <w:rFonts w:ascii="Segoe UI" w:hAnsi="Segoe UI" w:cs="Segoe UI"/>
      <w:sz w:val="18"/>
      <w:szCs w:val="18"/>
    </w:rPr>
  </w:style>
  <w:style w:type="paragraph" w:styleId="af">
    <w:name w:val="Balloon Text"/>
    <w:basedOn w:val="a"/>
    <w:link w:val="ae"/>
    <w:uiPriority w:val="99"/>
    <w:semiHidden/>
    <w:rsid w:val="00A819D9"/>
    <w:rPr>
      <w:rFonts w:ascii="Tahoma" w:hAnsi="Tahoma" w:cs="Tahoma"/>
      <w:sz w:val="16"/>
      <w:szCs w:val="16"/>
    </w:rPr>
  </w:style>
  <w:style w:type="paragraph" w:styleId="af0">
    <w:name w:val="Body Text"/>
    <w:basedOn w:val="a"/>
    <w:link w:val="af1"/>
    <w:uiPriority w:val="99"/>
    <w:rsid w:val="00A85FCD"/>
    <w:pPr>
      <w:spacing w:line="260" w:lineRule="auto"/>
      <w:jc w:val="both"/>
    </w:pPr>
    <w:rPr>
      <w:sz w:val="28"/>
      <w:szCs w:val="20"/>
      <w:lang w:eastAsia="ru-RU"/>
    </w:rPr>
  </w:style>
  <w:style w:type="character" w:customStyle="1" w:styleId="ac">
    <w:name w:val="Текст примітки Знак"/>
    <w:link w:val="ab"/>
    <w:uiPriority w:val="99"/>
    <w:locked/>
    <w:rsid w:val="00A819D9"/>
    <w:rPr>
      <w:lang w:val="uk-UA" w:eastAsia="uk-UA"/>
    </w:rPr>
  </w:style>
  <w:style w:type="paragraph" w:customStyle="1" w:styleId="Iauiue">
    <w:name w:val="Iau?iue"/>
    <w:uiPriority w:val="99"/>
    <w:rsid w:val="00A85FCD"/>
    <w:pPr>
      <w:widowControl w:val="0"/>
      <w:autoSpaceDE w:val="0"/>
      <w:autoSpaceDN w:val="0"/>
      <w:spacing w:after="0" w:line="240" w:lineRule="auto"/>
    </w:pPr>
    <w:rPr>
      <w:sz w:val="24"/>
      <w:szCs w:val="24"/>
      <w:lang w:val="ru-RU"/>
    </w:rPr>
  </w:style>
  <w:style w:type="character" w:customStyle="1" w:styleId="af1">
    <w:name w:val="Основний текст Знак"/>
    <w:basedOn w:val="a0"/>
    <w:link w:val="af0"/>
    <w:uiPriority w:val="99"/>
    <w:semiHidden/>
    <w:locked/>
    <w:rsid w:val="003C178F"/>
    <w:rPr>
      <w:rFonts w:cs="Times New Roman"/>
      <w:sz w:val="24"/>
      <w:szCs w:val="24"/>
    </w:rPr>
  </w:style>
  <w:style w:type="paragraph" w:customStyle="1" w:styleId="af2">
    <w:name w:val="_о___іїР__ ¾¬Ð"/>
    <w:basedOn w:val="a"/>
    <w:uiPriority w:val="99"/>
    <w:rsid w:val="00A63DDE"/>
    <w:pPr>
      <w:autoSpaceDE w:val="0"/>
      <w:autoSpaceDN w:val="0"/>
      <w:spacing w:before="120"/>
      <w:ind w:firstLine="567"/>
    </w:pPr>
    <w:rPr>
      <w:rFonts w:ascii="Antiqua" w:hAnsi="Antiqua" w:cs="Antiqua"/>
      <w:sz w:val="26"/>
      <w:szCs w:val="26"/>
      <w:lang w:eastAsia="ru-RU"/>
    </w:rPr>
  </w:style>
  <w:style w:type="paragraph" w:customStyle="1" w:styleId="af3">
    <w:name w:val="Нормальний текст"/>
    <w:basedOn w:val="a"/>
    <w:uiPriority w:val="99"/>
    <w:rsid w:val="00A63DDE"/>
    <w:pPr>
      <w:spacing w:before="120"/>
      <w:ind w:firstLine="567"/>
      <w:jc w:val="both"/>
    </w:pPr>
    <w:rPr>
      <w:rFonts w:ascii="Antiqua" w:hAnsi="Antiqua"/>
      <w:sz w:val="26"/>
      <w:szCs w:val="20"/>
      <w:lang w:eastAsia="ru-RU"/>
    </w:rPr>
  </w:style>
  <w:style w:type="paragraph" w:customStyle="1" w:styleId="af4">
    <w:name w:val="Îñíîâíîé òåêñò ñ îòñòóïîì"/>
    <w:basedOn w:val="a"/>
    <w:uiPriority w:val="99"/>
    <w:rsid w:val="00A63DDE"/>
    <w:pPr>
      <w:widowControl w:val="0"/>
      <w:ind w:right="-766" w:firstLine="720"/>
      <w:jc w:val="both"/>
    </w:pPr>
    <w:rPr>
      <w:rFonts w:ascii="Times New Roman CYR" w:hAnsi="Times New Roman CYR"/>
      <w:b/>
      <w:szCs w:val="28"/>
      <w:lang w:eastAsia="ru-RU"/>
    </w:rPr>
  </w:style>
  <w:style w:type="paragraph" w:styleId="af5">
    <w:name w:val="footer"/>
    <w:basedOn w:val="a"/>
    <w:link w:val="af6"/>
    <w:uiPriority w:val="99"/>
    <w:rsid w:val="00EC2DB8"/>
    <w:pPr>
      <w:tabs>
        <w:tab w:val="center" w:pos="4819"/>
        <w:tab w:val="right" w:pos="9639"/>
      </w:tabs>
    </w:pPr>
    <w:rPr>
      <w:szCs w:val="20"/>
    </w:rPr>
  </w:style>
  <w:style w:type="paragraph" w:customStyle="1" w:styleId="StyleZakonu">
    <w:name w:val="StyleZakonu"/>
    <w:basedOn w:val="a"/>
    <w:link w:val="StyleZakonu0"/>
    <w:uiPriority w:val="99"/>
    <w:rsid w:val="00601FE0"/>
    <w:pPr>
      <w:spacing w:after="60" w:line="220" w:lineRule="exact"/>
      <w:ind w:firstLine="284"/>
      <w:jc w:val="both"/>
    </w:pPr>
    <w:rPr>
      <w:sz w:val="20"/>
      <w:szCs w:val="20"/>
      <w:lang w:eastAsia="ru-RU"/>
    </w:rPr>
  </w:style>
  <w:style w:type="paragraph" w:styleId="2">
    <w:name w:val="Body Text 2"/>
    <w:basedOn w:val="a"/>
    <w:link w:val="20"/>
    <w:uiPriority w:val="99"/>
    <w:rsid w:val="00634ED0"/>
    <w:pPr>
      <w:spacing w:after="120" w:line="480" w:lineRule="auto"/>
    </w:pPr>
    <w:rPr>
      <w:szCs w:val="20"/>
    </w:rPr>
  </w:style>
  <w:style w:type="character" w:customStyle="1" w:styleId="StyleZakonu0">
    <w:name w:val="StyleZakonu Знак"/>
    <w:link w:val="StyleZakonu"/>
    <w:uiPriority w:val="99"/>
    <w:locked/>
    <w:rsid w:val="00601FE0"/>
    <w:rPr>
      <w:lang w:val="uk-UA" w:eastAsia="ru-RU"/>
    </w:rPr>
  </w:style>
  <w:style w:type="paragraph" w:customStyle="1" w:styleId="11">
    <w:name w:val="Знак Знак Знак Знак Знак Знак1 Знак"/>
    <w:basedOn w:val="a"/>
    <w:uiPriority w:val="99"/>
    <w:rsid w:val="00041771"/>
    <w:rPr>
      <w:rFonts w:ascii="Verdana" w:hAnsi="Verdana" w:cs="Verdana"/>
      <w:sz w:val="20"/>
      <w:szCs w:val="20"/>
      <w:lang w:val="en-US" w:eastAsia="en-US"/>
    </w:rPr>
  </w:style>
  <w:style w:type="paragraph" w:customStyle="1" w:styleId="af7">
    <w:name w:val="Стиль"/>
    <w:basedOn w:val="a"/>
    <w:uiPriority w:val="99"/>
    <w:rsid w:val="002F7685"/>
    <w:rPr>
      <w:rFonts w:ascii="Verdana" w:hAnsi="Verdana" w:cs="Verdana"/>
      <w:sz w:val="20"/>
      <w:szCs w:val="20"/>
      <w:lang w:val="en-US" w:eastAsia="en-US"/>
    </w:rPr>
  </w:style>
  <w:style w:type="paragraph" w:customStyle="1" w:styleId="af8">
    <w:name w:val="Знак"/>
    <w:basedOn w:val="a"/>
    <w:uiPriority w:val="99"/>
    <w:rsid w:val="0040608C"/>
    <w:rPr>
      <w:rFonts w:ascii="Verdana" w:hAnsi="Verdana" w:cs="Verdana"/>
      <w:sz w:val="20"/>
      <w:szCs w:val="20"/>
      <w:lang w:val="en-US" w:eastAsia="en-US"/>
    </w:rPr>
  </w:style>
  <w:style w:type="paragraph" w:styleId="af9">
    <w:name w:val="Normal (Web)"/>
    <w:basedOn w:val="a"/>
    <w:uiPriority w:val="99"/>
    <w:rsid w:val="0040608C"/>
    <w:pPr>
      <w:spacing w:before="100" w:beforeAutospacing="1" w:after="100" w:afterAutospacing="1"/>
    </w:pPr>
  </w:style>
  <w:style w:type="paragraph" w:customStyle="1" w:styleId="ListParagraph1">
    <w:name w:val="List Paragraph1"/>
    <w:basedOn w:val="a"/>
    <w:uiPriority w:val="99"/>
    <w:rsid w:val="009D3F8F"/>
    <w:pPr>
      <w:spacing w:after="200" w:line="276" w:lineRule="auto"/>
      <w:ind w:left="720"/>
      <w:contextualSpacing/>
    </w:pPr>
    <w:rPr>
      <w:rFonts w:ascii="Calibri" w:hAnsi="Calibri"/>
      <w:sz w:val="22"/>
      <w:szCs w:val="22"/>
      <w:lang w:eastAsia="en-US"/>
    </w:rPr>
  </w:style>
  <w:style w:type="character" w:customStyle="1" w:styleId="af6">
    <w:name w:val="Нижній колонтитул Знак"/>
    <w:link w:val="af5"/>
    <w:uiPriority w:val="99"/>
    <w:locked/>
    <w:rsid w:val="00634ED0"/>
    <w:rPr>
      <w:sz w:val="24"/>
    </w:rPr>
  </w:style>
  <w:style w:type="character" w:customStyle="1" w:styleId="20">
    <w:name w:val="Основний текст 2 Знак"/>
    <w:link w:val="2"/>
    <w:uiPriority w:val="99"/>
    <w:locked/>
    <w:rsid w:val="00634ED0"/>
    <w:rPr>
      <w:sz w:val="24"/>
    </w:rPr>
  </w:style>
  <w:style w:type="character" w:styleId="afa">
    <w:name w:val="page number"/>
    <w:basedOn w:val="a0"/>
    <w:uiPriority w:val="99"/>
    <w:rsid w:val="009141AA"/>
    <w:rPr>
      <w:rFonts w:cs="Times New Roman"/>
    </w:rPr>
  </w:style>
  <w:style w:type="character" w:customStyle="1" w:styleId="10">
    <w:name w:val="Заголовок 1 Знак"/>
    <w:basedOn w:val="a0"/>
    <w:link w:val="1"/>
    <w:uiPriority w:val="99"/>
    <w:locked/>
    <w:rsid w:val="009141AA"/>
    <w:rPr>
      <w:rFonts w:cs="Times New Roman"/>
      <w:b/>
      <w:bCs/>
      <w:sz w:val="28"/>
      <w:szCs w:val="28"/>
      <w:lang w:val="uk-UA" w:eastAsia="uk-UA" w:bidi="ar-SA"/>
    </w:rPr>
  </w:style>
  <w:style w:type="paragraph" w:customStyle="1" w:styleId="21">
    <w:name w:val="Абзац списка2"/>
    <w:basedOn w:val="a"/>
    <w:uiPriority w:val="99"/>
    <w:rsid w:val="009977B6"/>
    <w:pPr>
      <w:spacing w:after="200" w:line="276" w:lineRule="auto"/>
      <w:ind w:left="720"/>
      <w:contextualSpacing/>
    </w:pPr>
    <w:rPr>
      <w:rFonts w:ascii="Calibri" w:hAnsi="Calibri"/>
      <w:sz w:val="22"/>
      <w:szCs w:val="22"/>
      <w:lang w:val="ru-RU" w:eastAsia="en-US"/>
    </w:rPr>
  </w:style>
  <w:style w:type="character" w:customStyle="1" w:styleId="a4">
    <w:name w:val="Текст Знак"/>
    <w:basedOn w:val="a0"/>
    <w:link w:val="a3"/>
    <w:uiPriority w:val="99"/>
    <w:semiHidden/>
    <w:locked/>
    <w:rsid w:val="003C178F"/>
    <w:rPr>
      <w:rFonts w:ascii="Courier New" w:hAnsi="Courier New" w:cs="Courier New"/>
      <w:sz w:val="20"/>
      <w:szCs w:val="20"/>
    </w:rPr>
  </w:style>
  <w:style w:type="character" w:customStyle="1" w:styleId="HTMLPreformattedChar">
    <w:name w:val="HTML Preformatted Char"/>
    <w:aliases w:val="Знак Char,Стандартный HTML Знак Знак Char"/>
    <w:basedOn w:val="a0"/>
    <w:uiPriority w:val="99"/>
    <w:locked/>
    <w:rsid w:val="009F5533"/>
    <w:rPr>
      <w:rFonts w:ascii="Courier New" w:hAnsi="Courier New" w:cs="Times New Roman"/>
      <w:color w:val="000000"/>
      <w:sz w:val="20"/>
      <w:szCs w:val="20"/>
      <w:lang w:val="ru-RU" w:eastAsia="ru-RU"/>
    </w:rPr>
  </w:style>
  <w:style w:type="character" w:customStyle="1" w:styleId="rvts9">
    <w:name w:val="rvts9"/>
    <w:uiPriority w:val="99"/>
    <w:rsid w:val="009F5533"/>
  </w:style>
  <w:style w:type="character" w:customStyle="1" w:styleId="rvts23">
    <w:name w:val="rvts23"/>
    <w:uiPriority w:val="99"/>
    <w:rsid w:val="009F5533"/>
  </w:style>
  <w:style w:type="character" w:customStyle="1" w:styleId="Rvts11">
    <w:name w:val="Rvts11"/>
    <w:uiPriority w:val="99"/>
    <w:rsid w:val="00AD0506"/>
  </w:style>
  <w:style w:type="paragraph" w:customStyle="1" w:styleId="mcntmsonormal">
    <w:name w:val="mcntmsonormal"/>
    <w:basedOn w:val="a"/>
    <w:uiPriority w:val="99"/>
    <w:rsid w:val="00F15A17"/>
    <w:pPr>
      <w:spacing w:before="100" w:beforeAutospacing="1" w:after="100" w:afterAutospacing="1"/>
    </w:pPr>
  </w:style>
  <w:style w:type="character" w:customStyle="1" w:styleId="mcnts2">
    <w:name w:val="mcnts2"/>
    <w:basedOn w:val="a0"/>
    <w:uiPriority w:val="99"/>
    <w:rsid w:val="00F15A17"/>
    <w:rPr>
      <w:rFonts w:cs="Times New Roman"/>
    </w:rPr>
  </w:style>
  <w:style w:type="paragraph" w:customStyle="1" w:styleId="BodyText21">
    <w:name w:val="Body Text 21"/>
    <w:basedOn w:val="a"/>
    <w:uiPriority w:val="99"/>
    <w:rsid w:val="00A75C02"/>
    <w:pPr>
      <w:jc w:val="center"/>
    </w:pPr>
    <w:rPr>
      <w:b/>
      <w:sz w:val="28"/>
      <w:szCs w:val="20"/>
      <w:lang w:val="ru-RU" w:eastAsia="ru-RU"/>
    </w:rPr>
  </w:style>
  <w:style w:type="paragraph" w:styleId="afb">
    <w:name w:val="List Paragraph"/>
    <w:basedOn w:val="a"/>
    <w:uiPriority w:val="34"/>
    <w:qFormat/>
    <w:rsid w:val="009E6713"/>
    <w:pPr>
      <w:spacing w:after="120" w:line="259" w:lineRule="auto"/>
      <w:ind w:left="720" w:firstLine="567"/>
      <w:contextualSpacing/>
      <w:jc w:val="both"/>
    </w:pPr>
    <w:rPr>
      <w:rFonts w:asciiTheme="minorHAnsi" w:eastAsiaTheme="minorHAnsi" w:hAnsiTheme="minorHAnsi" w:cstheme="minorBidi"/>
      <w:sz w:val="22"/>
      <w:szCs w:val="22"/>
      <w:lang w:eastAsia="en-US"/>
    </w:rPr>
  </w:style>
  <w:style w:type="paragraph" w:customStyle="1" w:styleId="12">
    <w:name w:val="1"/>
    <w:basedOn w:val="1"/>
    <w:link w:val="13"/>
    <w:qFormat/>
    <w:rsid w:val="00AA3732"/>
    <w:pPr>
      <w:keepLines/>
      <w:spacing w:before="240"/>
      <w:ind w:right="0" w:firstLine="567"/>
      <w:jc w:val="both"/>
    </w:pPr>
    <w:rPr>
      <w:rFonts w:eastAsiaTheme="majorEastAsia"/>
      <w:b w:val="0"/>
      <w:bCs w:val="0"/>
      <w:lang w:eastAsia="en-US"/>
    </w:rPr>
  </w:style>
  <w:style w:type="character" w:customStyle="1" w:styleId="13">
    <w:name w:val="1 Знак"/>
    <w:basedOn w:val="a0"/>
    <w:link w:val="12"/>
    <w:rsid w:val="00AA3732"/>
    <w:rPr>
      <w:rFonts w:eastAsiaTheme="majorEastAsia"/>
      <w:sz w:val="28"/>
      <w:szCs w:val="28"/>
      <w:lang w:eastAsia="en-US"/>
    </w:rPr>
  </w:style>
  <w:style w:type="paragraph" w:customStyle="1" w:styleId="Default">
    <w:name w:val="Default"/>
    <w:rsid w:val="00544B9B"/>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Helvetica" w:eastAsia="Arial Unicode MS" w:hAnsi="Helvetica" w:cs="Arial Unicode MS"/>
      <w:color w:val="000000"/>
    </w:rPr>
  </w:style>
  <w:style w:type="paragraph" w:customStyle="1" w:styleId="tj">
    <w:name w:val="tj"/>
    <w:basedOn w:val="a"/>
    <w:rsid w:val="00F83809"/>
    <w:pPr>
      <w:spacing w:before="100" w:beforeAutospacing="1" w:after="100" w:afterAutospacing="1"/>
    </w:pPr>
  </w:style>
  <w:style w:type="character" w:customStyle="1" w:styleId="hard-blue-color">
    <w:name w:val="hard-blue-color"/>
    <w:basedOn w:val="a0"/>
    <w:rsid w:val="00F83809"/>
  </w:style>
  <w:style w:type="character" w:styleId="afc">
    <w:name w:val="Strong"/>
    <w:basedOn w:val="a0"/>
    <w:uiPriority w:val="22"/>
    <w:qFormat/>
    <w:locked/>
    <w:rsid w:val="00644066"/>
    <w:rPr>
      <w:b/>
      <w:bCs/>
    </w:rPr>
  </w:style>
  <w:style w:type="character" w:styleId="afd">
    <w:name w:val="Emphasis"/>
    <w:basedOn w:val="a0"/>
    <w:uiPriority w:val="20"/>
    <w:qFormat/>
    <w:locked/>
    <w:rsid w:val="004136AB"/>
    <w:rPr>
      <w:i/>
      <w:iCs/>
    </w:rPr>
  </w:style>
  <w:style w:type="character" w:customStyle="1" w:styleId="FontStyle">
    <w:name w:val="Font Style"/>
    <w:uiPriority w:val="99"/>
    <w:rsid w:val="00013670"/>
    <w:rPr>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193122">
      <w:marLeft w:val="0"/>
      <w:marRight w:val="0"/>
      <w:marTop w:val="0"/>
      <w:marBottom w:val="0"/>
      <w:divBdr>
        <w:top w:val="none" w:sz="0" w:space="0" w:color="auto"/>
        <w:left w:val="none" w:sz="0" w:space="0" w:color="auto"/>
        <w:bottom w:val="none" w:sz="0" w:space="0" w:color="auto"/>
        <w:right w:val="none" w:sz="0" w:space="0" w:color="auto"/>
      </w:divBdr>
    </w:div>
    <w:div w:id="426193131">
      <w:marLeft w:val="0"/>
      <w:marRight w:val="0"/>
      <w:marTop w:val="0"/>
      <w:marBottom w:val="0"/>
      <w:divBdr>
        <w:top w:val="none" w:sz="0" w:space="0" w:color="auto"/>
        <w:left w:val="none" w:sz="0" w:space="0" w:color="auto"/>
        <w:bottom w:val="none" w:sz="0" w:space="0" w:color="auto"/>
        <w:right w:val="none" w:sz="0" w:space="0" w:color="auto"/>
      </w:divBdr>
      <w:divsChild>
        <w:div w:id="426193123">
          <w:marLeft w:val="0"/>
          <w:marRight w:val="0"/>
          <w:marTop w:val="0"/>
          <w:marBottom w:val="0"/>
          <w:divBdr>
            <w:top w:val="none" w:sz="0" w:space="0" w:color="auto"/>
            <w:left w:val="none" w:sz="0" w:space="0" w:color="auto"/>
            <w:bottom w:val="none" w:sz="0" w:space="0" w:color="auto"/>
            <w:right w:val="none" w:sz="0" w:space="0" w:color="auto"/>
          </w:divBdr>
        </w:div>
        <w:div w:id="426193124">
          <w:marLeft w:val="0"/>
          <w:marRight w:val="0"/>
          <w:marTop w:val="0"/>
          <w:marBottom w:val="0"/>
          <w:divBdr>
            <w:top w:val="none" w:sz="0" w:space="0" w:color="auto"/>
            <w:left w:val="none" w:sz="0" w:space="0" w:color="auto"/>
            <w:bottom w:val="none" w:sz="0" w:space="0" w:color="auto"/>
            <w:right w:val="none" w:sz="0" w:space="0" w:color="auto"/>
          </w:divBdr>
        </w:div>
        <w:div w:id="426193125">
          <w:marLeft w:val="0"/>
          <w:marRight w:val="0"/>
          <w:marTop w:val="0"/>
          <w:marBottom w:val="0"/>
          <w:divBdr>
            <w:top w:val="none" w:sz="0" w:space="0" w:color="auto"/>
            <w:left w:val="none" w:sz="0" w:space="0" w:color="auto"/>
            <w:bottom w:val="none" w:sz="0" w:space="0" w:color="auto"/>
            <w:right w:val="none" w:sz="0" w:space="0" w:color="auto"/>
          </w:divBdr>
        </w:div>
        <w:div w:id="426193126">
          <w:marLeft w:val="0"/>
          <w:marRight w:val="0"/>
          <w:marTop w:val="0"/>
          <w:marBottom w:val="0"/>
          <w:divBdr>
            <w:top w:val="none" w:sz="0" w:space="0" w:color="auto"/>
            <w:left w:val="none" w:sz="0" w:space="0" w:color="auto"/>
            <w:bottom w:val="none" w:sz="0" w:space="0" w:color="auto"/>
            <w:right w:val="none" w:sz="0" w:space="0" w:color="auto"/>
          </w:divBdr>
        </w:div>
        <w:div w:id="426193127">
          <w:marLeft w:val="0"/>
          <w:marRight w:val="0"/>
          <w:marTop w:val="0"/>
          <w:marBottom w:val="0"/>
          <w:divBdr>
            <w:top w:val="none" w:sz="0" w:space="0" w:color="auto"/>
            <w:left w:val="none" w:sz="0" w:space="0" w:color="auto"/>
            <w:bottom w:val="none" w:sz="0" w:space="0" w:color="auto"/>
            <w:right w:val="none" w:sz="0" w:space="0" w:color="auto"/>
          </w:divBdr>
        </w:div>
        <w:div w:id="426193128">
          <w:marLeft w:val="0"/>
          <w:marRight w:val="0"/>
          <w:marTop w:val="0"/>
          <w:marBottom w:val="0"/>
          <w:divBdr>
            <w:top w:val="none" w:sz="0" w:space="0" w:color="auto"/>
            <w:left w:val="none" w:sz="0" w:space="0" w:color="auto"/>
            <w:bottom w:val="none" w:sz="0" w:space="0" w:color="auto"/>
            <w:right w:val="none" w:sz="0" w:space="0" w:color="auto"/>
          </w:divBdr>
        </w:div>
        <w:div w:id="426193129">
          <w:marLeft w:val="0"/>
          <w:marRight w:val="0"/>
          <w:marTop w:val="0"/>
          <w:marBottom w:val="0"/>
          <w:divBdr>
            <w:top w:val="none" w:sz="0" w:space="0" w:color="auto"/>
            <w:left w:val="none" w:sz="0" w:space="0" w:color="auto"/>
            <w:bottom w:val="none" w:sz="0" w:space="0" w:color="auto"/>
            <w:right w:val="none" w:sz="0" w:space="0" w:color="auto"/>
          </w:divBdr>
        </w:div>
        <w:div w:id="426193130">
          <w:marLeft w:val="0"/>
          <w:marRight w:val="0"/>
          <w:marTop w:val="0"/>
          <w:marBottom w:val="0"/>
          <w:divBdr>
            <w:top w:val="none" w:sz="0" w:space="0" w:color="auto"/>
            <w:left w:val="none" w:sz="0" w:space="0" w:color="auto"/>
            <w:bottom w:val="none" w:sz="0" w:space="0" w:color="auto"/>
            <w:right w:val="none" w:sz="0" w:space="0" w:color="auto"/>
          </w:divBdr>
        </w:div>
      </w:divsChild>
    </w:div>
    <w:div w:id="426193132">
      <w:marLeft w:val="0"/>
      <w:marRight w:val="0"/>
      <w:marTop w:val="0"/>
      <w:marBottom w:val="0"/>
      <w:divBdr>
        <w:top w:val="none" w:sz="0" w:space="0" w:color="auto"/>
        <w:left w:val="none" w:sz="0" w:space="0" w:color="auto"/>
        <w:bottom w:val="none" w:sz="0" w:space="0" w:color="auto"/>
        <w:right w:val="none" w:sz="0" w:space="0" w:color="auto"/>
      </w:divBdr>
    </w:div>
    <w:div w:id="449470548">
      <w:bodyDiv w:val="1"/>
      <w:marLeft w:val="0"/>
      <w:marRight w:val="0"/>
      <w:marTop w:val="0"/>
      <w:marBottom w:val="0"/>
      <w:divBdr>
        <w:top w:val="none" w:sz="0" w:space="0" w:color="auto"/>
        <w:left w:val="none" w:sz="0" w:space="0" w:color="auto"/>
        <w:bottom w:val="none" w:sz="0" w:space="0" w:color="auto"/>
        <w:right w:val="none" w:sz="0" w:space="0" w:color="auto"/>
      </w:divBdr>
    </w:div>
    <w:div w:id="1132400665">
      <w:bodyDiv w:val="1"/>
      <w:marLeft w:val="0"/>
      <w:marRight w:val="0"/>
      <w:marTop w:val="0"/>
      <w:marBottom w:val="0"/>
      <w:divBdr>
        <w:top w:val="none" w:sz="0" w:space="0" w:color="auto"/>
        <w:left w:val="none" w:sz="0" w:space="0" w:color="auto"/>
        <w:bottom w:val="none" w:sz="0" w:space="0" w:color="auto"/>
        <w:right w:val="none" w:sz="0" w:space="0" w:color="auto"/>
      </w:divBdr>
      <w:divsChild>
        <w:div w:id="820266675">
          <w:marLeft w:val="0"/>
          <w:marRight w:val="0"/>
          <w:marTop w:val="0"/>
          <w:marBottom w:val="300"/>
          <w:divBdr>
            <w:top w:val="none" w:sz="0" w:space="0" w:color="auto"/>
            <w:left w:val="none" w:sz="0" w:space="0" w:color="auto"/>
            <w:bottom w:val="none" w:sz="0" w:space="0" w:color="auto"/>
            <w:right w:val="none" w:sz="0" w:space="0" w:color="auto"/>
          </w:divBdr>
        </w:div>
        <w:div w:id="1339187048">
          <w:marLeft w:val="0"/>
          <w:marRight w:val="0"/>
          <w:marTop w:val="0"/>
          <w:marBottom w:val="300"/>
          <w:divBdr>
            <w:top w:val="none" w:sz="0" w:space="0" w:color="auto"/>
            <w:left w:val="none" w:sz="0" w:space="0" w:color="auto"/>
            <w:bottom w:val="none" w:sz="0" w:space="0" w:color="auto"/>
            <w:right w:val="none" w:sz="0" w:space="0" w:color="auto"/>
          </w:divBdr>
        </w:div>
      </w:divsChild>
    </w:div>
    <w:div w:id="1361466315">
      <w:bodyDiv w:val="1"/>
      <w:marLeft w:val="0"/>
      <w:marRight w:val="0"/>
      <w:marTop w:val="0"/>
      <w:marBottom w:val="0"/>
      <w:divBdr>
        <w:top w:val="none" w:sz="0" w:space="0" w:color="auto"/>
        <w:left w:val="none" w:sz="0" w:space="0" w:color="auto"/>
        <w:bottom w:val="none" w:sz="0" w:space="0" w:color="auto"/>
        <w:right w:val="none" w:sz="0" w:space="0" w:color="auto"/>
      </w:divBdr>
      <w:divsChild>
        <w:div w:id="846600389">
          <w:marLeft w:val="0"/>
          <w:marRight w:val="0"/>
          <w:marTop w:val="0"/>
          <w:marBottom w:val="0"/>
          <w:divBdr>
            <w:top w:val="none" w:sz="0" w:space="0" w:color="auto"/>
            <w:left w:val="none" w:sz="0" w:space="0" w:color="auto"/>
            <w:bottom w:val="none" w:sz="0" w:space="0" w:color="auto"/>
            <w:right w:val="none" w:sz="0" w:space="0" w:color="auto"/>
          </w:divBdr>
        </w:div>
        <w:div w:id="11668232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AD5ADC-DF8E-4A0F-A9DC-A241B07CCA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410680-AD6F-4541-8571-FBEA64B178C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35B15B-1E0F-4213-A94A-199EA4A23C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3426</Words>
  <Characters>1954</Characters>
  <Application>Microsoft Office Word</Application>
  <DocSecurity>0</DocSecurity>
  <Lines>16</Lines>
  <Paragraphs>10</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ПОЯСНЮВАЛЬНА ЗАПИСКА</vt:lpstr>
      <vt:lpstr>ПОЯСНЮВАЛЬНА ЗАПИСКА</vt:lpstr>
    </vt:vector>
  </TitlesOfParts>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2021-05-28T08:03:00Z</dcterms:created>
  <dcterms:modified xsi:type="dcterms:W3CDTF">2021-05-28T08:03:00Z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