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C97" w:rsidRPr="00D2026D" w:rsidRDefault="00072C97" w:rsidP="00D2026D">
      <w:pPr>
        <w:widowControl w:val="0"/>
        <w:autoSpaceDE w:val="0"/>
        <w:autoSpaceDN w:val="0"/>
        <w:adjustRightInd w:val="0"/>
        <w:spacing w:after="0" w:line="240" w:lineRule="auto"/>
        <w:ind w:left="6946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D2026D">
        <w:rPr>
          <w:rFonts w:ascii="Times New Roman" w:hAnsi="Times New Roman"/>
          <w:b/>
          <w:color w:val="000000"/>
          <w:sz w:val="28"/>
          <w:szCs w:val="28"/>
        </w:rPr>
        <w:t>Проект</w:t>
      </w:r>
    </w:p>
    <w:p w:rsidR="00072C97" w:rsidRPr="00D2026D" w:rsidRDefault="00072C97" w:rsidP="00D2026D">
      <w:pPr>
        <w:widowControl w:val="0"/>
        <w:autoSpaceDE w:val="0"/>
        <w:autoSpaceDN w:val="0"/>
        <w:adjustRightInd w:val="0"/>
        <w:spacing w:after="0" w:line="240" w:lineRule="auto"/>
        <w:ind w:left="6946"/>
        <w:jc w:val="both"/>
        <w:rPr>
          <w:rFonts w:ascii="Times New Roman" w:hAnsi="Times New Roman"/>
          <w:color w:val="000000"/>
          <w:sz w:val="28"/>
          <w:szCs w:val="28"/>
        </w:rPr>
      </w:pPr>
      <w:r w:rsidRPr="00D2026D">
        <w:rPr>
          <w:rFonts w:ascii="Times New Roman" w:hAnsi="Times New Roman"/>
          <w:color w:val="000000"/>
          <w:sz w:val="28"/>
          <w:szCs w:val="28"/>
        </w:rPr>
        <w:t>вноситься народними депутатами України</w:t>
      </w:r>
    </w:p>
    <w:p w:rsidR="00072C97" w:rsidRDefault="00072C9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2026D" w:rsidRDefault="00D2026D" w:rsidP="00D202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072C97" w:rsidRDefault="00072C97" w:rsidP="00D202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ЗАКОН УКРАЇНИ</w:t>
      </w:r>
    </w:p>
    <w:p w:rsidR="00D2026D" w:rsidRDefault="00D2026D" w:rsidP="00D202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D2026D" w:rsidRPr="00BA5734" w:rsidRDefault="00072C97" w:rsidP="00D20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 внесення змін до </w:t>
      </w:r>
      <w:r w:rsidR="00BA5734">
        <w:rPr>
          <w:rFonts w:ascii="Times New Roman CYR" w:hAnsi="Times New Roman CYR" w:cs="Times New Roman CYR"/>
          <w:b/>
          <w:bCs/>
          <w:sz w:val="28"/>
          <w:szCs w:val="28"/>
        </w:rPr>
        <w:t>Кримінального процесуального кодексу України</w:t>
      </w:r>
    </w:p>
    <w:p w:rsidR="00072C97" w:rsidRDefault="00072C97" w:rsidP="00D2026D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щодо посилення відповідальності за невиконання рішень Європейського суду з прав людини</w:t>
      </w:r>
    </w:p>
    <w:p w:rsidR="00D2026D" w:rsidRDefault="00D2026D" w:rsidP="00D20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Верховна Рада України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 о с т а н о в л я є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072C97" w:rsidRDefault="00072C97" w:rsidP="00534BF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Внести</w:t>
      </w:r>
      <w:proofErr w:type="spellEnd"/>
      <w:r w:rsidR="00D2026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34BF4">
        <w:rPr>
          <w:rFonts w:ascii="Times New Roman CYR" w:hAnsi="Times New Roman CYR" w:cs="Times New Roman CYR"/>
          <w:sz w:val="28"/>
          <w:szCs w:val="28"/>
        </w:rPr>
        <w:t xml:space="preserve">до </w:t>
      </w:r>
      <w:r>
        <w:rPr>
          <w:rFonts w:ascii="Times New Roman CYR" w:hAnsi="Times New Roman CYR" w:cs="Times New Roman CYR"/>
          <w:sz w:val="28"/>
          <w:szCs w:val="28"/>
        </w:rPr>
        <w:t>Кримінально</w:t>
      </w:r>
      <w:r w:rsidR="00534BF4">
        <w:rPr>
          <w:rFonts w:ascii="Times New Roman CYR" w:hAnsi="Times New Roman CYR" w:cs="Times New Roman CYR"/>
          <w:sz w:val="28"/>
          <w:szCs w:val="28"/>
        </w:rPr>
        <w:t>го</w:t>
      </w:r>
      <w:r>
        <w:rPr>
          <w:rFonts w:ascii="Times New Roman CYR" w:hAnsi="Times New Roman CYR" w:cs="Times New Roman CYR"/>
          <w:sz w:val="28"/>
          <w:szCs w:val="28"/>
        </w:rPr>
        <w:t xml:space="preserve"> процесуально</w:t>
      </w:r>
      <w:r w:rsidR="00534BF4">
        <w:rPr>
          <w:rFonts w:ascii="Times New Roman CYR" w:hAnsi="Times New Roman CYR" w:cs="Times New Roman CYR"/>
          <w:sz w:val="28"/>
          <w:szCs w:val="28"/>
        </w:rPr>
        <w:t>го</w:t>
      </w:r>
      <w:r>
        <w:rPr>
          <w:rFonts w:ascii="Times New Roman CYR" w:hAnsi="Times New Roman CYR" w:cs="Times New Roman CYR"/>
          <w:sz w:val="28"/>
          <w:szCs w:val="28"/>
        </w:rPr>
        <w:t xml:space="preserve"> кодекс</w:t>
      </w:r>
      <w:r w:rsidR="00534BF4">
        <w:rPr>
          <w:rFonts w:ascii="Times New Roman CYR" w:hAnsi="Times New Roman CYR" w:cs="Times New Roman CYR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 xml:space="preserve"> України (Відомості Верховної Ради України, 2013, № 9-10, № 11-12, № 13, ст. 88)</w:t>
      </w:r>
      <w:r w:rsidR="00534BF4">
        <w:rPr>
          <w:rFonts w:ascii="Times New Roman CYR" w:hAnsi="Times New Roman CYR" w:cs="Times New Roman CYR"/>
          <w:sz w:val="28"/>
          <w:szCs w:val="28"/>
        </w:rPr>
        <w:t xml:space="preserve"> такі зміни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072C97" w:rsidRDefault="00534BF4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Частину п’яту статті 218 доповнити </w:t>
      </w:r>
      <w:r w:rsidR="00D2026D">
        <w:rPr>
          <w:rFonts w:ascii="Times New Roman CYR" w:hAnsi="Times New Roman CYR" w:cs="Times New Roman CYR"/>
          <w:sz w:val="28"/>
          <w:szCs w:val="28"/>
        </w:rPr>
        <w:t xml:space="preserve">новим 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абзацом </w:t>
      </w:r>
      <w:r w:rsidR="00D2026D">
        <w:rPr>
          <w:rFonts w:ascii="Times New Roman CYR" w:hAnsi="Times New Roman CYR" w:cs="Times New Roman CYR"/>
          <w:sz w:val="28"/>
          <w:szCs w:val="28"/>
        </w:rPr>
        <w:t>такого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 змісту: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«Генеральний прокурор змінює підслідність у кримінальному провадженні у разі виникнення обставин, передбачених частиною третьою статті 16-1 Закону України «Про виконання рішень та застосування практики Єв</w:t>
      </w:r>
      <w:r w:rsidR="00D2026D">
        <w:rPr>
          <w:rFonts w:ascii="Times New Roman CYR" w:hAnsi="Times New Roman CYR" w:cs="Times New Roman CYR"/>
          <w:sz w:val="28"/>
          <w:szCs w:val="28"/>
        </w:rPr>
        <w:t xml:space="preserve">ропейського суду з прав людини»; </w:t>
      </w:r>
    </w:p>
    <w:p w:rsidR="00072C97" w:rsidRDefault="00534BF4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</w:t>
      </w:r>
      <w:r w:rsidR="00072C97">
        <w:rPr>
          <w:rFonts w:ascii="Times New Roman CYR" w:hAnsi="Times New Roman CYR" w:cs="Times New Roman CYR"/>
          <w:sz w:val="28"/>
          <w:szCs w:val="28"/>
        </w:rPr>
        <w:t>У статті 219: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частину другу викласти у </w:t>
      </w:r>
      <w:r w:rsidR="00D2026D">
        <w:rPr>
          <w:rFonts w:ascii="Times New Roman CYR" w:hAnsi="Times New Roman CYR" w:cs="Times New Roman CYR"/>
          <w:sz w:val="28"/>
          <w:szCs w:val="28"/>
        </w:rPr>
        <w:t>такій</w:t>
      </w:r>
      <w:r>
        <w:rPr>
          <w:rFonts w:ascii="Times New Roman CYR" w:hAnsi="Times New Roman CYR" w:cs="Times New Roman CYR"/>
          <w:sz w:val="28"/>
          <w:szCs w:val="28"/>
        </w:rPr>
        <w:t xml:space="preserve"> редакції: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«2.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становить: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 три місяці - у кримінальному провадженні щодо злочину, вчиненого суддею, або іншою посадовою чи службовою особою органу державної влади, дії (бездіяльність) якої призвели до порушення Конвенції про захист прав людини і основоположних свобод і це порушення встановлено рішенням Європейського суду з прав людини, що набуло статусу остаточного;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 дванадцять місяців - у кримінальному провадженні щодо нетяжкого злочину;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3) вісімнадцять місяців - у кримінальному провадженні щодо тяжкого або особливо тяжкого злочину.»</w:t>
      </w:r>
    </w:p>
    <w:p w:rsidR="00072C97" w:rsidRDefault="00D2026D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астину четверту доповнити </w:t>
      </w:r>
      <w:r>
        <w:rPr>
          <w:rFonts w:ascii="Times New Roman CYR" w:hAnsi="Times New Roman CYR" w:cs="Times New Roman CYR"/>
          <w:sz w:val="28"/>
          <w:szCs w:val="28"/>
        </w:rPr>
        <w:t xml:space="preserve">новим 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абзацом </w:t>
      </w:r>
      <w:r>
        <w:rPr>
          <w:rFonts w:ascii="Times New Roman CYR" w:hAnsi="Times New Roman CYR" w:cs="Times New Roman CYR"/>
          <w:sz w:val="28"/>
          <w:szCs w:val="28"/>
        </w:rPr>
        <w:t>такого</w:t>
      </w:r>
      <w:r w:rsidR="00072C97">
        <w:rPr>
          <w:rFonts w:ascii="Times New Roman CYR" w:hAnsi="Times New Roman CYR" w:cs="Times New Roman CYR"/>
          <w:sz w:val="28"/>
          <w:szCs w:val="28"/>
        </w:rPr>
        <w:t xml:space="preserve"> змісту: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«Строк досудового розслідування, визначений пунктом першим частини другої даної статті не може бути продовжений.»</w:t>
      </w:r>
      <w:r w:rsidR="00D2026D">
        <w:rPr>
          <w:rFonts w:ascii="Times New Roman CYR" w:hAnsi="Times New Roman CYR" w:cs="Times New Roman CYR"/>
          <w:sz w:val="28"/>
          <w:szCs w:val="28"/>
        </w:rPr>
        <w:t>.</w:t>
      </w:r>
    </w:p>
    <w:p w:rsidR="00534BF4" w:rsidRDefault="00534BF4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72C97" w:rsidRPr="00D2026D" w:rsidRDefault="00D2026D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D2026D">
        <w:rPr>
          <w:rFonts w:ascii="Times New Roman CYR" w:hAnsi="Times New Roman CYR" w:cs="Times New Roman CYR"/>
          <w:bCs/>
          <w:sz w:val="28"/>
          <w:szCs w:val="28"/>
        </w:rPr>
        <w:lastRenderedPageBreak/>
        <w:t>ІІ.</w:t>
      </w:r>
      <w:r w:rsidR="00072C97" w:rsidRPr="00D2026D">
        <w:rPr>
          <w:rFonts w:ascii="Times New Roman CYR" w:hAnsi="Times New Roman CYR" w:cs="Times New Roman CYR"/>
          <w:sz w:val="28"/>
          <w:szCs w:val="28"/>
        </w:rPr>
        <w:t xml:space="preserve"> Прикінцеві та перехідні положення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Цей Закон набирає чинності з дня, наступного за днем його опублікування.</w:t>
      </w:r>
    </w:p>
    <w:p w:rsidR="00072C97" w:rsidRDefault="00072C97" w:rsidP="00BD525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Визначені цим Законом положення підлягають застосуванню у процесі виконання рішень Європейського суду з прав людини, що були прийняті після набрання ним чинності, та рішень Європейського суду з прав людини, які були прийняті до набрання ним чинності, проте не були виконані.</w:t>
      </w:r>
    </w:p>
    <w:p w:rsidR="00072C97" w:rsidRDefault="00072C97" w:rsidP="00D2026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72C97" w:rsidRDefault="00072C97" w:rsidP="00D2026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Голова Верховної Ради </w:t>
      </w:r>
    </w:p>
    <w:p w:rsidR="00072C97" w:rsidRDefault="00D2026D" w:rsidP="00D2026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</w:t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>України</w:t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="00072C97">
        <w:rPr>
          <w:rFonts w:ascii="Calibri" w:hAnsi="Calibri" w:cs="Calibri"/>
          <w:sz w:val="28"/>
          <w:szCs w:val="28"/>
        </w:rPr>
        <w:tab/>
      </w:r>
    </w:p>
    <w:sectPr w:rsidR="00072C97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503A2"/>
    <w:multiLevelType w:val="hybridMultilevel"/>
    <w:tmpl w:val="A51234A6"/>
    <w:lvl w:ilvl="0" w:tplc="90C2CF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F94962"/>
    <w:multiLevelType w:val="hybridMultilevel"/>
    <w:tmpl w:val="6F360366"/>
    <w:lvl w:ilvl="0" w:tplc="B9627A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68"/>
    <w:rsid w:val="00072C97"/>
    <w:rsid w:val="00284959"/>
    <w:rsid w:val="00286A68"/>
    <w:rsid w:val="00534BF4"/>
    <w:rsid w:val="00A75683"/>
    <w:rsid w:val="00BA5734"/>
    <w:rsid w:val="00BD5256"/>
    <w:rsid w:val="00D2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EE7161-DF23-47B3-B30D-22EDE10B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5F110D-4BCC-41F4-91CB-509B32958C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8B1756-A3FA-42B9-B64D-61D054D22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E4C6D6-CF7E-4581-AB4F-5BD8B5CE1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1326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2021-05-28T08:07:00Z</dcterms:created>
  <dcterms:modified xsi:type="dcterms:W3CDTF">2021-05-28T08:07:00Z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