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w:t>
      </w:r>
      <w:r w:rsidR="00635060">
        <w:rPr>
          <w:rFonts w:ascii="Times New Roman" w:hAnsi="Times New Roman"/>
          <w:sz w:val="28"/>
          <w:szCs w:val="28"/>
          <w:lang w:val="en-US"/>
        </w:rPr>
        <w:t>1</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36443A" w:rsidRDefault="0036443A" w:rsidP="0036443A">
      <w:pPr>
        <w:pStyle w:val="a6"/>
        <w:rPr>
          <w:sz w:val="28"/>
          <w:szCs w:val="28"/>
        </w:rPr>
      </w:pPr>
      <w:r w:rsidRPr="0036443A">
        <w:rPr>
          <w:rFonts w:ascii="Times New Roman" w:hAnsi="Times New Roman"/>
          <w:b w:val="0"/>
          <w:sz w:val="28"/>
          <w:szCs w:val="28"/>
        </w:rPr>
        <w:t>Про внесення змін до Закону України</w:t>
      </w:r>
      <w:r w:rsidRPr="0036443A">
        <w:rPr>
          <w:rFonts w:ascii="Times New Roman" w:hAnsi="Times New Roman"/>
          <w:b w:val="0"/>
          <w:sz w:val="28"/>
          <w:szCs w:val="28"/>
          <w:lang w:val="ru-RU"/>
        </w:rPr>
        <w:br/>
      </w:r>
      <w:r w:rsidRPr="0036443A">
        <w:rPr>
          <w:rFonts w:ascii="Times New Roman" w:hAnsi="Times New Roman"/>
          <w:b w:val="0"/>
          <w:sz w:val="28"/>
          <w:szCs w:val="28"/>
        </w:rPr>
        <w:t>“Про статус ветеранів війни, гарантії їх соціального захисту”</w:t>
      </w:r>
      <w:r w:rsidRPr="00B3178B">
        <w:rPr>
          <w:sz w:val="28"/>
          <w:szCs w:val="28"/>
        </w:rPr>
        <w:t xml:space="preserve"> </w:t>
      </w:r>
      <w:r w:rsidRPr="00ED1A16">
        <w:rPr>
          <w:rFonts w:ascii="Times New Roman" w:hAnsi="Times New Roman"/>
          <w:b w:val="0"/>
          <w:sz w:val="28"/>
          <w:szCs w:val="28"/>
        </w:rPr>
        <w:t>_____________________</w:t>
      </w:r>
      <w:r w:rsidR="00ED1A16" w:rsidRPr="00ED1A16">
        <w:rPr>
          <w:rFonts w:ascii="Times New Roman" w:hAnsi="Times New Roman"/>
          <w:b w:val="0"/>
          <w:sz w:val="28"/>
          <w:szCs w:val="28"/>
          <w:lang w:val="ru-RU"/>
        </w:rPr>
        <w:t>___</w:t>
      </w:r>
      <w:r w:rsidRPr="00ED1A16">
        <w:rPr>
          <w:rFonts w:ascii="Times New Roman" w:hAnsi="Times New Roman"/>
          <w:b w:val="0"/>
          <w:sz w:val="28"/>
          <w:szCs w:val="28"/>
        </w:rPr>
        <w:t>____________________</w:t>
      </w:r>
    </w:p>
    <w:p w:rsidR="0036443A" w:rsidRPr="0036443A" w:rsidRDefault="0036443A" w:rsidP="0036443A">
      <w:pPr>
        <w:pStyle w:val="a3"/>
        <w:rPr>
          <w:rFonts w:ascii="Times New Roman" w:hAnsi="Times New Roman"/>
          <w:sz w:val="28"/>
          <w:szCs w:val="28"/>
        </w:rPr>
      </w:pPr>
      <w:r w:rsidRPr="0036443A">
        <w:rPr>
          <w:rFonts w:ascii="Times New Roman" w:hAnsi="Times New Roman"/>
          <w:sz w:val="28"/>
          <w:szCs w:val="28"/>
        </w:rPr>
        <w:t xml:space="preserve">Верховна Рада України п о с т а н о в л я є: </w:t>
      </w:r>
    </w:p>
    <w:p w:rsidR="0036443A" w:rsidRPr="0036443A" w:rsidRDefault="00451B60" w:rsidP="0036443A">
      <w:pPr>
        <w:pStyle w:val="a3"/>
        <w:rPr>
          <w:rFonts w:ascii="Times New Roman" w:hAnsi="Times New Roman"/>
          <w:sz w:val="28"/>
          <w:szCs w:val="28"/>
        </w:rPr>
      </w:pPr>
      <w:r>
        <w:rPr>
          <w:rFonts w:ascii="Times New Roman" w:hAnsi="Times New Roman"/>
          <w:sz w:val="28"/>
          <w:szCs w:val="28"/>
        </w:rPr>
        <w:t>1</w:t>
      </w:r>
      <w:r w:rsidR="0036443A" w:rsidRPr="0036443A">
        <w:rPr>
          <w:rFonts w:ascii="Times New Roman" w:hAnsi="Times New Roman"/>
          <w:sz w:val="28"/>
          <w:szCs w:val="28"/>
        </w:rPr>
        <w:t>. Закон України “Про статус ветеранів війни, гарантії їх соціального захисту” (Відомості Верховної Ради України, 1993 р., № 45, ст. 425 із наступними змінами) доповнити статтями 1</w:t>
      </w:r>
      <w:r w:rsidR="0036443A" w:rsidRPr="00ED1A16">
        <w:rPr>
          <w:rFonts w:ascii="Times New Roman" w:hAnsi="Times New Roman"/>
          <w:sz w:val="28"/>
          <w:szCs w:val="28"/>
          <w:vertAlign w:val="superscript"/>
        </w:rPr>
        <w:t>1</w:t>
      </w:r>
      <w:r w:rsidR="0036443A" w:rsidRPr="0036443A">
        <w:rPr>
          <w:rFonts w:ascii="Times New Roman" w:hAnsi="Times New Roman"/>
          <w:sz w:val="28"/>
          <w:szCs w:val="28"/>
          <w:lang w:val="ru-RU"/>
        </w:rPr>
        <w:t>—</w:t>
      </w:r>
      <w:r w:rsidR="0036443A" w:rsidRPr="0036443A">
        <w:rPr>
          <w:rFonts w:ascii="Times New Roman" w:hAnsi="Times New Roman"/>
          <w:sz w:val="28"/>
          <w:szCs w:val="28"/>
        </w:rPr>
        <w:t>1</w:t>
      </w:r>
      <w:r w:rsidR="0036443A" w:rsidRPr="00ED1A16">
        <w:rPr>
          <w:rFonts w:ascii="Times New Roman" w:hAnsi="Times New Roman"/>
          <w:sz w:val="28"/>
          <w:szCs w:val="28"/>
          <w:vertAlign w:val="superscript"/>
        </w:rPr>
        <w:t>2</w:t>
      </w:r>
      <w:r w:rsidR="0036443A" w:rsidRPr="0036443A">
        <w:rPr>
          <w:rFonts w:ascii="Times New Roman" w:hAnsi="Times New Roman"/>
          <w:sz w:val="28"/>
          <w:szCs w:val="28"/>
        </w:rPr>
        <w:t xml:space="preserve"> такого змісту: </w:t>
      </w:r>
    </w:p>
    <w:p w:rsidR="0036443A" w:rsidRPr="0036443A" w:rsidRDefault="0036443A" w:rsidP="0036443A">
      <w:pPr>
        <w:pStyle w:val="a3"/>
        <w:rPr>
          <w:rFonts w:ascii="Times New Roman" w:hAnsi="Times New Roman"/>
          <w:sz w:val="28"/>
          <w:szCs w:val="28"/>
        </w:rPr>
      </w:pPr>
      <w:r w:rsidRPr="0036443A">
        <w:rPr>
          <w:rFonts w:ascii="Times New Roman" w:hAnsi="Times New Roman"/>
          <w:sz w:val="28"/>
          <w:szCs w:val="28"/>
        </w:rPr>
        <w:t>“Стаття 1</w:t>
      </w:r>
      <w:r w:rsidRPr="00ED1A16">
        <w:rPr>
          <w:rFonts w:ascii="Times New Roman" w:hAnsi="Times New Roman"/>
          <w:sz w:val="28"/>
          <w:szCs w:val="28"/>
          <w:vertAlign w:val="superscript"/>
        </w:rPr>
        <w:t>1</w:t>
      </w:r>
      <w:r w:rsidRPr="0036443A">
        <w:rPr>
          <w:rFonts w:ascii="Times New Roman" w:hAnsi="Times New Roman"/>
          <w:sz w:val="28"/>
          <w:szCs w:val="28"/>
        </w:rPr>
        <w:t xml:space="preserve">. Державна політика соціального захисту ветеранів війни. </w:t>
      </w:r>
    </w:p>
    <w:p w:rsidR="0036443A" w:rsidRPr="0036443A" w:rsidRDefault="0036443A" w:rsidP="0036443A">
      <w:pPr>
        <w:pStyle w:val="a3"/>
        <w:rPr>
          <w:rFonts w:ascii="Times New Roman" w:hAnsi="Times New Roman"/>
          <w:sz w:val="28"/>
          <w:szCs w:val="28"/>
        </w:rPr>
      </w:pPr>
      <w:r w:rsidRPr="0036443A">
        <w:rPr>
          <w:rFonts w:ascii="Times New Roman" w:hAnsi="Times New Roman"/>
          <w:sz w:val="28"/>
          <w:szCs w:val="28"/>
        </w:rPr>
        <w:t>1. Державна політика соціа</w:t>
      </w:r>
      <w:r w:rsidR="00ED1A16">
        <w:rPr>
          <w:rFonts w:ascii="Times New Roman" w:hAnsi="Times New Roman"/>
          <w:sz w:val="28"/>
          <w:szCs w:val="28"/>
        </w:rPr>
        <w:t xml:space="preserve">льного захисту ветеранів війни </w:t>
      </w:r>
      <w:r w:rsidR="00ED1A16" w:rsidRPr="00ED1A16">
        <w:rPr>
          <w:rFonts w:ascii="Times New Roman" w:hAnsi="Times New Roman"/>
          <w:sz w:val="28"/>
          <w:szCs w:val="28"/>
        </w:rPr>
        <w:t>—</w:t>
      </w:r>
      <w:r w:rsidRPr="0036443A">
        <w:rPr>
          <w:rFonts w:ascii="Times New Roman" w:hAnsi="Times New Roman"/>
          <w:sz w:val="28"/>
          <w:szCs w:val="28"/>
        </w:rPr>
        <w:t xml:space="preserve">цілеспрямована, системна діяльність органів державної влади щодо забезпечення соціального захисту ветеранів війни шляхом надання їм пільг і гарантій соціального захисту відповідно до законодавства. </w:t>
      </w:r>
    </w:p>
    <w:p w:rsidR="0036443A" w:rsidRPr="0036443A" w:rsidRDefault="0036443A" w:rsidP="0036443A">
      <w:pPr>
        <w:pStyle w:val="a3"/>
        <w:rPr>
          <w:rFonts w:ascii="Times New Roman" w:hAnsi="Times New Roman"/>
          <w:sz w:val="28"/>
          <w:szCs w:val="28"/>
        </w:rPr>
      </w:pPr>
      <w:r w:rsidRPr="0036443A">
        <w:rPr>
          <w:rFonts w:ascii="Times New Roman" w:hAnsi="Times New Roman"/>
          <w:sz w:val="28"/>
          <w:szCs w:val="28"/>
        </w:rPr>
        <w:t xml:space="preserve">2. Державна політика у сфері соціального захисту ветеранів війни та членів їх сімей формується та реалізується на принципах соціальної справедливості </w:t>
      </w:r>
      <w:r w:rsidR="003F1C10">
        <w:rPr>
          <w:rFonts w:ascii="Times New Roman" w:hAnsi="Times New Roman"/>
          <w:sz w:val="28"/>
          <w:szCs w:val="28"/>
        </w:rPr>
        <w:t>під час</w:t>
      </w:r>
      <w:r w:rsidRPr="0036443A">
        <w:rPr>
          <w:rFonts w:ascii="Times New Roman" w:hAnsi="Times New Roman"/>
          <w:sz w:val="28"/>
          <w:szCs w:val="28"/>
        </w:rPr>
        <w:t xml:space="preserve"> встановленн</w:t>
      </w:r>
      <w:r w:rsidR="003F1C10">
        <w:rPr>
          <w:rFonts w:ascii="Times New Roman" w:hAnsi="Times New Roman"/>
          <w:sz w:val="28"/>
          <w:szCs w:val="28"/>
        </w:rPr>
        <w:t>я</w:t>
      </w:r>
      <w:r w:rsidRPr="0036443A">
        <w:rPr>
          <w:rFonts w:ascii="Times New Roman" w:hAnsi="Times New Roman"/>
          <w:sz w:val="28"/>
          <w:szCs w:val="28"/>
        </w:rPr>
        <w:t xml:space="preserve"> обсягу пільг та гарантій, комплексності </w:t>
      </w:r>
      <w:r w:rsidR="003F1C10">
        <w:rPr>
          <w:rFonts w:ascii="Times New Roman" w:hAnsi="Times New Roman"/>
          <w:sz w:val="28"/>
          <w:szCs w:val="28"/>
        </w:rPr>
        <w:t>під час</w:t>
      </w:r>
      <w:r w:rsidRPr="0036443A">
        <w:rPr>
          <w:rFonts w:ascii="Times New Roman" w:hAnsi="Times New Roman"/>
          <w:sz w:val="28"/>
          <w:szCs w:val="28"/>
        </w:rPr>
        <w:t xml:space="preserve"> формуванн</w:t>
      </w:r>
      <w:r w:rsidR="003F1C10">
        <w:rPr>
          <w:rFonts w:ascii="Times New Roman" w:hAnsi="Times New Roman"/>
          <w:sz w:val="28"/>
          <w:szCs w:val="28"/>
        </w:rPr>
        <w:t>я</w:t>
      </w:r>
      <w:r w:rsidRPr="0036443A">
        <w:rPr>
          <w:rFonts w:ascii="Times New Roman" w:hAnsi="Times New Roman"/>
          <w:sz w:val="28"/>
          <w:szCs w:val="28"/>
        </w:rPr>
        <w:t xml:space="preserve"> та реалізації заходів адаптації ветеранів війни до мирного життя, відкритості та рівного доступу до інформації про державні пільги та гарантії, механізми їх реалізації, доступу до реалізації права на отримання всіх пільг та гарантій, прозорості та підзвітності діяльності органів державної влади, їх посадових осіб у сфері соціального захисту ветеранів війни та членів їх сімей. </w:t>
      </w:r>
    </w:p>
    <w:p w:rsidR="0036443A" w:rsidRPr="0036443A" w:rsidRDefault="0036443A" w:rsidP="0036443A">
      <w:pPr>
        <w:pStyle w:val="a3"/>
        <w:rPr>
          <w:rFonts w:ascii="Times New Roman" w:hAnsi="Times New Roman"/>
          <w:sz w:val="28"/>
          <w:szCs w:val="28"/>
        </w:rPr>
      </w:pPr>
      <w:r w:rsidRPr="0036443A">
        <w:rPr>
          <w:rFonts w:ascii="Times New Roman" w:hAnsi="Times New Roman"/>
          <w:sz w:val="28"/>
          <w:szCs w:val="28"/>
        </w:rPr>
        <w:t>Стаття 1</w:t>
      </w:r>
      <w:r w:rsidRPr="00ED1A16">
        <w:rPr>
          <w:rFonts w:ascii="Times New Roman" w:hAnsi="Times New Roman"/>
          <w:sz w:val="28"/>
          <w:szCs w:val="28"/>
          <w:vertAlign w:val="superscript"/>
        </w:rPr>
        <w:t>2</w:t>
      </w:r>
      <w:r w:rsidRPr="0036443A">
        <w:rPr>
          <w:rFonts w:ascii="Times New Roman" w:hAnsi="Times New Roman"/>
          <w:sz w:val="28"/>
          <w:szCs w:val="28"/>
        </w:rPr>
        <w:t xml:space="preserve">. Система соціального захисту ветеранів війни. </w:t>
      </w:r>
    </w:p>
    <w:p w:rsidR="0036443A" w:rsidRPr="0036443A" w:rsidRDefault="005D042F" w:rsidP="0036443A">
      <w:pPr>
        <w:pStyle w:val="a3"/>
        <w:rPr>
          <w:rFonts w:ascii="Times New Roman" w:hAnsi="Times New Roman"/>
          <w:sz w:val="28"/>
          <w:szCs w:val="28"/>
        </w:rPr>
      </w:pPr>
      <w:r>
        <w:rPr>
          <w:rFonts w:ascii="Times New Roman" w:hAnsi="Times New Roman"/>
          <w:noProof/>
          <w:sz w:val="28"/>
          <w:szCs w:val="28"/>
          <w:lang w:eastAsia="uk-UA"/>
        </w:rPr>
        <mc:AlternateContent>
          <mc:Choice Requires="wps">
            <w:drawing>
              <wp:anchor distT="0" distB="0" distL="114300" distR="114300" simplePos="0" relativeHeight="251657728" behindDoc="0" locked="0" layoutInCell="1" allowOverlap="1">
                <wp:simplePos x="0" y="0"/>
                <wp:positionH relativeFrom="column">
                  <wp:posOffset>1673860</wp:posOffset>
                </wp:positionH>
                <wp:positionV relativeFrom="paragraph">
                  <wp:posOffset>1760855</wp:posOffset>
                </wp:positionV>
                <wp:extent cx="2052320" cy="647700"/>
                <wp:effectExtent l="0" t="0" r="0" b="127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2320" cy="647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A23B0" w:rsidRPr="008A23B0" w:rsidRDefault="008A23B0">
                            <w:pPr>
                              <w:rPr>
                                <w:rFonts w:ascii="Code EAN13V" w:hAnsi="Code EAN13V"/>
                                <w:sz w:val="56"/>
                              </w:rPr>
                            </w:pPr>
                          </w:p>
                        </w:txbxContent>
                      </wps:txbx>
                      <wps:bodyPr rot="0" vert="horz" wrap="square" lIns="360000" tIns="0" rIns="0" bIns="10800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31.8pt;margin-top:138.65pt;width:161.6pt;height:5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3E4hAIAAAkFAAAOAAAAZHJzL2Uyb0RvYy54bWysVNuO2yAQfa/Uf0C8Z31Z52IrzmovTVVp&#10;e5F2+wEEcIyKgQKJvV313zvgJJteHqqqfsADDIczc2ZYXg2dRHtundCqxtlFihFXVDOhtjX+/Lie&#10;LDBynihGpFa8xk/c4avV61fL3lQ8162WjFsEIMpVvalx672pksTRlnfEXWjDFWw22nbEw9RuE2ZJ&#10;D+idTPI0nSW9tsxYTblzsHo3buJVxG8aTv3HpnHcI1lj4ObjaOO4CWOyWpJqa4lpBT3QIP/AoiNC&#10;waUnqDviCdpZ8RtUJ6jVTjf+guou0U0jKI8xQDRZ+ks0Dy0xPMYCyXHmlCb3/2Dph/0niwQD7TBS&#10;pAOJHvng0Y0eUB6y0xtXgdODATc/wHLwDJE6c6/pF4eUvm2J2vJra3XfcsKAXRZOJmdHRxwXQDb9&#10;e83gGrLzOgINje0CICQDATqo9HRSJlChsJin0/wyhy0Ke7NiPk+jdAmpjqeNdf4t1x0KRo0tKB/R&#10;yf7e+cCGVEeXyF5LwdZCyjix282ttGhPoErW8YsBQJDnblIFZ6XDsRFxXAGScEfYC3Sj6s9llhfp&#10;TV5O1rPFfFKsi+mknKeLSZqVN+UsLcribv09EMyKqhWMcXUvFD9WYFb8ncKHXhhrJ9Yg6mtcTvPp&#10;KNE5e3ceZBq/PwXZCQ8NKUVX48XJiVRB2DeKQdik8kTI0U5+ph+zDDk4/mNWYhkE5cca8MNmAJRQ&#10;GxvNnqAgrAa9QFp4RcBotf2GUQ8dWWP3dUcsx0i+U1BUl7PAB3o4zsCwR2MTjSwNhDEiigJIjf3R&#10;vPVjw++MFdsW7hgLWOlrKMFGxOp44XMoXOi3GMbhbQgNfT6PXi8v2OoHAAAA//8DAFBLAwQUAAYA&#10;CAAAACEAa+6AAOIAAAALAQAADwAAAGRycy9kb3ducmV2LnhtbEyPwU7DMAyG70i8Q2QkLoilW0W7&#10;laYTQgK04woacMua0FYkTpWkXff2mBPcbPnT7+8vt7M1bNI+9A4FLBcJMI2NUz22At5en27XwEKU&#10;qKRxqAWcdYBtdXlRykK5E+71VMeWUQiGQgroYhwKzkPTaSvDwg0a6fblvJWRVt9y5eWJwq3hqyTJ&#10;uJU90odODvqx0813PVoBh/PNZnz/fPmQ+/p5t5sOSz9aI8T11fxwDyzqOf7B8KtP6lCR09GNqAIz&#10;AlZZmhFKQ56nwIi4W2dU5iggzTcp8Krk/ztUPwAAAP//AwBQSwECLQAUAAYACAAAACEAtoM4kv4A&#10;AADhAQAAEwAAAAAAAAAAAAAAAAAAAAAAW0NvbnRlbnRfVHlwZXNdLnhtbFBLAQItABQABgAIAAAA&#10;IQA4/SH/1gAAAJQBAAALAAAAAAAAAAAAAAAAAC8BAABfcmVscy8ucmVsc1BLAQItABQABgAIAAAA&#10;IQDY13E4hAIAAAkFAAAOAAAAAAAAAAAAAAAAAC4CAABkcnMvZTJvRG9jLnhtbFBLAQItABQABgAI&#10;AAAAIQBr7oAA4gAAAAsBAAAPAAAAAAAAAAAAAAAAAN4EAABkcnMvZG93bnJldi54bWxQSwUGAAAA&#10;AAQABADzAAAA7QUAAAAA&#10;" stroked="f">
                <v:textbox inset="10mm,0,0,3mm">
                  <w:txbxContent>
                    <w:p w:rsidR="008A23B0" w:rsidRPr="008A23B0" w:rsidRDefault="008A23B0">
                      <w:pPr>
                        <w:rPr>
                          <w:rFonts w:ascii="Code EAN13V" w:hAnsi="Code EAN13V"/>
                          <w:sz w:val="56"/>
                        </w:rPr>
                      </w:pPr>
                    </w:p>
                  </w:txbxContent>
                </v:textbox>
              </v:shape>
            </w:pict>
          </mc:Fallback>
        </mc:AlternateContent>
      </w:r>
      <w:r w:rsidR="0036443A" w:rsidRPr="0036443A">
        <w:rPr>
          <w:rFonts w:ascii="Times New Roman" w:hAnsi="Times New Roman"/>
          <w:sz w:val="28"/>
          <w:szCs w:val="28"/>
        </w:rPr>
        <w:t>1. Система соціального захисту ветеранів війни —</w:t>
      </w:r>
      <w:r w:rsidR="003F1C10">
        <w:rPr>
          <w:rFonts w:ascii="Times New Roman" w:hAnsi="Times New Roman"/>
          <w:sz w:val="28"/>
          <w:szCs w:val="28"/>
        </w:rPr>
        <w:t xml:space="preserve"> </w:t>
      </w:r>
      <w:r w:rsidR="0036443A" w:rsidRPr="0036443A">
        <w:rPr>
          <w:rFonts w:ascii="Times New Roman" w:hAnsi="Times New Roman"/>
          <w:sz w:val="28"/>
          <w:szCs w:val="28"/>
        </w:rPr>
        <w:t xml:space="preserve">сукупність органів державної влади, підприємств, установ, організацій, які взаємодіють між собою та іншими системами державного управління з метою формування та реалізації державної політики у сфері соціального захисту ветеранів війни. </w:t>
      </w:r>
    </w:p>
    <w:p w:rsidR="0036443A" w:rsidRPr="0036443A" w:rsidRDefault="0036443A" w:rsidP="0036443A">
      <w:pPr>
        <w:pStyle w:val="a3"/>
        <w:rPr>
          <w:rFonts w:ascii="Times New Roman" w:hAnsi="Times New Roman"/>
          <w:sz w:val="28"/>
          <w:szCs w:val="28"/>
        </w:rPr>
      </w:pPr>
      <w:r w:rsidRPr="0036443A">
        <w:rPr>
          <w:rFonts w:ascii="Times New Roman" w:hAnsi="Times New Roman"/>
          <w:sz w:val="28"/>
          <w:szCs w:val="28"/>
        </w:rPr>
        <w:lastRenderedPageBreak/>
        <w:t xml:space="preserve">2. Комплексний огляд системи соціального захисту ветеранів війни </w:t>
      </w:r>
      <w:r w:rsidRPr="0036443A">
        <w:rPr>
          <w:rFonts w:ascii="Times New Roman" w:hAnsi="Times New Roman"/>
          <w:sz w:val="28"/>
          <w:szCs w:val="28"/>
          <w:lang w:val="ru-RU"/>
        </w:rPr>
        <w:t>—</w:t>
      </w:r>
      <w:r w:rsidRPr="0036443A">
        <w:rPr>
          <w:rFonts w:ascii="Times New Roman" w:hAnsi="Times New Roman"/>
          <w:sz w:val="28"/>
          <w:szCs w:val="28"/>
        </w:rPr>
        <w:t xml:space="preserve"> процедура оцінювання існуючого стану і готовності її складових до виконання функціональних завдань соціального захисту ветеранів війни, за результатами якої розробляються та уточн</w:t>
      </w:r>
      <w:r w:rsidR="003F1C10">
        <w:rPr>
          <w:rFonts w:ascii="Times New Roman" w:hAnsi="Times New Roman"/>
          <w:sz w:val="28"/>
          <w:szCs w:val="28"/>
        </w:rPr>
        <w:t>ю</w:t>
      </w:r>
      <w:r w:rsidRPr="0036443A">
        <w:rPr>
          <w:rFonts w:ascii="Times New Roman" w:hAnsi="Times New Roman"/>
          <w:sz w:val="28"/>
          <w:szCs w:val="28"/>
        </w:rPr>
        <w:t xml:space="preserve">ються концептуальні документи розвитку системи соціального захисту ветеранів війни та її складових, визначаються заходи, спрямовані на досягнення </w:t>
      </w:r>
      <w:r w:rsidR="003F1C10" w:rsidRPr="0036443A">
        <w:rPr>
          <w:rFonts w:ascii="Times New Roman" w:hAnsi="Times New Roman"/>
          <w:sz w:val="28"/>
          <w:szCs w:val="28"/>
        </w:rPr>
        <w:t>орган</w:t>
      </w:r>
      <w:r w:rsidR="003F1C10">
        <w:rPr>
          <w:rFonts w:ascii="Times New Roman" w:hAnsi="Times New Roman"/>
          <w:sz w:val="28"/>
          <w:szCs w:val="28"/>
        </w:rPr>
        <w:t>ами</w:t>
      </w:r>
      <w:r w:rsidR="003F1C10" w:rsidRPr="0036443A">
        <w:rPr>
          <w:rFonts w:ascii="Times New Roman" w:hAnsi="Times New Roman"/>
          <w:sz w:val="28"/>
          <w:szCs w:val="28"/>
        </w:rPr>
        <w:t xml:space="preserve"> державної влади, підприємств</w:t>
      </w:r>
      <w:r w:rsidR="003F1C10">
        <w:rPr>
          <w:rFonts w:ascii="Times New Roman" w:hAnsi="Times New Roman"/>
          <w:sz w:val="28"/>
          <w:szCs w:val="28"/>
        </w:rPr>
        <w:t>ами</w:t>
      </w:r>
      <w:r w:rsidR="003F1C10" w:rsidRPr="0036443A">
        <w:rPr>
          <w:rFonts w:ascii="Times New Roman" w:hAnsi="Times New Roman"/>
          <w:sz w:val="28"/>
          <w:szCs w:val="28"/>
        </w:rPr>
        <w:t>, установ</w:t>
      </w:r>
      <w:r w:rsidR="003F1C10">
        <w:rPr>
          <w:rFonts w:ascii="Times New Roman" w:hAnsi="Times New Roman"/>
          <w:sz w:val="28"/>
          <w:szCs w:val="28"/>
        </w:rPr>
        <w:t>ами</w:t>
      </w:r>
      <w:r w:rsidR="003F1C10" w:rsidRPr="0036443A">
        <w:rPr>
          <w:rFonts w:ascii="Times New Roman" w:hAnsi="Times New Roman"/>
          <w:sz w:val="28"/>
          <w:szCs w:val="28"/>
        </w:rPr>
        <w:t>, організаці</w:t>
      </w:r>
      <w:r w:rsidR="003F1C10">
        <w:rPr>
          <w:rFonts w:ascii="Times New Roman" w:hAnsi="Times New Roman"/>
          <w:sz w:val="28"/>
          <w:szCs w:val="28"/>
        </w:rPr>
        <w:t>ями</w:t>
      </w:r>
      <w:r w:rsidR="003F1C10" w:rsidRPr="0036443A">
        <w:rPr>
          <w:rFonts w:ascii="Times New Roman" w:hAnsi="Times New Roman"/>
          <w:sz w:val="28"/>
          <w:szCs w:val="28"/>
        </w:rPr>
        <w:t>, які взаємодіють між собою та іншими системами державного управління</w:t>
      </w:r>
      <w:r w:rsidR="003F1C10" w:rsidRPr="003F1C10">
        <w:rPr>
          <w:rFonts w:ascii="Times New Roman" w:hAnsi="Times New Roman"/>
          <w:sz w:val="28"/>
          <w:szCs w:val="28"/>
        </w:rPr>
        <w:t xml:space="preserve"> </w:t>
      </w:r>
      <w:r w:rsidR="003F1C10" w:rsidRPr="0036443A">
        <w:rPr>
          <w:rFonts w:ascii="Times New Roman" w:hAnsi="Times New Roman"/>
          <w:sz w:val="28"/>
          <w:szCs w:val="28"/>
        </w:rPr>
        <w:t>з метою формування та реалізації державної політики у сфері соціального захисту ветеранів війни</w:t>
      </w:r>
      <w:r w:rsidR="003F1C10">
        <w:rPr>
          <w:rFonts w:ascii="Times New Roman" w:hAnsi="Times New Roman"/>
          <w:sz w:val="28"/>
          <w:szCs w:val="28"/>
        </w:rPr>
        <w:t>,</w:t>
      </w:r>
      <w:r w:rsidRPr="0036443A">
        <w:rPr>
          <w:rFonts w:ascii="Times New Roman" w:hAnsi="Times New Roman"/>
          <w:sz w:val="28"/>
          <w:szCs w:val="28"/>
        </w:rPr>
        <w:t xml:space="preserve"> необхідних спроможностей в умовах виникнення поточних і прогнозованих проблем.</w:t>
      </w:r>
    </w:p>
    <w:p w:rsidR="0036443A" w:rsidRPr="0036443A" w:rsidRDefault="0036443A" w:rsidP="0036443A">
      <w:pPr>
        <w:pStyle w:val="a3"/>
        <w:rPr>
          <w:rFonts w:ascii="Times New Roman" w:hAnsi="Times New Roman"/>
          <w:sz w:val="28"/>
          <w:szCs w:val="28"/>
        </w:rPr>
      </w:pPr>
      <w:r w:rsidRPr="0036443A">
        <w:rPr>
          <w:rFonts w:ascii="Times New Roman" w:hAnsi="Times New Roman"/>
          <w:sz w:val="28"/>
          <w:szCs w:val="28"/>
        </w:rPr>
        <w:t xml:space="preserve">Комплексний огляд системи соціального захисту ветеранів війни проводиться один раз на п’ять років центральним органом виконавчої влади, що забезпечує формування та реалізує державну політику у сфері соціального захисту ветеранів війни, осіб, які мають особливі заслуги перед Батьківщиною, постраждалих учасників Революції Гідності, членів сімей ветеранів та осіб, на яких поширюється чинність цього Закону. </w:t>
      </w:r>
    </w:p>
    <w:p w:rsidR="0036443A" w:rsidRPr="0036443A" w:rsidRDefault="0036443A" w:rsidP="0036443A">
      <w:pPr>
        <w:pStyle w:val="a3"/>
        <w:rPr>
          <w:rFonts w:ascii="Times New Roman" w:hAnsi="Times New Roman"/>
          <w:sz w:val="28"/>
          <w:szCs w:val="28"/>
        </w:rPr>
      </w:pPr>
      <w:r w:rsidRPr="0036443A">
        <w:rPr>
          <w:rFonts w:ascii="Times New Roman" w:hAnsi="Times New Roman"/>
          <w:sz w:val="28"/>
          <w:szCs w:val="28"/>
        </w:rPr>
        <w:t xml:space="preserve">Порядок проведення </w:t>
      </w:r>
      <w:r w:rsidR="003F1C10">
        <w:rPr>
          <w:rFonts w:ascii="Times New Roman" w:hAnsi="Times New Roman"/>
          <w:sz w:val="28"/>
          <w:szCs w:val="28"/>
        </w:rPr>
        <w:t>к</w:t>
      </w:r>
      <w:r w:rsidRPr="0036443A">
        <w:rPr>
          <w:rFonts w:ascii="Times New Roman" w:hAnsi="Times New Roman"/>
          <w:sz w:val="28"/>
          <w:szCs w:val="28"/>
        </w:rPr>
        <w:t xml:space="preserve">омплексного огляду системи соціального захисту ветеранів війни визначається Кабінетом Міністрів України.”. </w:t>
      </w:r>
    </w:p>
    <w:p w:rsidR="0036443A" w:rsidRPr="0036443A" w:rsidRDefault="00451B60" w:rsidP="0036443A">
      <w:pPr>
        <w:pStyle w:val="a3"/>
        <w:rPr>
          <w:rFonts w:ascii="Times New Roman" w:hAnsi="Times New Roman"/>
          <w:sz w:val="28"/>
          <w:szCs w:val="28"/>
        </w:rPr>
      </w:pPr>
      <w:r>
        <w:rPr>
          <w:rFonts w:ascii="Times New Roman" w:hAnsi="Times New Roman"/>
          <w:sz w:val="28"/>
          <w:szCs w:val="28"/>
        </w:rPr>
        <w:t>2</w:t>
      </w:r>
      <w:r w:rsidR="0036443A" w:rsidRPr="0036443A">
        <w:rPr>
          <w:rFonts w:ascii="Times New Roman" w:hAnsi="Times New Roman"/>
          <w:sz w:val="28"/>
          <w:szCs w:val="28"/>
        </w:rPr>
        <w:t xml:space="preserve">. Цей Закон набирає чинності з дня, наступного за днем його опублікування. </w:t>
      </w:r>
    </w:p>
    <w:p w:rsidR="002B53D3" w:rsidRPr="004F402D" w:rsidRDefault="002B53D3" w:rsidP="002B53D3">
      <w:pPr>
        <w:spacing w:before="72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p w:rsidR="002B53D3" w:rsidRPr="00096D61" w:rsidRDefault="002B53D3" w:rsidP="002B53D3">
      <w:pPr>
        <w:rPr>
          <w:szCs w:val="28"/>
        </w:rPr>
      </w:pPr>
    </w:p>
    <w:p w:rsidR="005C3CB4" w:rsidRDefault="005C3CB4"/>
    <w:sectPr w:rsidR="005C3CB4" w:rsidSect="00F44363">
      <w:headerReference w:type="even" r:id="rId8"/>
      <w:headerReference w:type="default" r:id="rId9"/>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585F" w:rsidRDefault="00F1585F">
      <w:r>
        <w:separator/>
      </w:r>
    </w:p>
  </w:endnote>
  <w:endnote w:type="continuationSeparator" w:id="0">
    <w:p w:rsidR="00F1585F" w:rsidRDefault="00F158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panose1 w:val="020B0500000000000000"/>
    <w:charset w:val="00"/>
    <w:family w:val="swiss"/>
    <w:pitch w:val="variable"/>
    <w:sig w:usb0="00000203" w:usb1="00000000" w:usb2="00000000" w:usb3="00000000" w:csb0="00000005" w:csb1="00000000"/>
  </w:font>
  <w:font w:name="Code EAN13V">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585F" w:rsidRDefault="00F1585F">
      <w:r>
        <w:separator/>
      </w:r>
    </w:p>
  </w:footnote>
  <w:footnote w:type="continuationSeparator" w:id="0">
    <w:p w:rsidR="00F1585F" w:rsidRDefault="00F158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5D042F">
      <w:rPr>
        <w:noProof/>
      </w:rPr>
      <w:t>2</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C02DD"/>
    <w:rsid w:val="000C703E"/>
    <w:rsid w:val="001054BE"/>
    <w:rsid w:val="001D21A4"/>
    <w:rsid w:val="00221C80"/>
    <w:rsid w:val="002223C5"/>
    <w:rsid w:val="00222A07"/>
    <w:rsid w:val="002729B5"/>
    <w:rsid w:val="00277B73"/>
    <w:rsid w:val="00293D5D"/>
    <w:rsid w:val="002B53D3"/>
    <w:rsid w:val="002D5098"/>
    <w:rsid w:val="002F1A96"/>
    <w:rsid w:val="0036443A"/>
    <w:rsid w:val="00385AD7"/>
    <w:rsid w:val="003F1C10"/>
    <w:rsid w:val="0044401A"/>
    <w:rsid w:val="00445A63"/>
    <w:rsid w:val="00451B60"/>
    <w:rsid w:val="00455CFC"/>
    <w:rsid w:val="00471DE9"/>
    <w:rsid w:val="004C4973"/>
    <w:rsid w:val="004E0470"/>
    <w:rsid w:val="005C3CB4"/>
    <w:rsid w:val="005D042F"/>
    <w:rsid w:val="005F4706"/>
    <w:rsid w:val="00635060"/>
    <w:rsid w:val="00654488"/>
    <w:rsid w:val="006C6D58"/>
    <w:rsid w:val="00721D88"/>
    <w:rsid w:val="007370F8"/>
    <w:rsid w:val="00757FFD"/>
    <w:rsid w:val="007644B6"/>
    <w:rsid w:val="00764C95"/>
    <w:rsid w:val="00780723"/>
    <w:rsid w:val="007A40FD"/>
    <w:rsid w:val="007B5FAB"/>
    <w:rsid w:val="007C5720"/>
    <w:rsid w:val="007D1318"/>
    <w:rsid w:val="008016F2"/>
    <w:rsid w:val="008408B6"/>
    <w:rsid w:val="00890ADF"/>
    <w:rsid w:val="008A23B0"/>
    <w:rsid w:val="008B3954"/>
    <w:rsid w:val="008D506E"/>
    <w:rsid w:val="008E0FCE"/>
    <w:rsid w:val="008E1242"/>
    <w:rsid w:val="00906AB0"/>
    <w:rsid w:val="00964986"/>
    <w:rsid w:val="009C614E"/>
    <w:rsid w:val="00A15ABA"/>
    <w:rsid w:val="00A455BA"/>
    <w:rsid w:val="00A87CB9"/>
    <w:rsid w:val="00AB6193"/>
    <w:rsid w:val="00AD6988"/>
    <w:rsid w:val="00B05246"/>
    <w:rsid w:val="00B232C7"/>
    <w:rsid w:val="00B4703B"/>
    <w:rsid w:val="00B76F4B"/>
    <w:rsid w:val="00B92D24"/>
    <w:rsid w:val="00BB56AD"/>
    <w:rsid w:val="00C3481E"/>
    <w:rsid w:val="00C362EA"/>
    <w:rsid w:val="00CA5166"/>
    <w:rsid w:val="00CB44E4"/>
    <w:rsid w:val="00D4191B"/>
    <w:rsid w:val="00D76626"/>
    <w:rsid w:val="00DB5C57"/>
    <w:rsid w:val="00DD4E6B"/>
    <w:rsid w:val="00DF754D"/>
    <w:rsid w:val="00E53E1A"/>
    <w:rsid w:val="00ED1A16"/>
    <w:rsid w:val="00F1585F"/>
    <w:rsid w:val="00F257C5"/>
    <w:rsid w:val="00F37B32"/>
    <w:rsid w:val="00F44363"/>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87E070-2B4E-4D99-818D-78185B8FC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1990</Words>
  <Characters>1135</Characters>
  <Application>Microsoft Office Word</Application>
  <DocSecurity>0</DocSecurity>
  <Lines>9</Lines>
  <Paragraphs>6</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3119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2021-05-27T09:01:00Z</dcterms:created>
  <dcterms:modified xsi:type="dcterms:W3CDTF">2021-05-27T09:01:00Z</dcterms:modified>
</cp:coreProperties>
</file>