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08513F" w14:textId="031DB22A" w:rsidR="00E860EF" w:rsidRPr="0005319B" w:rsidRDefault="00E860EF" w:rsidP="00942B9E">
      <w:pPr>
        <w:keepNext/>
        <w:keepLines/>
        <w:spacing w:after="0" w:line="240" w:lineRule="auto"/>
        <w:jc w:val="center"/>
        <w:rPr>
          <w:rFonts w:ascii="Times New Roman" w:hAnsi="Times New Roman" w:cs="Times New Roman"/>
          <w:b/>
          <w:bCs/>
          <w:caps/>
          <w:color w:val="auto"/>
          <w:sz w:val="28"/>
          <w:szCs w:val="28"/>
          <w:lang w:val="uk-UA" w:eastAsia="uk-UA"/>
        </w:rPr>
      </w:pPr>
      <w:r w:rsidRPr="0005319B">
        <w:rPr>
          <w:rFonts w:ascii="Times New Roman" w:hAnsi="Times New Roman" w:cs="Times New Roman"/>
          <w:b/>
          <w:bCs/>
          <w:caps/>
          <w:color w:val="auto"/>
          <w:sz w:val="28"/>
          <w:szCs w:val="28"/>
          <w:lang w:val="uk-UA" w:eastAsia="uk-UA"/>
        </w:rPr>
        <w:t>Порівняльна таблиця</w:t>
      </w:r>
    </w:p>
    <w:p w14:paraId="3151932A" w14:textId="77777777" w:rsidR="004D5651" w:rsidRDefault="00E860EF" w:rsidP="007D15E3">
      <w:pPr>
        <w:spacing w:after="0" w:line="240" w:lineRule="auto"/>
        <w:jc w:val="center"/>
        <w:rPr>
          <w:rFonts w:ascii="Times New Roman" w:hAnsi="Times New Roman" w:cs="Times New Roman"/>
          <w:b/>
          <w:color w:val="auto"/>
          <w:sz w:val="28"/>
          <w:szCs w:val="28"/>
          <w:lang w:val="uk-UA" w:eastAsia="uk-UA"/>
        </w:rPr>
      </w:pPr>
      <w:r w:rsidRPr="0005319B">
        <w:rPr>
          <w:rFonts w:ascii="Times New Roman" w:hAnsi="Times New Roman" w:cs="Times New Roman"/>
          <w:b/>
          <w:color w:val="auto"/>
          <w:sz w:val="28"/>
          <w:szCs w:val="28"/>
          <w:lang w:val="uk-UA" w:eastAsia="uk-UA"/>
        </w:rPr>
        <w:t>до про</w:t>
      </w:r>
      <w:r w:rsidR="00C64D91" w:rsidRPr="0005319B">
        <w:rPr>
          <w:rFonts w:ascii="Times New Roman" w:hAnsi="Times New Roman" w:cs="Times New Roman"/>
          <w:b/>
          <w:color w:val="auto"/>
          <w:sz w:val="28"/>
          <w:szCs w:val="28"/>
          <w:lang w:val="uk-UA" w:eastAsia="uk-UA"/>
        </w:rPr>
        <w:t>є</w:t>
      </w:r>
      <w:r w:rsidRPr="0005319B">
        <w:rPr>
          <w:rFonts w:ascii="Times New Roman" w:hAnsi="Times New Roman" w:cs="Times New Roman"/>
          <w:b/>
          <w:color w:val="auto"/>
          <w:sz w:val="28"/>
          <w:szCs w:val="28"/>
          <w:lang w:val="uk-UA" w:eastAsia="uk-UA"/>
        </w:rPr>
        <w:t>кту Закону України</w:t>
      </w:r>
      <w:r w:rsidRPr="0005319B">
        <w:rPr>
          <w:rFonts w:ascii="Times New Roman" w:hAnsi="Times New Roman" w:cs="Times New Roman"/>
          <w:b/>
          <w:bCs/>
          <w:color w:val="auto"/>
          <w:sz w:val="28"/>
          <w:szCs w:val="28"/>
          <w:lang w:val="uk-UA" w:eastAsia="uk-UA"/>
        </w:rPr>
        <w:t xml:space="preserve"> “</w:t>
      </w:r>
      <w:r w:rsidRPr="0005319B">
        <w:rPr>
          <w:rFonts w:ascii="Times New Roman" w:hAnsi="Times New Roman" w:cs="Times New Roman"/>
          <w:b/>
          <w:color w:val="auto"/>
          <w:sz w:val="28"/>
          <w:szCs w:val="28"/>
          <w:lang w:val="uk-UA" w:eastAsia="uk-UA"/>
        </w:rPr>
        <w:t>Про внесення змін до Закону України</w:t>
      </w:r>
    </w:p>
    <w:p w14:paraId="2E3544F7" w14:textId="47DE02D1" w:rsidR="00701FB3" w:rsidRDefault="00E860EF" w:rsidP="007D15E3">
      <w:pPr>
        <w:spacing w:after="0" w:line="240" w:lineRule="auto"/>
        <w:jc w:val="center"/>
        <w:rPr>
          <w:rFonts w:ascii="Times New Roman" w:hAnsi="Times New Roman" w:cs="Times New Roman"/>
          <w:b/>
          <w:color w:val="auto"/>
          <w:sz w:val="28"/>
          <w:szCs w:val="28"/>
          <w:lang w:val="uk-UA" w:eastAsia="uk-UA"/>
        </w:rPr>
      </w:pPr>
      <w:r w:rsidRPr="0005319B">
        <w:rPr>
          <w:rFonts w:ascii="Times New Roman" w:hAnsi="Times New Roman" w:cs="Times New Roman"/>
          <w:b/>
          <w:color w:val="auto"/>
          <w:sz w:val="28"/>
          <w:szCs w:val="28"/>
          <w:lang w:val="uk-UA" w:eastAsia="uk-UA"/>
        </w:rPr>
        <w:t xml:space="preserve">“Про статус ветеранів війни, гарантії їх соціального захисту” </w:t>
      </w:r>
    </w:p>
    <w:p w14:paraId="2B1ED788" w14:textId="77777777" w:rsidR="007D15E3" w:rsidRDefault="007D15E3" w:rsidP="007D15E3">
      <w:pPr>
        <w:spacing w:after="0" w:line="240" w:lineRule="auto"/>
        <w:jc w:val="center"/>
        <w:rPr>
          <w:rFonts w:ascii="Times New Roman" w:hAnsi="Times New Roman"/>
          <w:b/>
          <w:sz w:val="28"/>
          <w:szCs w:val="28"/>
          <w:lang w:val="uk-UA"/>
        </w:rPr>
      </w:pPr>
    </w:p>
    <w:p w14:paraId="782D217C" w14:textId="77777777" w:rsidR="00756D80" w:rsidRPr="0005319B" w:rsidRDefault="00756D80" w:rsidP="007D15E3">
      <w:pPr>
        <w:spacing w:after="0" w:line="240" w:lineRule="auto"/>
        <w:jc w:val="center"/>
        <w:rPr>
          <w:rFonts w:ascii="Times New Roman" w:hAnsi="Times New Roman"/>
          <w:b/>
          <w:sz w:val="28"/>
          <w:szCs w:val="28"/>
          <w:lang w:val="uk-UA"/>
        </w:rPr>
      </w:pPr>
    </w:p>
    <w:tbl>
      <w:tblPr>
        <w:tblW w:w="1513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3"/>
        <w:gridCol w:w="7796"/>
      </w:tblGrid>
      <w:tr w:rsidR="00E860EF" w:rsidRPr="00E860EF" w14:paraId="04B55E6B" w14:textId="77777777" w:rsidTr="00756D80">
        <w:trPr>
          <w:trHeight w:val="595"/>
        </w:trPr>
        <w:tc>
          <w:tcPr>
            <w:tcW w:w="7343" w:type="dxa"/>
            <w:tcBorders>
              <w:top w:val="single" w:sz="4" w:space="0" w:color="000000"/>
              <w:left w:val="single" w:sz="4" w:space="0" w:color="000000"/>
              <w:bottom w:val="single" w:sz="4" w:space="0" w:color="000000"/>
              <w:right w:val="single" w:sz="4" w:space="0" w:color="000000"/>
            </w:tcBorders>
            <w:vAlign w:val="center"/>
            <w:hideMark/>
          </w:tcPr>
          <w:p w14:paraId="70566A73" w14:textId="120537A0" w:rsidR="00E860EF" w:rsidRPr="0005319B" w:rsidRDefault="00E860EF" w:rsidP="007D15E3">
            <w:pPr>
              <w:spacing w:after="120" w:line="240" w:lineRule="auto"/>
              <w:jc w:val="center"/>
              <w:rPr>
                <w:rFonts w:ascii="Times New Roman" w:hAnsi="Times New Roman" w:cs="Times New Roman"/>
                <w:b/>
                <w:color w:val="auto"/>
                <w:sz w:val="28"/>
                <w:szCs w:val="28"/>
                <w:lang w:val="uk-UA" w:eastAsia="uk-UA"/>
              </w:rPr>
            </w:pPr>
            <w:r w:rsidRPr="0005319B">
              <w:rPr>
                <w:rFonts w:ascii="Times New Roman" w:hAnsi="Times New Roman" w:cs="Times New Roman"/>
                <w:b/>
                <w:color w:val="auto"/>
                <w:sz w:val="28"/>
                <w:szCs w:val="28"/>
                <w:lang w:val="uk-UA" w:eastAsia="uk-UA"/>
              </w:rPr>
              <w:t>Зміст положення акта законодавства</w:t>
            </w:r>
          </w:p>
        </w:tc>
        <w:tc>
          <w:tcPr>
            <w:tcW w:w="7796" w:type="dxa"/>
            <w:tcBorders>
              <w:top w:val="single" w:sz="4" w:space="0" w:color="000000"/>
              <w:left w:val="single" w:sz="4" w:space="0" w:color="000000"/>
              <w:bottom w:val="single" w:sz="4" w:space="0" w:color="000000"/>
              <w:right w:val="single" w:sz="4" w:space="0" w:color="000000"/>
            </w:tcBorders>
            <w:vAlign w:val="center"/>
            <w:hideMark/>
          </w:tcPr>
          <w:p w14:paraId="3E3EA7BA" w14:textId="196E7109" w:rsidR="00E860EF" w:rsidRPr="0005319B" w:rsidRDefault="00E860EF" w:rsidP="00FA1FFC">
            <w:pPr>
              <w:spacing w:after="120" w:line="240" w:lineRule="auto"/>
              <w:jc w:val="center"/>
              <w:rPr>
                <w:rFonts w:ascii="Times New Roman" w:hAnsi="Times New Roman" w:cs="Times New Roman"/>
                <w:b/>
                <w:color w:val="auto"/>
                <w:sz w:val="28"/>
                <w:szCs w:val="28"/>
                <w:lang w:val="uk-UA" w:eastAsia="uk-UA"/>
              </w:rPr>
            </w:pPr>
            <w:r w:rsidRPr="0005319B">
              <w:rPr>
                <w:rFonts w:ascii="Times New Roman" w:hAnsi="Times New Roman" w:cs="Times New Roman"/>
                <w:b/>
                <w:color w:val="auto"/>
                <w:sz w:val="28"/>
                <w:szCs w:val="28"/>
                <w:lang w:val="uk-UA" w:eastAsia="uk-UA"/>
              </w:rPr>
              <w:t>Зміст відповідного положення про</w:t>
            </w:r>
            <w:r w:rsidR="00226775" w:rsidRPr="0005319B">
              <w:rPr>
                <w:rFonts w:ascii="Times New Roman" w:hAnsi="Times New Roman" w:cs="Times New Roman"/>
                <w:b/>
                <w:color w:val="auto"/>
                <w:sz w:val="28"/>
                <w:szCs w:val="28"/>
                <w:lang w:val="uk-UA" w:eastAsia="uk-UA"/>
              </w:rPr>
              <w:t>є</w:t>
            </w:r>
            <w:r w:rsidRPr="0005319B">
              <w:rPr>
                <w:rFonts w:ascii="Times New Roman" w:hAnsi="Times New Roman" w:cs="Times New Roman"/>
                <w:b/>
                <w:color w:val="auto"/>
                <w:sz w:val="28"/>
                <w:szCs w:val="28"/>
                <w:lang w:val="uk-UA" w:eastAsia="uk-UA"/>
              </w:rPr>
              <w:t>кт</w:t>
            </w:r>
            <w:r w:rsidR="00FA1FFC">
              <w:rPr>
                <w:rFonts w:ascii="Times New Roman" w:hAnsi="Times New Roman" w:cs="Times New Roman"/>
                <w:b/>
                <w:color w:val="auto"/>
                <w:sz w:val="28"/>
                <w:szCs w:val="28"/>
                <w:lang w:val="uk-UA" w:eastAsia="uk-UA"/>
              </w:rPr>
              <w:t>у</w:t>
            </w:r>
            <w:r w:rsidRPr="0005319B">
              <w:rPr>
                <w:rFonts w:ascii="Times New Roman" w:hAnsi="Times New Roman" w:cs="Times New Roman"/>
                <w:b/>
                <w:color w:val="auto"/>
                <w:sz w:val="28"/>
                <w:szCs w:val="28"/>
                <w:lang w:val="uk-UA" w:eastAsia="uk-UA"/>
              </w:rPr>
              <w:t xml:space="preserve"> акта</w:t>
            </w:r>
          </w:p>
        </w:tc>
      </w:tr>
      <w:tr w:rsidR="004D5651" w:rsidRPr="00757C2A" w14:paraId="1AA31292" w14:textId="77777777" w:rsidTr="00756D80">
        <w:trPr>
          <w:trHeight w:val="4056"/>
        </w:trPr>
        <w:tc>
          <w:tcPr>
            <w:tcW w:w="7343" w:type="dxa"/>
            <w:tcBorders>
              <w:top w:val="single" w:sz="4" w:space="0" w:color="000000"/>
              <w:left w:val="single" w:sz="4" w:space="0" w:color="000000"/>
              <w:bottom w:val="single" w:sz="4" w:space="0" w:color="000000"/>
              <w:right w:val="single" w:sz="4" w:space="0" w:color="000000"/>
            </w:tcBorders>
          </w:tcPr>
          <w:p w14:paraId="57E9946B"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r w:rsidRPr="003D30FF">
              <w:rPr>
                <w:rStyle w:val="rvts9"/>
                <w:sz w:val="28"/>
                <w:szCs w:val="28"/>
                <w:lang w:val="uk-UA"/>
              </w:rPr>
              <w:t>Стаття 1</w:t>
            </w:r>
            <w:r w:rsidRPr="003D30FF">
              <w:rPr>
                <w:rStyle w:val="rvts9"/>
                <w:b/>
                <w:bCs/>
                <w:sz w:val="28"/>
                <w:szCs w:val="28"/>
                <w:lang w:val="uk-UA"/>
              </w:rPr>
              <w:t>.</w:t>
            </w:r>
            <w:r w:rsidRPr="003D30FF">
              <w:rPr>
                <w:sz w:val="28"/>
                <w:szCs w:val="28"/>
                <w:lang w:val="uk-UA"/>
              </w:rPr>
              <w:t> Основні завдання Закону</w:t>
            </w:r>
          </w:p>
          <w:p w14:paraId="36EFC2BC"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bookmarkStart w:id="0" w:name="n14"/>
            <w:bookmarkEnd w:id="0"/>
            <w:r w:rsidRPr="003D30FF">
              <w:rPr>
                <w:sz w:val="28"/>
                <w:szCs w:val="28"/>
                <w:lang w:val="uk-UA"/>
              </w:rPr>
              <w:t>Закон спрямований на захист ветеранів війни шляхом:</w:t>
            </w:r>
          </w:p>
          <w:p w14:paraId="270E756C"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bookmarkStart w:id="1" w:name="n15"/>
            <w:bookmarkEnd w:id="1"/>
            <w:r w:rsidRPr="003D30FF">
              <w:rPr>
                <w:sz w:val="28"/>
                <w:szCs w:val="28"/>
                <w:lang w:val="uk-UA"/>
              </w:rPr>
              <w:t>створення належних умов для підтримання здоров'я та активного довголіття;</w:t>
            </w:r>
          </w:p>
          <w:p w14:paraId="70BB82E1"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bookmarkStart w:id="2" w:name="n16"/>
            <w:bookmarkEnd w:id="2"/>
            <w:r w:rsidRPr="003D30FF">
              <w:rPr>
                <w:sz w:val="28"/>
                <w:szCs w:val="28"/>
                <w:lang w:val="uk-UA"/>
              </w:rPr>
              <w:t>організації соціального та інших видів обслуговування, зміцнення матеріально-технічної бази створених для цієї мети закладів і служб та підготовки відповідних спеціалістів;</w:t>
            </w:r>
          </w:p>
          <w:p w14:paraId="6498D8FD"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bookmarkStart w:id="3" w:name="n17"/>
            <w:bookmarkEnd w:id="3"/>
            <w:r w:rsidRPr="003D30FF">
              <w:rPr>
                <w:sz w:val="28"/>
                <w:szCs w:val="28"/>
                <w:lang w:val="uk-UA"/>
              </w:rPr>
              <w:t>виконання цільових програм соціального і правового захисту ветеранів війни;</w:t>
            </w:r>
          </w:p>
          <w:p w14:paraId="4EAA350D" w14:textId="430A2B55" w:rsidR="00757C2A" w:rsidRPr="00757C2A" w:rsidRDefault="003D30FF" w:rsidP="00756D80">
            <w:pPr>
              <w:pStyle w:val="rvps2"/>
              <w:shd w:val="clear" w:color="auto" w:fill="FFFFFF"/>
              <w:spacing w:before="0" w:beforeAutospacing="0" w:after="0" w:afterAutospacing="0"/>
              <w:ind w:firstLine="450"/>
              <w:jc w:val="both"/>
              <w:rPr>
                <w:b/>
                <w:bCs/>
                <w:sz w:val="28"/>
                <w:szCs w:val="28"/>
                <w:lang w:val="uk-UA" w:eastAsia="uk-UA"/>
              </w:rPr>
            </w:pPr>
            <w:bookmarkStart w:id="4" w:name="n18"/>
            <w:bookmarkEnd w:id="4"/>
            <w:r w:rsidRPr="003D30FF">
              <w:rPr>
                <w:sz w:val="28"/>
                <w:szCs w:val="28"/>
                <w:lang w:val="uk-UA"/>
              </w:rPr>
              <w:t>надання пільг, переваг та соціальних гарантій у процесі трудової діяльності відповідно до професійної підготовки і з урахуванням стану здоров'я.</w:t>
            </w:r>
          </w:p>
        </w:tc>
        <w:tc>
          <w:tcPr>
            <w:tcW w:w="7796" w:type="dxa"/>
            <w:tcBorders>
              <w:top w:val="single" w:sz="4" w:space="0" w:color="000000"/>
              <w:left w:val="single" w:sz="4" w:space="0" w:color="000000"/>
              <w:bottom w:val="single" w:sz="4" w:space="0" w:color="000000"/>
              <w:right w:val="single" w:sz="4" w:space="0" w:color="000000"/>
            </w:tcBorders>
          </w:tcPr>
          <w:p w14:paraId="7B52D67C"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r w:rsidRPr="003D30FF">
              <w:rPr>
                <w:rStyle w:val="rvts9"/>
                <w:sz w:val="28"/>
                <w:szCs w:val="28"/>
                <w:lang w:val="uk-UA"/>
              </w:rPr>
              <w:t>Стаття 1</w:t>
            </w:r>
            <w:r w:rsidRPr="003D30FF">
              <w:rPr>
                <w:rStyle w:val="rvts9"/>
                <w:b/>
                <w:bCs/>
                <w:sz w:val="28"/>
                <w:szCs w:val="28"/>
                <w:lang w:val="uk-UA"/>
              </w:rPr>
              <w:t>.</w:t>
            </w:r>
            <w:r w:rsidRPr="003D30FF">
              <w:rPr>
                <w:sz w:val="28"/>
                <w:szCs w:val="28"/>
                <w:lang w:val="uk-UA"/>
              </w:rPr>
              <w:t> Основні завдання Закону</w:t>
            </w:r>
          </w:p>
          <w:p w14:paraId="33FB5439"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r w:rsidRPr="003D30FF">
              <w:rPr>
                <w:sz w:val="28"/>
                <w:szCs w:val="28"/>
                <w:lang w:val="uk-UA"/>
              </w:rPr>
              <w:t>Закон спрямований на захист ветеранів війни шляхом:</w:t>
            </w:r>
          </w:p>
          <w:p w14:paraId="4BDAEE3D"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r w:rsidRPr="003D30FF">
              <w:rPr>
                <w:sz w:val="28"/>
                <w:szCs w:val="28"/>
                <w:lang w:val="uk-UA"/>
              </w:rPr>
              <w:t>створення належних умов для підтримання здоров'я та активного довголіття;</w:t>
            </w:r>
          </w:p>
          <w:p w14:paraId="28F28AB4"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r w:rsidRPr="003D30FF">
              <w:rPr>
                <w:sz w:val="28"/>
                <w:szCs w:val="28"/>
                <w:lang w:val="uk-UA"/>
              </w:rPr>
              <w:t>організації соціального та інших видів обслуговування, зміцнення матеріально-технічної бази створених для цієї мети закладів і служб та підготовки відповідних спеціалістів;</w:t>
            </w:r>
          </w:p>
          <w:p w14:paraId="7BBFEE7C" w14:textId="77777777" w:rsidR="003D30FF" w:rsidRPr="003D30FF" w:rsidRDefault="003D30FF" w:rsidP="003D30FF">
            <w:pPr>
              <w:pStyle w:val="rvps2"/>
              <w:shd w:val="clear" w:color="auto" w:fill="FFFFFF"/>
              <w:spacing w:before="0" w:beforeAutospacing="0" w:after="0" w:afterAutospacing="0"/>
              <w:ind w:firstLine="450"/>
              <w:jc w:val="both"/>
              <w:rPr>
                <w:sz w:val="28"/>
                <w:szCs w:val="28"/>
                <w:lang w:val="uk-UA"/>
              </w:rPr>
            </w:pPr>
            <w:r w:rsidRPr="003D30FF">
              <w:rPr>
                <w:sz w:val="28"/>
                <w:szCs w:val="28"/>
                <w:lang w:val="uk-UA"/>
              </w:rPr>
              <w:t>виконання цільових програм соціального і правового захисту ветеранів війни;</w:t>
            </w:r>
          </w:p>
          <w:p w14:paraId="72C214C1" w14:textId="1C86D964" w:rsidR="004D5651" w:rsidRPr="00757C2A" w:rsidRDefault="003D30FF" w:rsidP="003D30FF">
            <w:pPr>
              <w:pStyle w:val="rvps2"/>
              <w:shd w:val="clear" w:color="auto" w:fill="FFFFFF"/>
              <w:spacing w:before="0" w:beforeAutospacing="0" w:after="0" w:afterAutospacing="0"/>
              <w:ind w:firstLine="450"/>
              <w:jc w:val="both"/>
              <w:rPr>
                <w:b/>
                <w:sz w:val="28"/>
                <w:szCs w:val="28"/>
                <w:shd w:val="clear" w:color="auto" w:fill="FFFFFF"/>
                <w:lang w:val="uk-UA"/>
              </w:rPr>
            </w:pPr>
            <w:r w:rsidRPr="003D30FF">
              <w:rPr>
                <w:sz w:val="28"/>
                <w:szCs w:val="28"/>
                <w:lang w:val="uk-UA"/>
              </w:rPr>
              <w:t>надання пільг, переваг та соціальних гарантій у процесі трудової діяльності відповідно до професійної підготовки і з урахуванням стану здоров'я.</w:t>
            </w:r>
          </w:p>
        </w:tc>
      </w:tr>
      <w:tr w:rsidR="00E860EF" w:rsidRPr="00756D80" w14:paraId="22E4A428" w14:textId="77777777" w:rsidTr="00756D80">
        <w:trPr>
          <w:trHeight w:val="981"/>
        </w:trPr>
        <w:tc>
          <w:tcPr>
            <w:tcW w:w="7343" w:type="dxa"/>
            <w:tcBorders>
              <w:top w:val="single" w:sz="4" w:space="0" w:color="000000"/>
              <w:left w:val="single" w:sz="4" w:space="0" w:color="000000"/>
              <w:bottom w:val="single" w:sz="4" w:space="0" w:color="000000"/>
              <w:right w:val="single" w:sz="4" w:space="0" w:color="000000"/>
            </w:tcBorders>
          </w:tcPr>
          <w:p w14:paraId="1B2EEE03" w14:textId="11D44CEE" w:rsidR="00E860EF" w:rsidRPr="0005319B" w:rsidRDefault="003D30FF" w:rsidP="005A43F0">
            <w:pPr>
              <w:spacing w:after="0" w:line="240" w:lineRule="auto"/>
              <w:jc w:val="center"/>
              <w:rPr>
                <w:rFonts w:ascii="Times New Roman" w:hAnsi="Times New Roman" w:cs="Times New Roman"/>
                <w:b/>
                <w:bCs/>
                <w:color w:val="auto"/>
                <w:sz w:val="28"/>
                <w:szCs w:val="28"/>
                <w:lang w:val="uk-UA" w:eastAsia="uk-UA"/>
              </w:rPr>
            </w:pPr>
            <w:r>
              <w:rPr>
                <w:rFonts w:ascii="Times New Roman" w:hAnsi="Times New Roman" w:cs="Times New Roman"/>
                <w:b/>
                <w:bCs/>
                <w:color w:val="auto"/>
                <w:sz w:val="28"/>
                <w:szCs w:val="28"/>
                <w:lang w:val="uk-UA" w:eastAsia="uk-UA"/>
              </w:rPr>
              <w:t>стаття</w:t>
            </w:r>
            <w:r w:rsidR="00226775" w:rsidRPr="0005319B">
              <w:rPr>
                <w:rFonts w:ascii="Times New Roman" w:hAnsi="Times New Roman" w:cs="Times New Roman"/>
                <w:b/>
                <w:bCs/>
                <w:color w:val="auto"/>
                <w:sz w:val="28"/>
                <w:szCs w:val="28"/>
                <w:lang w:val="uk-UA" w:eastAsia="uk-UA"/>
              </w:rPr>
              <w:t xml:space="preserve"> в</w:t>
            </w:r>
            <w:r w:rsidR="00AA369B" w:rsidRPr="0005319B">
              <w:rPr>
                <w:rFonts w:ascii="Times New Roman" w:hAnsi="Times New Roman" w:cs="Times New Roman"/>
                <w:b/>
                <w:bCs/>
                <w:color w:val="auto"/>
                <w:sz w:val="28"/>
                <w:szCs w:val="28"/>
                <w:lang w:val="uk-UA" w:eastAsia="uk-UA"/>
              </w:rPr>
              <w:t>ідсутня</w:t>
            </w:r>
          </w:p>
        </w:tc>
        <w:tc>
          <w:tcPr>
            <w:tcW w:w="7796" w:type="dxa"/>
            <w:tcBorders>
              <w:top w:val="single" w:sz="4" w:space="0" w:color="000000"/>
              <w:left w:val="single" w:sz="4" w:space="0" w:color="000000"/>
              <w:bottom w:val="single" w:sz="4" w:space="0" w:color="000000"/>
              <w:right w:val="single" w:sz="4" w:space="0" w:color="000000"/>
            </w:tcBorders>
          </w:tcPr>
          <w:p w14:paraId="1A90A7AF" w14:textId="18980F12" w:rsidR="00533B57" w:rsidRPr="00533B57" w:rsidRDefault="00533B57" w:rsidP="00533B57">
            <w:pPr>
              <w:spacing w:after="0" w:line="240" w:lineRule="auto"/>
              <w:ind w:firstLine="709"/>
              <w:jc w:val="both"/>
              <w:rPr>
                <w:rFonts w:ascii="Times New Roman" w:hAnsi="Times New Roman" w:cs="Times New Roman"/>
                <w:b/>
                <w:strike/>
                <w:sz w:val="28"/>
                <w:szCs w:val="28"/>
                <w:shd w:val="clear" w:color="auto" w:fill="FFFFFF"/>
              </w:rPr>
            </w:pPr>
            <w:r w:rsidRPr="00533B57">
              <w:rPr>
                <w:rFonts w:ascii="Times New Roman" w:hAnsi="Times New Roman"/>
                <w:b/>
                <w:sz w:val="28"/>
                <w:szCs w:val="28"/>
                <w:shd w:val="clear" w:color="auto" w:fill="FFFFFF"/>
                <w:lang w:val="uk-UA"/>
              </w:rPr>
              <w:t>Стаття 1</w:t>
            </w:r>
            <w:r w:rsidRPr="00533B57">
              <w:rPr>
                <w:rFonts w:ascii="Times New Roman" w:hAnsi="Times New Roman"/>
                <w:b/>
                <w:sz w:val="28"/>
                <w:szCs w:val="28"/>
                <w:shd w:val="clear" w:color="auto" w:fill="FFFFFF"/>
                <w:vertAlign w:val="superscript"/>
                <w:lang w:val="uk-UA"/>
              </w:rPr>
              <w:t>1</w:t>
            </w:r>
            <w:r w:rsidRPr="00533B57">
              <w:rPr>
                <w:rFonts w:ascii="Times New Roman" w:hAnsi="Times New Roman"/>
                <w:b/>
                <w:sz w:val="28"/>
                <w:szCs w:val="28"/>
                <w:shd w:val="clear" w:color="auto" w:fill="FFFFFF"/>
                <w:lang w:val="uk-UA"/>
              </w:rPr>
              <w:t xml:space="preserve">. </w:t>
            </w:r>
            <w:r w:rsidRPr="00533B57">
              <w:rPr>
                <w:rFonts w:ascii="Times New Roman" w:hAnsi="Times New Roman" w:cs="Times New Roman"/>
                <w:b/>
                <w:sz w:val="28"/>
                <w:szCs w:val="28"/>
                <w:shd w:val="clear" w:color="auto" w:fill="FFFFFF"/>
                <w:lang w:val="uk-UA"/>
              </w:rPr>
              <w:t>Державна політика соціального захисту ветеранів війни</w:t>
            </w:r>
            <w:r w:rsidRPr="00533B57">
              <w:rPr>
                <w:rFonts w:ascii="Times New Roman" w:hAnsi="Times New Roman" w:cs="Times New Roman"/>
                <w:b/>
                <w:sz w:val="28"/>
                <w:szCs w:val="28"/>
                <w:shd w:val="clear" w:color="auto" w:fill="FFFFFF"/>
              </w:rPr>
              <w:t>.</w:t>
            </w:r>
          </w:p>
          <w:p w14:paraId="68383147" w14:textId="330CD903" w:rsidR="003362EC" w:rsidRDefault="003362EC" w:rsidP="000F05F9">
            <w:pPr>
              <w:spacing w:after="0" w:line="240" w:lineRule="auto"/>
              <w:ind w:firstLine="709"/>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1. Державна політика соціального захисту ветеранів війни – це цілеспрямована, системна діяльність органів державної влади щодо забезпечення соціального захисту ветеранів війни шляхом надання їм пільг і гаранті</w:t>
            </w:r>
            <w:r w:rsidR="00E5013C">
              <w:rPr>
                <w:rFonts w:ascii="Times New Roman" w:hAnsi="Times New Roman" w:cs="Times New Roman"/>
                <w:b/>
                <w:color w:val="auto"/>
                <w:sz w:val="28"/>
                <w:szCs w:val="28"/>
                <w:lang w:val="uk-UA"/>
              </w:rPr>
              <w:t>й</w:t>
            </w:r>
            <w:r>
              <w:rPr>
                <w:rFonts w:ascii="Times New Roman" w:hAnsi="Times New Roman" w:cs="Times New Roman"/>
                <w:b/>
                <w:color w:val="auto"/>
                <w:sz w:val="28"/>
                <w:szCs w:val="28"/>
                <w:lang w:val="uk-UA"/>
              </w:rPr>
              <w:t xml:space="preserve"> соціального захисту</w:t>
            </w:r>
            <w:r>
              <w:rPr>
                <w:rFonts w:ascii="Times New Roman" w:hAnsi="Times New Roman" w:cs="Times New Roman"/>
                <w:b/>
                <w:color w:val="auto"/>
                <w:sz w:val="28"/>
                <w:szCs w:val="28"/>
              </w:rPr>
              <w:t xml:space="preserve"> </w:t>
            </w:r>
            <w:r>
              <w:rPr>
                <w:rFonts w:ascii="Times New Roman" w:hAnsi="Times New Roman" w:cs="Times New Roman"/>
                <w:b/>
                <w:color w:val="auto"/>
                <w:sz w:val="28"/>
                <w:szCs w:val="28"/>
                <w:lang w:val="uk-UA"/>
              </w:rPr>
              <w:t xml:space="preserve">відповідно до законодавства. </w:t>
            </w:r>
          </w:p>
          <w:p w14:paraId="1D60BAA2" w14:textId="7000E3DC" w:rsidR="00E860EF" w:rsidRPr="00113A4B" w:rsidRDefault="008361E2" w:rsidP="000F05F9">
            <w:pPr>
              <w:spacing w:after="0" w:line="240" w:lineRule="auto"/>
              <w:ind w:firstLine="709"/>
              <w:jc w:val="both"/>
              <w:rPr>
                <w:rFonts w:ascii="Times New Roman" w:hAnsi="Times New Roman" w:cs="Times New Roman"/>
                <w:b/>
                <w:bCs/>
                <w:color w:val="auto"/>
                <w:sz w:val="27"/>
                <w:szCs w:val="27"/>
                <w:lang w:val="uk-UA" w:eastAsia="uk-UA"/>
              </w:rPr>
            </w:pPr>
            <w:r w:rsidRPr="008361E2">
              <w:rPr>
                <w:rFonts w:ascii="Times New Roman" w:hAnsi="Times New Roman" w:cs="Times New Roman"/>
                <w:b/>
                <w:color w:val="auto"/>
                <w:sz w:val="28"/>
                <w:szCs w:val="28"/>
                <w:shd w:val="clear" w:color="auto" w:fill="FFFFFF"/>
                <w:lang w:val="uk-UA"/>
              </w:rPr>
              <w:t>2</w:t>
            </w:r>
            <w:r w:rsidR="00533B57" w:rsidRPr="00533B57">
              <w:rPr>
                <w:rFonts w:ascii="Times New Roman" w:hAnsi="Times New Roman" w:cs="Times New Roman"/>
                <w:b/>
                <w:color w:val="auto"/>
                <w:sz w:val="28"/>
                <w:szCs w:val="28"/>
                <w:shd w:val="clear" w:color="auto" w:fill="FFFFFF"/>
                <w:lang w:val="uk-UA"/>
              </w:rPr>
              <w:t xml:space="preserve">. Державна політика у сфері соціального захисту ветеранів війни та членів їх сімей формується та реалізується на принципах соціальної справедливості </w:t>
            </w:r>
            <w:r w:rsidR="00756D80">
              <w:rPr>
                <w:rFonts w:ascii="Times New Roman" w:hAnsi="Times New Roman" w:cs="Times New Roman"/>
                <w:b/>
                <w:color w:val="auto"/>
                <w:sz w:val="28"/>
                <w:szCs w:val="28"/>
                <w:shd w:val="clear" w:color="auto" w:fill="FFFFFF"/>
                <w:lang w:val="uk-UA"/>
              </w:rPr>
              <w:br/>
            </w:r>
            <w:r w:rsidR="00533B57" w:rsidRPr="00533B57">
              <w:rPr>
                <w:rFonts w:ascii="Times New Roman" w:hAnsi="Times New Roman" w:cs="Times New Roman"/>
                <w:b/>
                <w:color w:val="auto"/>
                <w:sz w:val="28"/>
                <w:szCs w:val="28"/>
                <w:shd w:val="clear" w:color="auto" w:fill="FFFFFF"/>
                <w:lang w:val="uk-UA"/>
              </w:rPr>
              <w:t xml:space="preserve">при встановленні обсягу пільг та гарантій, </w:t>
            </w:r>
            <w:r w:rsidR="00756D80">
              <w:rPr>
                <w:rFonts w:ascii="Times New Roman" w:hAnsi="Times New Roman" w:cs="Times New Roman"/>
                <w:b/>
                <w:color w:val="auto"/>
                <w:sz w:val="28"/>
                <w:szCs w:val="28"/>
                <w:shd w:val="clear" w:color="auto" w:fill="FFFFFF"/>
                <w:lang w:val="uk-UA"/>
              </w:rPr>
              <w:br/>
            </w:r>
            <w:r w:rsidR="00533B57" w:rsidRPr="00533B57">
              <w:rPr>
                <w:rFonts w:ascii="Times New Roman" w:hAnsi="Times New Roman" w:cs="Times New Roman"/>
                <w:b/>
                <w:color w:val="auto"/>
                <w:sz w:val="28"/>
                <w:szCs w:val="28"/>
                <w:shd w:val="clear" w:color="auto" w:fill="FFFFFF"/>
                <w:lang w:val="uk-UA"/>
              </w:rPr>
              <w:lastRenderedPageBreak/>
              <w:t>комплексності при формуванні та реалізації заходів адаптації ветеранів війни до мирного життя, відкритості та рівного доступу до інформації про державні пільги та гарантії, механізми їх реалізації, доступу до реалізації права на отримання всіх пільг та гарантій, прозорості та підзвітності діяльності органів державної влади, їх посадових осіб у сфері соціального захисту ветеранів війни та членів їх сімей</w:t>
            </w:r>
            <w:r w:rsidR="00113A4B" w:rsidRPr="00113A4B">
              <w:rPr>
                <w:rFonts w:ascii="Times New Roman" w:hAnsi="Times New Roman" w:cs="Times New Roman"/>
                <w:b/>
                <w:color w:val="auto"/>
                <w:sz w:val="28"/>
                <w:szCs w:val="28"/>
                <w:shd w:val="clear" w:color="auto" w:fill="FFFFFF"/>
                <w:lang w:val="uk-UA"/>
              </w:rPr>
              <w:t>”</w:t>
            </w:r>
            <w:r w:rsidR="00533B57" w:rsidRPr="00533B57">
              <w:rPr>
                <w:rFonts w:ascii="Times New Roman" w:hAnsi="Times New Roman" w:cs="Times New Roman"/>
                <w:b/>
                <w:color w:val="auto"/>
                <w:sz w:val="28"/>
                <w:szCs w:val="28"/>
                <w:shd w:val="clear" w:color="auto" w:fill="FFFFFF"/>
                <w:lang w:val="uk-UA"/>
              </w:rPr>
              <w:t>.</w:t>
            </w:r>
          </w:p>
        </w:tc>
      </w:tr>
      <w:tr w:rsidR="000F05F9" w:rsidRPr="00882B84" w14:paraId="6539EE61" w14:textId="77777777" w:rsidTr="00756D80">
        <w:trPr>
          <w:trHeight w:val="3708"/>
        </w:trPr>
        <w:tc>
          <w:tcPr>
            <w:tcW w:w="7343" w:type="dxa"/>
            <w:tcBorders>
              <w:top w:val="single" w:sz="4" w:space="0" w:color="000000"/>
              <w:left w:val="single" w:sz="4" w:space="0" w:color="000000"/>
              <w:bottom w:val="single" w:sz="4" w:space="0" w:color="000000"/>
              <w:right w:val="single" w:sz="4" w:space="0" w:color="000000"/>
            </w:tcBorders>
          </w:tcPr>
          <w:p w14:paraId="7CD8E222" w14:textId="4329EDBF" w:rsidR="000F05F9" w:rsidRPr="0005319B" w:rsidRDefault="003D30FF" w:rsidP="005A43F0">
            <w:pPr>
              <w:spacing w:after="0" w:line="240" w:lineRule="auto"/>
              <w:jc w:val="center"/>
              <w:rPr>
                <w:rFonts w:ascii="Times New Roman" w:hAnsi="Times New Roman" w:cs="Times New Roman"/>
                <w:b/>
                <w:bCs/>
                <w:color w:val="auto"/>
                <w:sz w:val="28"/>
                <w:szCs w:val="28"/>
                <w:lang w:val="uk-UA" w:eastAsia="uk-UA"/>
              </w:rPr>
            </w:pPr>
            <w:r>
              <w:rPr>
                <w:rFonts w:ascii="Times New Roman" w:hAnsi="Times New Roman" w:cs="Times New Roman"/>
                <w:b/>
                <w:bCs/>
                <w:color w:val="auto"/>
                <w:sz w:val="28"/>
                <w:szCs w:val="28"/>
                <w:lang w:val="uk-UA" w:eastAsia="uk-UA"/>
              </w:rPr>
              <w:lastRenderedPageBreak/>
              <w:t>стаття</w:t>
            </w:r>
            <w:r w:rsidR="00113A4B" w:rsidRPr="0005319B">
              <w:rPr>
                <w:rFonts w:ascii="Times New Roman" w:hAnsi="Times New Roman" w:cs="Times New Roman"/>
                <w:b/>
                <w:bCs/>
                <w:color w:val="auto"/>
                <w:sz w:val="28"/>
                <w:szCs w:val="28"/>
                <w:lang w:val="uk-UA" w:eastAsia="uk-UA"/>
              </w:rPr>
              <w:t xml:space="preserve"> відсутня</w:t>
            </w:r>
          </w:p>
        </w:tc>
        <w:tc>
          <w:tcPr>
            <w:tcW w:w="7796" w:type="dxa"/>
            <w:tcBorders>
              <w:top w:val="single" w:sz="4" w:space="0" w:color="000000"/>
              <w:left w:val="single" w:sz="4" w:space="0" w:color="000000"/>
              <w:bottom w:val="single" w:sz="4" w:space="0" w:color="000000"/>
              <w:right w:val="single" w:sz="4" w:space="0" w:color="000000"/>
            </w:tcBorders>
          </w:tcPr>
          <w:p w14:paraId="3F93D7CE" w14:textId="20FB4F88" w:rsidR="000F05F9" w:rsidRPr="003362EC" w:rsidRDefault="000F05F9" w:rsidP="000F05F9">
            <w:pPr>
              <w:spacing w:after="0" w:line="240" w:lineRule="auto"/>
              <w:ind w:firstLine="709"/>
              <w:jc w:val="both"/>
              <w:rPr>
                <w:rFonts w:ascii="Times New Roman" w:hAnsi="Times New Roman"/>
                <w:b/>
                <w:sz w:val="28"/>
                <w:szCs w:val="28"/>
                <w:shd w:val="clear" w:color="auto" w:fill="FFFFFF"/>
                <w:lang w:val="uk-UA"/>
              </w:rPr>
            </w:pPr>
            <w:r w:rsidRPr="003362EC">
              <w:rPr>
                <w:rFonts w:ascii="Times New Roman" w:hAnsi="Times New Roman"/>
                <w:b/>
                <w:sz w:val="28"/>
                <w:szCs w:val="28"/>
                <w:shd w:val="clear" w:color="auto" w:fill="FFFFFF"/>
                <w:lang w:val="uk-UA"/>
              </w:rPr>
              <w:t>Стаття 1</w:t>
            </w:r>
            <w:r w:rsidRPr="003362EC">
              <w:rPr>
                <w:rFonts w:ascii="Times New Roman" w:hAnsi="Times New Roman"/>
                <w:b/>
                <w:sz w:val="28"/>
                <w:szCs w:val="28"/>
                <w:shd w:val="clear" w:color="auto" w:fill="FFFFFF"/>
                <w:vertAlign w:val="superscript"/>
                <w:lang w:val="uk-UA"/>
              </w:rPr>
              <w:t>2</w:t>
            </w:r>
            <w:r w:rsidRPr="003362EC">
              <w:rPr>
                <w:rFonts w:ascii="Times New Roman" w:hAnsi="Times New Roman"/>
                <w:b/>
                <w:sz w:val="28"/>
                <w:szCs w:val="28"/>
                <w:shd w:val="clear" w:color="auto" w:fill="FFFFFF"/>
                <w:lang w:val="uk-UA"/>
              </w:rPr>
              <w:t>. Система соціального захисту ветеранів війни</w:t>
            </w:r>
            <w:r w:rsidR="003D30FF" w:rsidRPr="003362EC">
              <w:rPr>
                <w:rFonts w:ascii="Times New Roman" w:hAnsi="Times New Roman"/>
                <w:b/>
                <w:sz w:val="28"/>
                <w:szCs w:val="28"/>
                <w:shd w:val="clear" w:color="auto" w:fill="FFFFFF"/>
                <w:lang w:val="uk-UA"/>
              </w:rPr>
              <w:t>.</w:t>
            </w:r>
          </w:p>
          <w:p w14:paraId="3D05E1FF" w14:textId="6D327185" w:rsidR="000F05F9" w:rsidRPr="00533B57" w:rsidRDefault="000F05F9" w:rsidP="000F05F9">
            <w:pPr>
              <w:spacing w:before="120" w:after="0" w:line="240" w:lineRule="auto"/>
              <w:ind w:firstLine="709"/>
              <w:jc w:val="both"/>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1</w:t>
            </w:r>
            <w:r w:rsidRPr="00533B57">
              <w:rPr>
                <w:rFonts w:ascii="Times New Roman" w:hAnsi="Times New Roman" w:cs="Times New Roman"/>
                <w:b/>
                <w:color w:val="000000" w:themeColor="text1"/>
                <w:sz w:val="28"/>
                <w:szCs w:val="28"/>
                <w:lang w:val="uk-UA"/>
              </w:rPr>
              <w:t>. Система соціального захисту ветеранів війни –сукупність органів державної влади, підприємств, установ, організацій, які взаємодіють між собою та іншими системами державного управління з метою формування та реалізації державної політики у сфері соціального захисту ветеранів війни.</w:t>
            </w:r>
          </w:p>
          <w:p w14:paraId="25BBCA8E" w14:textId="62B3DFC2" w:rsidR="000F05F9" w:rsidRPr="00533B57" w:rsidRDefault="000F05F9" w:rsidP="000F05F9">
            <w:pPr>
              <w:spacing w:after="0" w:line="240" w:lineRule="auto"/>
              <w:ind w:firstLine="709"/>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shd w:val="clear" w:color="auto" w:fill="FFFFFF"/>
                <w:lang w:val="uk-UA"/>
              </w:rPr>
              <w:t xml:space="preserve">2. </w:t>
            </w:r>
            <w:r w:rsidRPr="00533B57">
              <w:rPr>
                <w:rFonts w:ascii="Times New Roman" w:hAnsi="Times New Roman" w:cs="Times New Roman"/>
                <w:b/>
                <w:color w:val="auto"/>
                <w:sz w:val="28"/>
                <w:szCs w:val="28"/>
                <w:shd w:val="clear" w:color="auto" w:fill="FFFFFF"/>
                <w:lang w:val="uk-UA"/>
              </w:rPr>
              <w:t>Комплексний огляд системи соціаль</w:t>
            </w:r>
            <w:r>
              <w:rPr>
                <w:rFonts w:ascii="Times New Roman" w:hAnsi="Times New Roman" w:cs="Times New Roman"/>
                <w:b/>
                <w:color w:val="auto"/>
                <w:sz w:val="28"/>
                <w:szCs w:val="28"/>
                <w:shd w:val="clear" w:color="auto" w:fill="FFFFFF"/>
                <w:lang w:val="uk-UA"/>
              </w:rPr>
              <w:t>ного захисту ветеранів війни</w:t>
            </w:r>
            <w:r w:rsidR="003E7DC6">
              <w:rPr>
                <w:rFonts w:ascii="Times New Roman" w:hAnsi="Times New Roman" w:cs="Times New Roman"/>
                <w:b/>
                <w:color w:val="auto"/>
                <w:sz w:val="28"/>
                <w:szCs w:val="28"/>
                <w:shd w:val="clear" w:color="auto" w:fill="FFFFFF"/>
                <w:lang w:val="uk-UA"/>
              </w:rPr>
              <w:t xml:space="preserve"> </w:t>
            </w:r>
            <w:r w:rsidRPr="00533B57">
              <w:rPr>
                <w:rFonts w:ascii="Times New Roman" w:hAnsi="Times New Roman" w:cs="Times New Roman"/>
                <w:b/>
                <w:color w:val="auto"/>
                <w:sz w:val="28"/>
                <w:szCs w:val="28"/>
                <w:shd w:val="clear" w:color="auto" w:fill="FFFFFF"/>
                <w:lang w:val="uk-UA"/>
              </w:rPr>
              <w:t>–</w:t>
            </w:r>
            <w:r w:rsidRPr="00533B57">
              <w:rPr>
                <w:rFonts w:ascii="Times New Roman" w:hAnsi="Times New Roman" w:cs="Times New Roman"/>
                <w:b/>
                <w:color w:val="auto"/>
                <w:sz w:val="28"/>
                <w:szCs w:val="28"/>
                <w:lang w:val="uk-UA"/>
              </w:rPr>
              <w:t xml:space="preserve"> процедура оцінювання існуючого стану і готовності її складових до виконання функціональних завдань соціального захисту ветеранів війни, за результатами якої розробляються та уточняються концептуальні документи розвитку системи соціального захисту ветеранів війни та її складових, визначаються заходи, спрямовані на досягнення </w:t>
            </w:r>
            <w:r w:rsidR="00756D80" w:rsidRPr="00533B57">
              <w:rPr>
                <w:rFonts w:ascii="Times New Roman" w:hAnsi="Times New Roman" w:cs="Times New Roman"/>
                <w:b/>
                <w:color w:val="000000" w:themeColor="text1"/>
                <w:sz w:val="28"/>
                <w:szCs w:val="28"/>
                <w:lang w:val="uk-UA"/>
              </w:rPr>
              <w:t>орган</w:t>
            </w:r>
            <w:r w:rsidR="00756D80">
              <w:rPr>
                <w:rFonts w:ascii="Times New Roman" w:hAnsi="Times New Roman" w:cs="Times New Roman"/>
                <w:b/>
                <w:color w:val="000000" w:themeColor="text1"/>
                <w:sz w:val="28"/>
                <w:szCs w:val="28"/>
                <w:lang w:val="uk-UA"/>
              </w:rPr>
              <w:t>ами</w:t>
            </w:r>
            <w:r w:rsidR="00756D80" w:rsidRPr="00533B57">
              <w:rPr>
                <w:rFonts w:ascii="Times New Roman" w:hAnsi="Times New Roman" w:cs="Times New Roman"/>
                <w:b/>
                <w:color w:val="000000" w:themeColor="text1"/>
                <w:sz w:val="28"/>
                <w:szCs w:val="28"/>
                <w:lang w:val="uk-UA"/>
              </w:rPr>
              <w:t xml:space="preserve"> державної влади, підприємств</w:t>
            </w:r>
            <w:r w:rsidR="00756D80">
              <w:rPr>
                <w:rFonts w:ascii="Times New Roman" w:hAnsi="Times New Roman" w:cs="Times New Roman"/>
                <w:b/>
                <w:color w:val="000000" w:themeColor="text1"/>
                <w:sz w:val="28"/>
                <w:szCs w:val="28"/>
                <w:lang w:val="uk-UA"/>
              </w:rPr>
              <w:t>ами</w:t>
            </w:r>
            <w:r w:rsidR="00756D80" w:rsidRPr="00533B57">
              <w:rPr>
                <w:rFonts w:ascii="Times New Roman" w:hAnsi="Times New Roman" w:cs="Times New Roman"/>
                <w:b/>
                <w:color w:val="000000" w:themeColor="text1"/>
                <w:sz w:val="28"/>
                <w:szCs w:val="28"/>
                <w:lang w:val="uk-UA"/>
              </w:rPr>
              <w:t>, установ</w:t>
            </w:r>
            <w:r w:rsidR="00756D80">
              <w:rPr>
                <w:rFonts w:ascii="Times New Roman" w:hAnsi="Times New Roman" w:cs="Times New Roman"/>
                <w:b/>
                <w:color w:val="000000" w:themeColor="text1"/>
                <w:sz w:val="28"/>
                <w:szCs w:val="28"/>
                <w:lang w:val="uk-UA"/>
              </w:rPr>
              <w:t>ами</w:t>
            </w:r>
            <w:r w:rsidR="00756D80" w:rsidRPr="00533B57">
              <w:rPr>
                <w:rFonts w:ascii="Times New Roman" w:hAnsi="Times New Roman" w:cs="Times New Roman"/>
                <w:b/>
                <w:color w:val="000000" w:themeColor="text1"/>
                <w:sz w:val="28"/>
                <w:szCs w:val="28"/>
                <w:lang w:val="uk-UA"/>
              </w:rPr>
              <w:t>, організаці</w:t>
            </w:r>
            <w:r w:rsidR="00756D80">
              <w:rPr>
                <w:rFonts w:ascii="Times New Roman" w:hAnsi="Times New Roman" w:cs="Times New Roman"/>
                <w:b/>
                <w:color w:val="000000" w:themeColor="text1"/>
                <w:sz w:val="28"/>
                <w:szCs w:val="28"/>
                <w:lang w:val="uk-UA"/>
              </w:rPr>
              <w:t>ями</w:t>
            </w:r>
            <w:r w:rsidR="00756D80" w:rsidRPr="00533B57">
              <w:rPr>
                <w:rFonts w:ascii="Times New Roman" w:hAnsi="Times New Roman" w:cs="Times New Roman"/>
                <w:b/>
                <w:color w:val="000000" w:themeColor="text1"/>
                <w:sz w:val="28"/>
                <w:szCs w:val="28"/>
                <w:lang w:val="uk-UA"/>
              </w:rPr>
              <w:t>, які взаємодіють між собою та іншими системами державного управління з метою формування та реалізації державної політики у сфері соціального захисту ветеранів війни</w:t>
            </w:r>
            <w:r w:rsidR="00756D80">
              <w:rPr>
                <w:rFonts w:ascii="Times New Roman" w:hAnsi="Times New Roman" w:cs="Times New Roman"/>
                <w:b/>
                <w:color w:val="000000" w:themeColor="text1"/>
                <w:sz w:val="28"/>
                <w:szCs w:val="28"/>
                <w:lang w:val="uk-UA"/>
              </w:rPr>
              <w:t xml:space="preserve">, </w:t>
            </w:r>
            <w:bookmarkStart w:id="5" w:name="_GoBack"/>
            <w:bookmarkEnd w:id="5"/>
            <w:r w:rsidRPr="00533B57">
              <w:rPr>
                <w:rFonts w:ascii="Times New Roman" w:hAnsi="Times New Roman" w:cs="Times New Roman"/>
                <w:b/>
                <w:color w:val="auto"/>
                <w:sz w:val="28"/>
                <w:szCs w:val="28"/>
                <w:lang w:val="uk-UA"/>
              </w:rPr>
              <w:t>необхідних спроможностей в умовах виникнення поточних і прогнозованих проблем.</w:t>
            </w:r>
          </w:p>
          <w:p w14:paraId="0047D1EE" w14:textId="4AF9B24D" w:rsidR="000F05F9" w:rsidRPr="00533B57" w:rsidRDefault="000F05F9" w:rsidP="000F05F9">
            <w:pPr>
              <w:spacing w:after="0" w:line="240" w:lineRule="auto"/>
              <w:ind w:firstLine="709"/>
              <w:jc w:val="both"/>
              <w:rPr>
                <w:rFonts w:ascii="Times New Roman" w:hAnsi="Times New Roman" w:cs="Times New Roman"/>
                <w:b/>
                <w:color w:val="auto"/>
                <w:sz w:val="28"/>
                <w:szCs w:val="28"/>
                <w:shd w:val="clear" w:color="auto" w:fill="FFFFFF"/>
                <w:lang w:val="uk-UA"/>
              </w:rPr>
            </w:pPr>
            <w:r w:rsidRPr="00533B57">
              <w:rPr>
                <w:rFonts w:ascii="Times New Roman" w:hAnsi="Times New Roman" w:cs="Times New Roman"/>
                <w:b/>
                <w:color w:val="auto"/>
                <w:sz w:val="28"/>
                <w:szCs w:val="28"/>
                <w:shd w:val="clear" w:color="auto" w:fill="FFFFFF"/>
                <w:lang w:val="uk-UA"/>
              </w:rPr>
              <w:lastRenderedPageBreak/>
              <w:t xml:space="preserve">Комплексний огляд </w:t>
            </w:r>
            <w:r w:rsidR="00E30A6F" w:rsidRPr="00533B57">
              <w:rPr>
                <w:rFonts w:ascii="Times New Roman" w:hAnsi="Times New Roman" w:cs="Times New Roman"/>
                <w:b/>
                <w:color w:val="auto"/>
                <w:sz w:val="28"/>
                <w:szCs w:val="28"/>
                <w:shd w:val="clear" w:color="auto" w:fill="FFFFFF"/>
                <w:lang w:val="uk-UA"/>
              </w:rPr>
              <w:t>системи соціаль</w:t>
            </w:r>
            <w:r w:rsidR="00E30A6F">
              <w:rPr>
                <w:rFonts w:ascii="Times New Roman" w:hAnsi="Times New Roman" w:cs="Times New Roman"/>
                <w:b/>
                <w:color w:val="auto"/>
                <w:sz w:val="28"/>
                <w:szCs w:val="28"/>
                <w:shd w:val="clear" w:color="auto" w:fill="FFFFFF"/>
                <w:lang w:val="uk-UA"/>
              </w:rPr>
              <w:t xml:space="preserve">ного захисту ветеранів війни </w:t>
            </w:r>
            <w:r w:rsidRPr="00533B57">
              <w:rPr>
                <w:rFonts w:ascii="Times New Roman" w:hAnsi="Times New Roman" w:cs="Times New Roman"/>
                <w:b/>
                <w:color w:val="auto"/>
                <w:sz w:val="28"/>
                <w:szCs w:val="28"/>
                <w:shd w:val="clear" w:color="auto" w:fill="FFFFFF"/>
                <w:lang w:val="uk-UA"/>
              </w:rPr>
              <w:t xml:space="preserve">проводиться один раз на п’ять років центральним органом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ветеранів та осіб, на яких поширюється чинність цього Закону. </w:t>
            </w:r>
          </w:p>
          <w:p w14:paraId="5E4D5713" w14:textId="6426E9D3" w:rsidR="000F05F9" w:rsidRPr="00533B57" w:rsidRDefault="000F05F9" w:rsidP="000F05F9">
            <w:pPr>
              <w:spacing w:after="0" w:line="240" w:lineRule="auto"/>
              <w:ind w:firstLine="709"/>
              <w:jc w:val="both"/>
              <w:rPr>
                <w:rFonts w:ascii="Times New Roman" w:hAnsi="Times New Roman"/>
                <w:b/>
                <w:color w:val="auto"/>
                <w:sz w:val="28"/>
                <w:szCs w:val="28"/>
              </w:rPr>
            </w:pPr>
            <w:r w:rsidRPr="00533B57">
              <w:rPr>
                <w:rFonts w:ascii="Times New Roman" w:hAnsi="Times New Roman" w:cs="Times New Roman"/>
                <w:b/>
                <w:color w:val="auto"/>
                <w:sz w:val="28"/>
                <w:szCs w:val="28"/>
                <w:shd w:val="clear" w:color="auto" w:fill="FFFFFF"/>
                <w:lang w:val="uk-UA"/>
              </w:rPr>
              <w:t>Порядок проведення Комплексного огляду системи соціального захисту ветеранів війни визначається Кабінетом Міністрів України.</w:t>
            </w:r>
          </w:p>
          <w:p w14:paraId="27683EB2" w14:textId="16113DC5" w:rsidR="00690C9A" w:rsidRPr="00533B57" w:rsidRDefault="00690C9A" w:rsidP="000F05F9">
            <w:pPr>
              <w:spacing w:after="0" w:line="240" w:lineRule="auto"/>
              <w:ind w:firstLine="709"/>
              <w:jc w:val="both"/>
              <w:rPr>
                <w:rFonts w:ascii="Times New Roman" w:hAnsi="Times New Roman"/>
                <w:b/>
                <w:sz w:val="28"/>
                <w:szCs w:val="28"/>
                <w:shd w:val="clear" w:color="auto" w:fill="FFFFFF"/>
              </w:rPr>
            </w:pPr>
          </w:p>
        </w:tc>
      </w:tr>
      <w:tr w:rsidR="003D30FF" w:rsidRPr="003D30FF" w14:paraId="6A9D5DD9" w14:textId="77777777" w:rsidTr="00756D80">
        <w:trPr>
          <w:trHeight w:val="5350"/>
        </w:trPr>
        <w:tc>
          <w:tcPr>
            <w:tcW w:w="7343" w:type="dxa"/>
            <w:tcBorders>
              <w:top w:val="single" w:sz="4" w:space="0" w:color="000000"/>
              <w:left w:val="single" w:sz="4" w:space="0" w:color="000000"/>
              <w:bottom w:val="single" w:sz="4" w:space="0" w:color="000000"/>
              <w:right w:val="single" w:sz="4" w:space="0" w:color="000000"/>
            </w:tcBorders>
          </w:tcPr>
          <w:p w14:paraId="4E6A0CA8"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r w:rsidRPr="003D30FF">
              <w:rPr>
                <w:rStyle w:val="rvts9"/>
                <w:sz w:val="28"/>
                <w:szCs w:val="28"/>
                <w:lang w:val="uk-UA"/>
              </w:rPr>
              <w:lastRenderedPageBreak/>
              <w:t>Стаття 2.</w:t>
            </w:r>
            <w:r w:rsidRPr="003D30FF">
              <w:rPr>
                <w:sz w:val="28"/>
                <w:szCs w:val="28"/>
                <w:lang w:val="uk-UA"/>
              </w:rPr>
              <w:t> Законодавство про статус ветеранів війни та гарантії їх соціального захисту</w:t>
            </w:r>
          </w:p>
          <w:p w14:paraId="557461E5"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bookmarkStart w:id="6" w:name="n20"/>
            <w:bookmarkEnd w:id="6"/>
            <w:r w:rsidRPr="003D30FF">
              <w:rPr>
                <w:sz w:val="28"/>
                <w:szCs w:val="28"/>
                <w:lang w:val="uk-UA"/>
              </w:rPr>
              <w:t>Законодавство України про статус ветеранів війни та їх соціальні гарантії складається з цього Закону та інших актів законодавства України.</w:t>
            </w:r>
          </w:p>
          <w:p w14:paraId="6CDC785D"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bookmarkStart w:id="7" w:name="n21"/>
            <w:bookmarkEnd w:id="7"/>
            <w:r w:rsidRPr="003D30FF">
              <w:rPr>
                <w:sz w:val="28"/>
                <w:szCs w:val="28"/>
                <w:lang w:val="uk-UA"/>
              </w:rPr>
              <w:t>Права та пільги для ветеранів війни і членів їх сімей, встановлені раніше законодавством України і законодавством колишнього Союзу РСР, не можуть бути скасовані без їх рівноцінної заміни.</w:t>
            </w:r>
          </w:p>
          <w:p w14:paraId="61027062"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bookmarkStart w:id="8" w:name="n22"/>
            <w:bookmarkStart w:id="9" w:name="n23"/>
            <w:bookmarkEnd w:id="8"/>
            <w:bookmarkEnd w:id="9"/>
            <w:r w:rsidRPr="003D30FF">
              <w:rPr>
                <w:sz w:val="28"/>
                <w:szCs w:val="28"/>
                <w:lang w:val="uk-UA"/>
              </w:rPr>
              <w:t>Нормативні акти органів державної влади та органів місцевого самоврядування, які обмежують права і пільги ветеранів війни, передбачені цим Законом, є недійсними.</w:t>
            </w:r>
          </w:p>
          <w:p w14:paraId="0741C6E8" w14:textId="77777777" w:rsidR="003D30FF" w:rsidRDefault="003D30FF" w:rsidP="007D15E3">
            <w:pPr>
              <w:pStyle w:val="rvps2"/>
              <w:shd w:val="clear" w:color="auto" w:fill="FFFFFF"/>
              <w:spacing w:before="0" w:beforeAutospacing="0" w:after="0" w:afterAutospacing="0"/>
              <w:ind w:firstLine="448"/>
              <w:jc w:val="both"/>
              <w:rPr>
                <w:sz w:val="28"/>
                <w:szCs w:val="28"/>
                <w:lang w:val="uk-UA"/>
              </w:rPr>
            </w:pPr>
            <w:bookmarkStart w:id="10" w:name="n24"/>
            <w:bookmarkStart w:id="11" w:name="n25"/>
            <w:bookmarkEnd w:id="10"/>
            <w:bookmarkEnd w:id="11"/>
            <w:r w:rsidRPr="003D30FF">
              <w:rPr>
                <w:sz w:val="28"/>
                <w:szCs w:val="28"/>
                <w:lang w:val="uk-UA"/>
              </w:rPr>
              <w:t>Місцеві ради, підприємства, установи та організації мають право за рахунок власних коштів і благодійних надходжень встановлювати додаткові гарантії щодо соціального захисту ветеранів війни.</w:t>
            </w:r>
          </w:p>
          <w:p w14:paraId="44679EDE" w14:textId="106B150C" w:rsidR="007D15E3" w:rsidRPr="003D30FF" w:rsidRDefault="007D15E3" w:rsidP="007D15E3">
            <w:pPr>
              <w:pStyle w:val="rvps2"/>
              <w:shd w:val="clear" w:color="auto" w:fill="FFFFFF"/>
              <w:spacing w:before="0" w:beforeAutospacing="0" w:after="0" w:afterAutospacing="0"/>
              <w:ind w:firstLine="448"/>
              <w:jc w:val="both"/>
              <w:rPr>
                <w:b/>
                <w:bCs/>
                <w:sz w:val="28"/>
                <w:szCs w:val="28"/>
                <w:lang w:val="uk-UA" w:eastAsia="uk-UA"/>
              </w:rPr>
            </w:pPr>
            <w:r>
              <w:rPr>
                <w:bCs/>
                <w:sz w:val="28"/>
                <w:szCs w:val="28"/>
                <w:lang w:val="uk-UA"/>
              </w:rPr>
              <w:t>…</w:t>
            </w:r>
          </w:p>
        </w:tc>
        <w:tc>
          <w:tcPr>
            <w:tcW w:w="7796" w:type="dxa"/>
            <w:tcBorders>
              <w:top w:val="single" w:sz="4" w:space="0" w:color="000000"/>
              <w:left w:val="single" w:sz="4" w:space="0" w:color="000000"/>
              <w:bottom w:val="single" w:sz="4" w:space="0" w:color="000000"/>
              <w:right w:val="single" w:sz="4" w:space="0" w:color="000000"/>
            </w:tcBorders>
          </w:tcPr>
          <w:p w14:paraId="39AC457F"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r w:rsidRPr="003D30FF">
              <w:rPr>
                <w:rStyle w:val="rvts9"/>
                <w:sz w:val="28"/>
                <w:szCs w:val="28"/>
                <w:lang w:val="uk-UA"/>
              </w:rPr>
              <w:t>Стаття 2.</w:t>
            </w:r>
            <w:r w:rsidRPr="003D30FF">
              <w:rPr>
                <w:sz w:val="28"/>
                <w:szCs w:val="28"/>
                <w:lang w:val="uk-UA"/>
              </w:rPr>
              <w:t> Законодавство про статус ветеранів війни та гарантії їх соціального захисту</w:t>
            </w:r>
          </w:p>
          <w:p w14:paraId="20F2F17B"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r w:rsidRPr="003D30FF">
              <w:rPr>
                <w:sz w:val="28"/>
                <w:szCs w:val="28"/>
                <w:lang w:val="uk-UA"/>
              </w:rPr>
              <w:t>Законодавство України про статус ветеранів війни та їх соціальні гарантії складається з цього Закону та інших актів законодавства України.</w:t>
            </w:r>
          </w:p>
          <w:p w14:paraId="2326B515"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r w:rsidRPr="003D30FF">
              <w:rPr>
                <w:sz w:val="28"/>
                <w:szCs w:val="28"/>
                <w:lang w:val="uk-UA"/>
              </w:rPr>
              <w:t>Права та пільги для ветеранів війни і членів їх сімей, встановлені раніше законодавством України і законодавством колишнього Союзу РСР, не можуть бути скасовані без їх рівноцінної заміни.</w:t>
            </w:r>
          </w:p>
          <w:p w14:paraId="1EFD9F5A" w14:textId="77777777" w:rsidR="003D30FF" w:rsidRPr="003D30FF" w:rsidRDefault="003D30FF" w:rsidP="003D30FF">
            <w:pPr>
              <w:pStyle w:val="rvps2"/>
              <w:shd w:val="clear" w:color="auto" w:fill="FFFFFF"/>
              <w:spacing w:before="0" w:beforeAutospacing="0" w:after="0" w:afterAutospacing="0"/>
              <w:ind w:firstLine="448"/>
              <w:jc w:val="both"/>
              <w:rPr>
                <w:sz w:val="28"/>
                <w:szCs w:val="28"/>
                <w:lang w:val="uk-UA"/>
              </w:rPr>
            </w:pPr>
            <w:r w:rsidRPr="003D30FF">
              <w:rPr>
                <w:sz w:val="28"/>
                <w:szCs w:val="28"/>
                <w:lang w:val="uk-UA"/>
              </w:rPr>
              <w:t>Нормативні акти органів державної влади та органів місцевого самоврядування, які обмежують права і пільги ветеранів війни, передбачені цим Законом, є недійсними.</w:t>
            </w:r>
          </w:p>
          <w:p w14:paraId="02D7066F" w14:textId="7713385C" w:rsidR="003D30FF" w:rsidRDefault="003D30FF" w:rsidP="003D30FF">
            <w:pPr>
              <w:pStyle w:val="rvps2"/>
              <w:shd w:val="clear" w:color="auto" w:fill="FFFFFF"/>
              <w:spacing w:before="0" w:beforeAutospacing="0" w:after="0" w:afterAutospacing="0"/>
              <w:ind w:firstLine="448"/>
              <w:jc w:val="both"/>
              <w:rPr>
                <w:sz w:val="28"/>
                <w:szCs w:val="28"/>
                <w:lang w:val="uk-UA"/>
              </w:rPr>
            </w:pPr>
            <w:r w:rsidRPr="003D30FF">
              <w:rPr>
                <w:sz w:val="28"/>
                <w:szCs w:val="28"/>
                <w:lang w:val="uk-UA"/>
              </w:rPr>
              <w:t>Місцеві ради, підприємства, установи та організації мають право за рахунок власних коштів і благодійних надходжень встановлювати додаткові гарантії щодо соціального захисту ветеранів війни.</w:t>
            </w:r>
          </w:p>
          <w:p w14:paraId="5646865C" w14:textId="1C320F4F" w:rsidR="003D30FF" w:rsidRPr="003D30FF" w:rsidRDefault="007D15E3" w:rsidP="007D15E3">
            <w:pPr>
              <w:pStyle w:val="rvps2"/>
              <w:shd w:val="clear" w:color="auto" w:fill="FFFFFF"/>
              <w:spacing w:before="0" w:beforeAutospacing="0" w:after="0" w:afterAutospacing="0"/>
              <w:ind w:firstLine="448"/>
              <w:jc w:val="both"/>
              <w:rPr>
                <w:b/>
                <w:sz w:val="28"/>
                <w:szCs w:val="28"/>
                <w:shd w:val="clear" w:color="auto" w:fill="FFFFFF"/>
                <w:lang w:val="uk-UA"/>
              </w:rPr>
            </w:pPr>
            <w:r>
              <w:rPr>
                <w:sz w:val="28"/>
                <w:szCs w:val="28"/>
                <w:lang w:val="uk-UA"/>
              </w:rPr>
              <w:t>…</w:t>
            </w:r>
          </w:p>
        </w:tc>
      </w:tr>
    </w:tbl>
    <w:p w14:paraId="6E9A1AAC" w14:textId="452BF6FB" w:rsidR="00B87A94" w:rsidRPr="00093F01" w:rsidRDefault="00AA369B">
      <w:pPr>
        <w:spacing w:after="0" w:line="240" w:lineRule="auto"/>
        <w:rPr>
          <w:rFonts w:ascii="Times New Roman" w:hAnsi="Times New Roman" w:cs="Times New Roman"/>
          <w:color w:val="auto"/>
          <w:sz w:val="24"/>
          <w:szCs w:val="24"/>
          <w:lang w:val="uk-UA"/>
        </w:rPr>
      </w:pPr>
      <w:r w:rsidRPr="003D30FF">
        <w:rPr>
          <w:rFonts w:ascii="Times New Roman" w:hAnsi="Times New Roman" w:cs="Times New Roman"/>
          <w:b/>
          <w:color w:val="auto"/>
          <w:sz w:val="28"/>
          <w:szCs w:val="28"/>
          <w:lang w:val="uk-UA" w:eastAsia="uk-UA"/>
        </w:rPr>
        <w:t xml:space="preserve">Міністр у справах ветеранів </w:t>
      </w:r>
      <w:r w:rsidRPr="00882B84">
        <w:rPr>
          <w:rFonts w:ascii="Times New Roman" w:hAnsi="Times New Roman" w:cs="Times New Roman"/>
          <w:b/>
          <w:color w:val="auto"/>
          <w:sz w:val="28"/>
          <w:szCs w:val="28"/>
          <w:lang w:val="uk-UA" w:eastAsia="uk-UA"/>
        </w:rPr>
        <w:t>України</w:t>
      </w:r>
      <w:r w:rsidR="00303281" w:rsidRPr="00882B84">
        <w:rPr>
          <w:rFonts w:ascii="Times New Roman" w:hAnsi="Times New Roman" w:cs="Times New Roman"/>
          <w:b/>
          <w:color w:val="auto"/>
          <w:sz w:val="28"/>
          <w:szCs w:val="28"/>
          <w:lang w:val="uk-UA" w:eastAsia="uk-UA"/>
        </w:rPr>
        <w:t xml:space="preserve">                                                                        </w:t>
      </w:r>
      <w:r w:rsidR="00237499" w:rsidRPr="00882B84">
        <w:rPr>
          <w:rFonts w:ascii="Times New Roman" w:hAnsi="Times New Roman" w:cs="Times New Roman"/>
          <w:b/>
          <w:color w:val="auto"/>
          <w:sz w:val="28"/>
          <w:szCs w:val="28"/>
          <w:lang w:val="uk-UA" w:eastAsia="uk-UA"/>
        </w:rPr>
        <w:t xml:space="preserve">          </w:t>
      </w:r>
      <w:r w:rsidR="00303281" w:rsidRPr="00882B84">
        <w:rPr>
          <w:rFonts w:ascii="Times New Roman" w:hAnsi="Times New Roman" w:cs="Times New Roman"/>
          <w:b/>
          <w:color w:val="auto"/>
          <w:sz w:val="28"/>
          <w:szCs w:val="28"/>
          <w:lang w:val="uk-UA" w:eastAsia="uk-UA"/>
        </w:rPr>
        <w:t xml:space="preserve">                       </w:t>
      </w:r>
      <w:r w:rsidR="00237499" w:rsidRPr="00882B84">
        <w:rPr>
          <w:rFonts w:ascii="Times New Roman" w:hAnsi="Times New Roman" w:cs="Times New Roman"/>
          <w:b/>
          <w:color w:val="auto"/>
          <w:sz w:val="28"/>
          <w:szCs w:val="28"/>
          <w:lang w:val="uk-UA" w:eastAsia="uk-UA"/>
        </w:rPr>
        <w:t>Юлія</w:t>
      </w:r>
      <w:r w:rsidR="00237499">
        <w:rPr>
          <w:rFonts w:ascii="Times New Roman" w:hAnsi="Times New Roman" w:cs="Times New Roman"/>
          <w:b/>
          <w:color w:val="auto"/>
          <w:sz w:val="28"/>
          <w:szCs w:val="28"/>
          <w:lang w:val="uk-UA" w:eastAsia="uk-UA"/>
        </w:rPr>
        <w:t xml:space="preserve"> ЛАПУТІНА</w:t>
      </w:r>
      <w:r w:rsidR="00303281" w:rsidRPr="00AC7026">
        <w:rPr>
          <w:rFonts w:ascii="Times New Roman" w:hAnsi="Times New Roman" w:cs="Times New Roman"/>
          <w:b/>
          <w:color w:val="auto"/>
          <w:sz w:val="28"/>
          <w:szCs w:val="28"/>
          <w:lang w:val="uk-UA" w:eastAsia="uk-UA"/>
        </w:rPr>
        <w:t xml:space="preserve">    </w:t>
      </w:r>
    </w:p>
    <w:sectPr w:rsidR="00B87A94" w:rsidRPr="00093F01" w:rsidSect="00991766">
      <w:headerReference w:type="default" r:id="rId10"/>
      <w:pgSz w:w="16838" w:h="11906" w:orient="landscape"/>
      <w:pgMar w:top="993"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1793F5" w14:textId="77777777" w:rsidR="000647D6" w:rsidRDefault="000647D6" w:rsidP="00AC7026">
      <w:pPr>
        <w:spacing w:after="0" w:line="240" w:lineRule="auto"/>
      </w:pPr>
      <w:r>
        <w:separator/>
      </w:r>
    </w:p>
  </w:endnote>
  <w:endnote w:type="continuationSeparator" w:id="0">
    <w:p w14:paraId="611CA7B8" w14:textId="77777777" w:rsidR="000647D6" w:rsidRDefault="000647D6" w:rsidP="00AC7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FDE7ED" w14:textId="77777777" w:rsidR="000647D6" w:rsidRDefault="000647D6" w:rsidP="00AC7026">
      <w:pPr>
        <w:spacing w:after="0" w:line="240" w:lineRule="auto"/>
      </w:pPr>
      <w:r>
        <w:separator/>
      </w:r>
    </w:p>
  </w:footnote>
  <w:footnote w:type="continuationSeparator" w:id="0">
    <w:p w14:paraId="5AAD3C71" w14:textId="77777777" w:rsidR="000647D6" w:rsidRDefault="000647D6" w:rsidP="00AC70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6492828"/>
      <w:docPartObj>
        <w:docPartGallery w:val="Page Numbers (Top of Page)"/>
        <w:docPartUnique/>
      </w:docPartObj>
    </w:sdtPr>
    <w:sdtEndPr/>
    <w:sdtContent>
      <w:p w14:paraId="71FC2934" w14:textId="0665E4FA" w:rsidR="00AC7026" w:rsidRDefault="00AC7026">
        <w:pPr>
          <w:pStyle w:val="a9"/>
          <w:jc w:val="center"/>
        </w:pPr>
        <w:r>
          <w:fldChar w:fldCharType="begin"/>
        </w:r>
        <w:r>
          <w:instrText>PAGE   \* MERGEFORMAT</w:instrText>
        </w:r>
        <w:r>
          <w:fldChar w:fldCharType="separate"/>
        </w:r>
        <w:r w:rsidR="00756D80">
          <w:rPr>
            <w:noProof/>
          </w:rPr>
          <w:t>3</w:t>
        </w:r>
        <w:r>
          <w:fldChar w:fldCharType="end"/>
        </w:r>
      </w:p>
    </w:sdtContent>
  </w:sdt>
  <w:p w14:paraId="5AB909BE" w14:textId="77777777" w:rsidR="00AC7026" w:rsidRDefault="00AC7026">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4A9"/>
    <w:rsid w:val="000010EA"/>
    <w:rsid w:val="0000157E"/>
    <w:rsid w:val="00002344"/>
    <w:rsid w:val="00004061"/>
    <w:rsid w:val="00012C20"/>
    <w:rsid w:val="00013568"/>
    <w:rsid w:val="0001411B"/>
    <w:rsid w:val="00014539"/>
    <w:rsid w:val="00017490"/>
    <w:rsid w:val="00020659"/>
    <w:rsid w:val="000222CD"/>
    <w:rsid w:val="000246D5"/>
    <w:rsid w:val="0004009F"/>
    <w:rsid w:val="00040E86"/>
    <w:rsid w:val="00041951"/>
    <w:rsid w:val="00047192"/>
    <w:rsid w:val="0005319B"/>
    <w:rsid w:val="0005428D"/>
    <w:rsid w:val="000616FB"/>
    <w:rsid w:val="00061BC8"/>
    <w:rsid w:val="00061FF8"/>
    <w:rsid w:val="000647D6"/>
    <w:rsid w:val="00065516"/>
    <w:rsid w:val="00065875"/>
    <w:rsid w:val="00065BBD"/>
    <w:rsid w:val="0007061C"/>
    <w:rsid w:val="000706F8"/>
    <w:rsid w:val="00070F69"/>
    <w:rsid w:val="00073EA6"/>
    <w:rsid w:val="000747D1"/>
    <w:rsid w:val="0008222C"/>
    <w:rsid w:val="0008442D"/>
    <w:rsid w:val="00091D7E"/>
    <w:rsid w:val="00093D5B"/>
    <w:rsid w:val="00093F01"/>
    <w:rsid w:val="00096DD2"/>
    <w:rsid w:val="00096E79"/>
    <w:rsid w:val="000A2760"/>
    <w:rsid w:val="000A6483"/>
    <w:rsid w:val="000A6D6A"/>
    <w:rsid w:val="000B3E8B"/>
    <w:rsid w:val="000B5806"/>
    <w:rsid w:val="000B728A"/>
    <w:rsid w:val="000C1CE6"/>
    <w:rsid w:val="000C32CF"/>
    <w:rsid w:val="000D7EF2"/>
    <w:rsid w:val="000E0761"/>
    <w:rsid w:val="000E1C15"/>
    <w:rsid w:val="000E7AED"/>
    <w:rsid w:val="000F05F9"/>
    <w:rsid w:val="000F24BE"/>
    <w:rsid w:val="000F3039"/>
    <w:rsid w:val="000F40B2"/>
    <w:rsid w:val="000F529C"/>
    <w:rsid w:val="000F6FC9"/>
    <w:rsid w:val="000F703E"/>
    <w:rsid w:val="00100046"/>
    <w:rsid w:val="001014A2"/>
    <w:rsid w:val="00105183"/>
    <w:rsid w:val="00111ED7"/>
    <w:rsid w:val="00113A4B"/>
    <w:rsid w:val="00114ABA"/>
    <w:rsid w:val="00117576"/>
    <w:rsid w:val="00120287"/>
    <w:rsid w:val="00123DE3"/>
    <w:rsid w:val="00124B73"/>
    <w:rsid w:val="001251E6"/>
    <w:rsid w:val="00126820"/>
    <w:rsid w:val="001312A0"/>
    <w:rsid w:val="00132ABF"/>
    <w:rsid w:val="001334C9"/>
    <w:rsid w:val="00133744"/>
    <w:rsid w:val="00133C12"/>
    <w:rsid w:val="001340E2"/>
    <w:rsid w:val="001351CC"/>
    <w:rsid w:val="00140885"/>
    <w:rsid w:val="00143EB6"/>
    <w:rsid w:val="00150D9A"/>
    <w:rsid w:val="00154C16"/>
    <w:rsid w:val="001559EC"/>
    <w:rsid w:val="00156E41"/>
    <w:rsid w:val="001628D5"/>
    <w:rsid w:val="0016477D"/>
    <w:rsid w:val="001701A8"/>
    <w:rsid w:val="00174AE7"/>
    <w:rsid w:val="00174D65"/>
    <w:rsid w:val="001761F5"/>
    <w:rsid w:val="00176495"/>
    <w:rsid w:val="00182FEA"/>
    <w:rsid w:val="00184261"/>
    <w:rsid w:val="00185940"/>
    <w:rsid w:val="00190EAF"/>
    <w:rsid w:val="00191521"/>
    <w:rsid w:val="001A17CC"/>
    <w:rsid w:val="001A317A"/>
    <w:rsid w:val="001A3C71"/>
    <w:rsid w:val="001A4222"/>
    <w:rsid w:val="001A44E5"/>
    <w:rsid w:val="001A5A39"/>
    <w:rsid w:val="001B0F93"/>
    <w:rsid w:val="001C0AD2"/>
    <w:rsid w:val="001C1AA0"/>
    <w:rsid w:val="001D16CB"/>
    <w:rsid w:val="001D280F"/>
    <w:rsid w:val="001D66D7"/>
    <w:rsid w:val="001E2154"/>
    <w:rsid w:val="001E27A5"/>
    <w:rsid w:val="001E2870"/>
    <w:rsid w:val="001E2B0F"/>
    <w:rsid w:val="001F05B9"/>
    <w:rsid w:val="001F133E"/>
    <w:rsid w:val="001F3636"/>
    <w:rsid w:val="00202102"/>
    <w:rsid w:val="00207195"/>
    <w:rsid w:val="00207D70"/>
    <w:rsid w:val="00215629"/>
    <w:rsid w:val="002208E0"/>
    <w:rsid w:val="002253E9"/>
    <w:rsid w:val="00226775"/>
    <w:rsid w:val="002373E8"/>
    <w:rsid w:val="00237499"/>
    <w:rsid w:val="00244C1B"/>
    <w:rsid w:val="00247CAB"/>
    <w:rsid w:val="002559D9"/>
    <w:rsid w:val="002560E8"/>
    <w:rsid w:val="0025779D"/>
    <w:rsid w:val="00261703"/>
    <w:rsid w:val="00261F90"/>
    <w:rsid w:val="00270F31"/>
    <w:rsid w:val="00271297"/>
    <w:rsid w:val="002742C0"/>
    <w:rsid w:val="002762D3"/>
    <w:rsid w:val="00276A65"/>
    <w:rsid w:val="00276DCC"/>
    <w:rsid w:val="00280D13"/>
    <w:rsid w:val="00281639"/>
    <w:rsid w:val="00281822"/>
    <w:rsid w:val="002819BD"/>
    <w:rsid w:val="00282653"/>
    <w:rsid w:val="00284760"/>
    <w:rsid w:val="00285D9A"/>
    <w:rsid w:val="002907A7"/>
    <w:rsid w:val="00292D5E"/>
    <w:rsid w:val="002935A3"/>
    <w:rsid w:val="00294A72"/>
    <w:rsid w:val="002A099F"/>
    <w:rsid w:val="002A1942"/>
    <w:rsid w:val="002A1BF1"/>
    <w:rsid w:val="002A2C64"/>
    <w:rsid w:val="002A734E"/>
    <w:rsid w:val="002B1974"/>
    <w:rsid w:val="002B4D4E"/>
    <w:rsid w:val="002B6911"/>
    <w:rsid w:val="002C455E"/>
    <w:rsid w:val="002D1785"/>
    <w:rsid w:val="002D6ACB"/>
    <w:rsid w:val="002D71FD"/>
    <w:rsid w:val="002E4F37"/>
    <w:rsid w:val="002F262A"/>
    <w:rsid w:val="002F2BC0"/>
    <w:rsid w:val="002F68B9"/>
    <w:rsid w:val="00300FF7"/>
    <w:rsid w:val="00303281"/>
    <w:rsid w:val="00304407"/>
    <w:rsid w:val="0030518C"/>
    <w:rsid w:val="003119DC"/>
    <w:rsid w:val="00313CBF"/>
    <w:rsid w:val="00315F8A"/>
    <w:rsid w:val="00316079"/>
    <w:rsid w:val="00320F9B"/>
    <w:rsid w:val="00324F59"/>
    <w:rsid w:val="0032764D"/>
    <w:rsid w:val="00332035"/>
    <w:rsid w:val="00335F7A"/>
    <w:rsid w:val="003362EC"/>
    <w:rsid w:val="00340370"/>
    <w:rsid w:val="0034513E"/>
    <w:rsid w:val="003455B5"/>
    <w:rsid w:val="003456FF"/>
    <w:rsid w:val="003533BC"/>
    <w:rsid w:val="00354CBA"/>
    <w:rsid w:val="00362B82"/>
    <w:rsid w:val="0037040B"/>
    <w:rsid w:val="00377AEE"/>
    <w:rsid w:val="003806B3"/>
    <w:rsid w:val="003813AF"/>
    <w:rsid w:val="003841D2"/>
    <w:rsid w:val="00384A88"/>
    <w:rsid w:val="00386579"/>
    <w:rsid w:val="003867A1"/>
    <w:rsid w:val="00387BE7"/>
    <w:rsid w:val="0039036D"/>
    <w:rsid w:val="003908DE"/>
    <w:rsid w:val="00390FBD"/>
    <w:rsid w:val="003917E8"/>
    <w:rsid w:val="0039507C"/>
    <w:rsid w:val="00395FDB"/>
    <w:rsid w:val="00396393"/>
    <w:rsid w:val="00396FD8"/>
    <w:rsid w:val="003B0363"/>
    <w:rsid w:val="003B14A7"/>
    <w:rsid w:val="003B2DBD"/>
    <w:rsid w:val="003B3360"/>
    <w:rsid w:val="003B50FB"/>
    <w:rsid w:val="003B5401"/>
    <w:rsid w:val="003B7407"/>
    <w:rsid w:val="003B74DB"/>
    <w:rsid w:val="003C0097"/>
    <w:rsid w:val="003D0EC8"/>
    <w:rsid w:val="003D30FF"/>
    <w:rsid w:val="003D7BC4"/>
    <w:rsid w:val="003E26D9"/>
    <w:rsid w:val="003E3D8D"/>
    <w:rsid w:val="003E3DFD"/>
    <w:rsid w:val="003E5A2C"/>
    <w:rsid w:val="003E6218"/>
    <w:rsid w:val="003E74AC"/>
    <w:rsid w:val="003E7DC6"/>
    <w:rsid w:val="003F01A6"/>
    <w:rsid w:val="003F152D"/>
    <w:rsid w:val="003F278B"/>
    <w:rsid w:val="003F45A1"/>
    <w:rsid w:val="0040496C"/>
    <w:rsid w:val="004118DC"/>
    <w:rsid w:val="0041318D"/>
    <w:rsid w:val="0042068F"/>
    <w:rsid w:val="00420908"/>
    <w:rsid w:val="004231D1"/>
    <w:rsid w:val="004233E6"/>
    <w:rsid w:val="0042535E"/>
    <w:rsid w:val="00426BEF"/>
    <w:rsid w:val="00426DDD"/>
    <w:rsid w:val="00427C1E"/>
    <w:rsid w:val="0043078D"/>
    <w:rsid w:val="004307DD"/>
    <w:rsid w:val="00433878"/>
    <w:rsid w:val="0043426C"/>
    <w:rsid w:val="00440226"/>
    <w:rsid w:val="00441F1A"/>
    <w:rsid w:val="0044414E"/>
    <w:rsid w:val="00444D8B"/>
    <w:rsid w:val="004509AB"/>
    <w:rsid w:val="00452B57"/>
    <w:rsid w:val="0045582B"/>
    <w:rsid w:val="00457796"/>
    <w:rsid w:val="004627D3"/>
    <w:rsid w:val="0046540E"/>
    <w:rsid w:val="00471981"/>
    <w:rsid w:val="004729DB"/>
    <w:rsid w:val="00473C75"/>
    <w:rsid w:val="004755FC"/>
    <w:rsid w:val="00477A14"/>
    <w:rsid w:val="004801DE"/>
    <w:rsid w:val="00481E77"/>
    <w:rsid w:val="00484170"/>
    <w:rsid w:val="00487621"/>
    <w:rsid w:val="00487DC1"/>
    <w:rsid w:val="00493ADD"/>
    <w:rsid w:val="00494F8E"/>
    <w:rsid w:val="004A1299"/>
    <w:rsid w:val="004A4AEE"/>
    <w:rsid w:val="004B2EF7"/>
    <w:rsid w:val="004B6F9D"/>
    <w:rsid w:val="004C2330"/>
    <w:rsid w:val="004C7F6F"/>
    <w:rsid w:val="004D047A"/>
    <w:rsid w:val="004D16A6"/>
    <w:rsid w:val="004D5651"/>
    <w:rsid w:val="004E0704"/>
    <w:rsid w:val="004E2ED7"/>
    <w:rsid w:val="004E3FED"/>
    <w:rsid w:val="004E49BD"/>
    <w:rsid w:val="004F2796"/>
    <w:rsid w:val="005008F2"/>
    <w:rsid w:val="00500D53"/>
    <w:rsid w:val="00501DD6"/>
    <w:rsid w:val="0050363C"/>
    <w:rsid w:val="00504686"/>
    <w:rsid w:val="0050621D"/>
    <w:rsid w:val="00506700"/>
    <w:rsid w:val="00510D89"/>
    <w:rsid w:val="005123BE"/>
    <w:rsid w:val="005135D7"/>
    <w:rsid w:val="00513C31"/>
    <w:rsid w:val="00514DCC"/>
    <w:rsid w:val="00515122"/>
    <w:rsid w:val="00524702"/>
    <w:rsid w:val="00530331"/>
    <w:rsid w:val="00533248"/>
    <w:rsid w:val="00533B57"/>
    <w:rsid w:val="00536E7C"/>
    <w:rsid w:val="00537677"/>
    <w:rsid w:val="00542631"/>
    <w:rsid w:val="00543D41"/>
    <w:rsid w:val="005458B0"/>
    <w:rsid w:val="00553D00"/>
    <w:rsid w:val="005567F9"/>
    <w:rsid w:val="00560A51"/>
    <w:rsid w:val="00560F5C"/>
    <w:rsid w:val="00561526"/>
    <w:rsid w:val="00562D68"/>
    <w:rsid w:val="0056473B"/>
    <w:rsid w:val="005653DB"/>
    <w:rsid w:val="005705F1"/>
    <w:rsid w:val="00572B98"/>
    <w:rsid w:val="00574906"/>
    <w:rsid w:val="00581F62"/>
    <w:rsid w:val="005825F8"/>
    <w:rsid w:val="00584373"/>
    <w:rsid w:val="00585986"/>
    <w:rsid w:val="00593308"/>
    <w:rsid w:val="0059339B"/>
    <w:rsid w:val="00596771"/>
    <w:rsid w:val="00597BD4"/>
    <w:rsid w:val="005A241E"/>
    <w:rsid w:val="005A2A2F"/>
    <w:rsid w:val="005A43F0"/>
    <w:rsid w:val="005A5DCA"/>
    <w:rsid w:val="005A60B1"/>
    <w:rsid w:val="005A7656"/>
    <w:rsid w:val="005A7AE8"/>
    <w:rsid w:val="005B09A1"/>
    <w:rsid w:val="005B6F84"/>
    <w:rsid w:val="005C01EF"/>
    <w:rsid w:val="005C2356"/>
    <w:rsid w:val="005C3E8E"/>
    <w:rsid w:val="005C6DB7"/>
    <w:rsid w:val="005D75BA"/>
    <w:rsid w:val="005E1DA2"/>
    <w:rsid w:val="005E2AC1"/>
    <w:rsid w:val="005E5027"/>
    <w:rsid w:val="005F2063"/>
    <w:rsid w:val="005F234A"/>
    <w:rsid w:val="005F298E"/>
    <w:rsid w:val="005F3461"/>
    <w:rsid w:val="005F7F85"/>
    <w:rsid w:val="00601CF1"/>
    <w:rsid w:val="0060221C"/>
    <w:rsid w:val="006052FF"/>
    <w:rsid w:val="006057D2"/>
    <w:rsid w:val="00616690"/>
    <w:rsid w:val="006172A5"/>
    <w:rsid w:val="006222D2"/>
    <w:rsid w:val="0062391F"/>
    <w:rsid w:val="00633662"/>
    <w:rsid w:val="00637C5C"/>
    <w:rsid w:val="00641327"/>
    <w:rsid w:val="00642D96"/>
    <w:rsid w:val="00654352"/>
    <w:rsid w:val="006549B9"/>
    <w:rsid w:val="006566DC"/>
    <w:rsid w:val="00660419"/>
    <w:rsid w:val="00661907"/>
    <w:rsid w:val="006647B6"/>
    <w:rsid w:val="00670E6F"/>
    <w:rsid w:val="006723B0"/>
    <w:rsid w:val="00672C88"/>
    <w:rsid w:val="0067559E"/>
    <w:rsid w:val="00676421"/>
    <w:rsid w:val="00677479"/>
    <w:rsid w:val="00690C9A"/>
    <w:rsid w:val="006965ED"/>
    <w:rsid w:val="00696748"/>
    <w:rsid w:val="006A320C"/>
    <w:rsid w:val="006A47C6"/>
    <w:rsid w:val="006C1AF1"/>
    <w:rsid w:val="006D5CD2"/>
    <w:rsid w:val="006D603C"/>
    <w:rsid w:val="006E3B07"/>
    <w:rsid w:val="006F072A"/>
    <w:rsid w:val="006F1F48"/>
    <w:rsid w:val="006F60F4"/>
    <w:rsid w:val="006F63AF"/>
    <w:rsid w:val="00701968"/>
    <w:rsid w:val="00701FB3"/>
    <w:rsid w:val="00704E77"/>
    <w:rsid w:val="007056D2"/>
    <w:rsid w:val="00710DDE"/>
    <w:rsid w:val="007145E2"/>
    <w:rsid w:val="007207E7"/>
    <w:rsid w:val="00720AFD"/>
    <w:rsid w:val="0072242E"/>
    <w:rsid w:val="007241FF"/>
    <w:rsid w:val="00736CCD"/>
    <w:rsid w:val="00737DE9"/>
    <w:rsid w:val="007433BE"/>
    <w:rsid w:val="0075316F"/>
    <w:rsid w:val="00753ACF"/>
    <w:rsid w:val="007553DF"/>
    <w:rsid w:val="00756D80"/>
    <w:rsid w:val="00757C2A"/>
    <w:rsid w:val="0076048F"/>
    <w:rsid w:val="00761021"/>
    <w:rsid w:val="007618D7"/>
    <w:rsid w:val="00764D47"/>
    <w:rsid w:val="00774D0B"/>
    <w:rsid w:val="00775BAE"/>
    <w:rsid w:val="00777783"/>
    <w:rsid w:val="00784810"/>
    <w:rsid w:val="00785421"/>
    <w:rsid w:val="0078607A"/>
    <w:rsid w:val="00786AAA"/>
    <w:rsid w:val="007907BA"/>
    <w:rsid w:val="00793C36"/>
    <w:rsid w:val="007948AF"/>
    <w:rsid w:val="00795128"/>
    <w:rsid w:val="00796AFF"/>
    <w:rsid w:val="007A0091"/>
    <w:rsid w:val="007A3981"/>
    <w:rsid w:val="007A7ABD"/>
    <w:rsid w:val="007B2245"/>
    <w:rsid w:val="007B3657"/>
    <w:rsid w:val="007B3D02"/>
    <w:rsid w:val="007B4B29"/>
    <w:rsid w:val="007B5342"/>
    <w:rsid w:val="007B57E5"/>
    <w:rsid w:val="007B6328"/>
    <w:rsid w:val="007C38CD"/>
    <w:rsid w:val="007D15E3"/>
    <w:rsid w:val="007D1AF1"/>
    <w:rsid w:val="007D3068"/>
    <w:rsid w:val="007D38AC"/>
    <w:rsid w:val="007D3DDD"/>
    <w:rsid w:val="007E4407"/>
    <w:rsid w:val="007E5880"/>
    <w:rsid w:val="007E720F"/>
    <w:rsid w:val="00803A25"/>
    <w:rsid w:val="00806057"/>
    <w:rsid w:val="00806FA1"/>
    <w:rsid w:val="008107AE"/>
    <w:rsid w:val="00811FD4"/>
    <w:rsid w:val="008123B5"/>
    <w:rsid w:val="008154F1"/>
    <w:rsid w:val="00817ACB"/>
    <w:rsid w:val="00821AD9"/>
    <w:rsid w:val="0082571C"/>
    <w:rsid w:val="0083430B"/>
    <w:rsid w:val="008361E2"/>
    <w:rsid w:val="00836339"/>
    <w:rsid w:val="00841CA8"/>
    <w:rsid w:val="00841E0B"/>
    <w:rsid w:val="00842DB9"/>
    <w:rsid w:val="008461FA"/>
    <w:rsid w:val="008521CC"/>
    <w:rsid w:val="008550DC"/>
    <w:rsid w:val="0085625B"/>
    <w:rsid w:val="0086079E"/>
    <w:rsid w:val="00865D4E"/>
    <w:rsid w:val="00870DAA"/>
    <w:rsid w:val="0087187D"/>
    <w:rsid w:val="0087467A"/>
    <w:rsid w:val="00875421"/>
    <w:rsid w:val="008804A9"/>
    <w:rsid w:val="00882B84"/>
    <w:rsid w:val="00885547"/>
    <w:rsid w:val="00891030"/>
    <w:rsid w:val="00894BE4"/>
    <w:rsid w:val="00895522"/>
    <w:rsid w:val="008960AB"/>
    <w:rsid w:val="008A11DC"/>
    <w:rsid w:val="008A28E3"/>
    <w:rsid w:val="008A35E1"/>
    <w:rsid w:val="008B0DB2"/>
    <w:rsid w:val="008B0F50"/>
    <w:rsid w:val="008B233D"/>
    <w:rsid w:val="008B2A42"/>
    <w:rsid w:val="008B2C62"/>
    <w:rsid w:val="008B4F6A"/>
    <w:rsid w:val="008B6653"/>
    <w:rsid w:val="008C211E"/>
    <w:rsid w:val="008D2A95"/>
    <w:rsid w:val="008D48AD"/>
    <w:rsid w:val="008E1DE2"/>
    <w:rsid w:val="008E324C"/>
    <w:rsid w:val="008F08C2"/>
    <w:rsid w:val="008F292F"/>
    <w:rsid w:val="008F3080"/>
    <w:rsid w:val="008F56B0"/>
    <w:rsid w:val="008F5858"/>
    <w:rsid w:val="008F6350"/>
    <w:rsid w:val="00907CC7"/>
    <w:rsid w:val="00910BCC"/>
    <w:rsid w:val="00920337"/>
    <w:rsid w:val="00922B2A"/>
    <w:rsid w:val="0092713B"/>
    <w:rsid w:val="00940546"/>
    <w:rsid w:val="00942B9E"/>
    <w:rsid w:val="009473E9"/>
    <w:rsid w:val="009529B0"/>
    <w:rsid w:val="00955BA7"/>
    <w:rsid w:val="009616A8"/>
    <w:rsid w:val="00963B8C"/>
    <w:rsid w:val="00964129"/>
    <w:rsid w:val="0096466F"/>
    <w:rsid w:val="0096475C"/>
    <w:rsid w:val="009669B9"/>
    <w:rsid w:val="00967686"/>
    <w:rsid w:val="00970AAE"/>
    <w:rsid w:val="00971C79"/>
    <w:rsid w:val="00971D29"/>
    <w:rsid w:val="00975742"/>
    <w:rsid w:val="00975FCA"/>
    <w:rsid w:val="00990378"/>
    <w:rsid w:val="00991766"/>
    <w:rsid w:val="0099351E"/>
    <w:rsid w:val="00993A7D"/>
    <w:rsid w:val="00994D2D"/>
    <w:rsid w:val="00995C66"/>
    <w:rsid w:val="009963CE"/>
    <w:rsid w:val="00996B44"/>
    <w:rsid w:val="009A0C98"/>
    <w:rsid w:val="009A633E"/>
    <w:rsid w:val="009A6731"/>
    <w:rsid w:val="009A7B20"/>
    <w:rsid w:val="009A7DAF"/>
    <w:rsid w:val="009B2834"/>
    <w:rsid w:val="009B6186"/>
    <w:rsid w:val="009C34B2"/>
    <w:rsid w:val="009C4047"/>
    <w:rsid w:val="009C6676"/>
    <w:rsid w:val="009C705E"/>
    <w:rsid w:val="009C7919"/>
    <w:rsid w:val="009C7A8D"/>
    <w:rsid w:val="009D10F2"/>
    <w:rsid w:val="009D1F7B"/>
    <w:rsid w:val="009D21A0"/>
    <w:rsid w:val="009D76FE"/>
    <w:rsid w:val="009D7B1D"/>
    <w:rsid w:val="009E3397"/>
    <w:rsid w:val="009F071F"/>
    <w:rsid w:val="009F123F"/>
    <w:rsid w:val="009F2515"/>
    <w:rsid w:val="009F3BE6"/>
    <w:rsid w:val="00A0616E"/>
    <w:rsid w:val="00A07209"/>
    <w:rsid w:val="00A1065A"/>
    <w:rsid w:val="00A12357"/>
    <w:rsid w:val="00A14D35"/>
    <w:rsid w:val="00A16A79"/>
    <w:rsid w:val="00A20189"/>
    <w:rsid w:val="00A207AE"/>
    <w:rsid w:val="00A2199A"/>
    <w:rsid w:val="00A315EE"/>
    <w:rsid w:val="00A32E78"/>
    <w:rsid w:val="00A41A11"/>
    <w:rsid w:val="00A4223F"/>
    <w:rsid w:val="00A4264F"/>
    <w:rsid w:val="00A51291"/>
    <w:rsid w:val="00A52F87"/>
    <w:rsid w:val="00A55E61"/>
    <w:rsid w:val="00A579C5"/>
    <w:rsid w:val="00A64D7C"/>
    <w:rsid w:val="00A6724F"/>
    <w:rsid w:val="00A70AD7"/>
    <w:rsid w:val="00A70D6C"/>
    <w:rsid w:val="00A710C4"/>
    <w:rsid w:val="00A72D12"/>
    <w:rsid w:val="00A736B6"/>
    <w:rsid w:val="00A81350"/>
    <w:rsid w:val="00A84D30"/>
    <w:rsid w:val="00A86E2A"/>
    <w:rsid w:val="00A9008A"/>
    <w:rsid w:val="00AA369B"/>
    <w:rsid w:val="00AB0273"/>
    <w:rsid w:val="00AB216F"/>
    <w:rsid w:val="00AC427F"/>
    <w:rsid w:val="00AC54B0"/>
    <w:rsid w:val="00AC7026"/>
    <w:rsid w:val="00AC795A"/>
    <w:rsid w:val="00AD5690"/>
    <w:rsid w:val="00AE2B31"/>
    <w:rsid w:val="00AF3DDE"/>
    <w:rsid w:val="00AF6A24"/>
    <w:rsid w:val="00AF6B8A"/>
    <w:rsid w:val="00AF7C5F"/>
    <w:rsid w:val="00B063B2"/>
    <w:rsid w:val="00B11B94"/>
    <w:rsid w:val="00B128A6"/>
    <w:rsid w:val="00B1473F"/>
    <w:rsid w:val="00B21F49"/>
    <w:rsid w:val="00B24B7D"/>
    <w:rsid w:val="00B25595"/>
    <w:rsid w:val="00B255D7"/>
    <w:rsid w:val="00B26B30"/>
    <w:rsid w:val="00B3007B"/>
    <w:rsid w:val="00B36003"/>
    <w:rsid w:val="00B37557"/>
    <w:rsid w:val="00B400B7"/>
    <w:rsid w:val="00B408F7"/>
    <w:rsid w:val="00B47CE2"/>
    <w:rsid w:val="00B50536"/>
    <w:rsid w:val="00B6215F"/>
    <w:rsid w:val="00B63C16"/>
    <w:rsid w:val="00B65993"/>
    <w:rsid w:val="00B6647D"/>
    <w:rsid w:val="00B723F0"/>
    <w:rsid w:val="00B75F27"/>
    <w:rsid w:val="00B81823"/>
    <w:rsid w:val="00B8235D"/>
    <w:rsid w:val="00B824AF"/>
    <w:rsid w:val="00B83F48"/>
    <w:rsid w:val="00B87A94"/>
    <w:rsid w:val="00B904AA"/>
    <w:rsid w:val="00B91972"/>
    <w:rsid w:val="00B9381F"/>
    <w:rsid w:val="00B9654E"/>
    <w:rsid w:val="00BA0B89"/>
    <w:rsid w:val="00BA14A9"/>
    <w:rsid w:val="00BA2267"/>
    <w:rsid w:val="00BA3F47"/>
    <w:rsid w:val="00BA6033"/>
    <w:rsid w:val="00BA6A0D"/>
    <w:rsid w:val="00BA7927"/>
    <w:rsid w:val="00BC1FBE"/>
    <w:rsid w:val="00BC2DBA"/>
    <w:rsid w:val="00BC7F91"/>
    <w:rsid w:val="00BD0CA5"/>
    <w:rsid w:val="00BD1A7D"/>
    <w:rsid w:val="00BD74D7"/>
    <w:rsid w:val="00BD7790"/>
    <w:rsid w:val="00BE1516"/>
    <w:rsid w:val="00BE17A6"/>
    <w:rsid w:val="00BE46AC"/>
    <w:rsid w:val="00BE54EC"/>
    <w:rsid w:val="00BE6C39"/>
    <w:rsid w:val="00BE74CC"/>
    <w:rsid w:val="00BF2FAA"/>
    <w:rsid w:val="00C05293"/>
    <w:rsid w:val="00C06CD2"/>
    <w:rsid w:val="00C12DC0"/>
    <w:rsid w:val="00C16460"/>
    <w:rsid w:val="00C16763"/>
    <w:rsid w:val="00C219B4"/>
    <w:rsid w:val="00C21BFF"/>
    <w:rsid w:val="00C2537F"/>
    <w:rsid w:val="00C304C9"/>
    <w:rsid w:val="00C43219"/>
    <w:rsid w:val="00C4576D"/>
    <w:rsid w:val="00C52BAA"/>
    <w:rsid w:val="00C54FB4"/>
    <w:rsid w:val="00C57AA5"/>
    <w:rsid w:val="00C57D27"/>
    <w:rsid w:val="00C627ED"/>
    <w:rsid w:val="00C64D91"/>
    <w:rsid w:val="00C6752B"/>
    <w:rsid w:val="00C719E9"/>
    <w:rsid w:val="00C71B6B"/>
    <w:rsid w:val="00C7350F"/>
    <w:rsid w:val="00C75028"/>
    <w:rsid w:val="00C8058D"/>
    <w:rsid w:val="00C82529"/>
    <w:rsid w:val="00C856DD"/>
    <w:rsid w:val="00C8630A"/>
    <w:rsid w:val="00C87792"/>
    <w:rsid w:val="00C93B57"/>
    <w:rsid w:val="00C94C62"/>
    <w:rsid w:val="00C95715"/>
    <w:rsid w:val="00C97327"/>
    <w:rsid w:val="00CA10DC"/>
    <w:rsid w:val="00CA54AE"/>
    <w:rsid w:val="00CA57FC"/>
    <w:rsid w:val="00CA7360"/>
    <w:rsid w:val="00CA7483"/>
    <w:rsid w:val="00CB171C"/>
    <w:rsid w:val="00CB1917"/>
    <w:rsid w:val="00CB4F7A"/>
    <w:rsid w:val="00CB516A"/>
    <w:rsid w:val="00CB5B99"/>
    <w:rsid w:val="00CB64CE"/>
    <w:rsid w:val="00CC19F7"/>
    <w:rsid w:val="00CC2433"/>
    <w:rsid w:val="00CC248C"/>
    <w:rsid w:val="00CC7E77"/>
    <w:rsid w:val="00CD0707"/>
    <w:rsid w:val="00CD33B6"/>
    <w:rsid w:val="00CD4CE9"/>
    <w:rsid w:val="00CD5C3F"/>
    <w:rsid w:val="00CD6EE0"/>
    <w:rsid w:val="00CD6FAF"/>
    <w:rsid w:val="00CE386C"/>
    <w:rsid w:val="00CE51B4"/>
    <w:rsid w:val="00CF263B"/>
    <w:rsid w:val="00CF34C4"/>
    <w:rsid w:val="00D00A4F"/>
    <w:rsid w:val="00D04BE7"/>
    <w:rsid w:val="00D04D16"/>
    <w:rsid w:val="00D1055B"/>
    <w:rsid w:val="00D12E0D"/>
    <w:rsid w:val="00D1448E"/>
    <w:rsid w:val="00D30568"/>
    <w:rsid w:val="00D31020"/>
    <w:rsid w:val="00D37EF7"/>
    <w:rsid w:val="00D41109"/>
    <w:rsid w:val="00D50D8E"/>
    <w:rsid w:val="00D5220E"/>
    <w:rsid w:val="00D532F1"/>
    <w:rsid w:val="00D555D1"/>
    <w:rsid w:val="00D5659C"/>
    <w:rsid w:val="00D57D68"/>
    <w:rsid w:val="00D607E1"/>
    <w:rsid w:val="00D82522"/>
    <w:rsid w:val="00D85C63"/>
    <w:rsid w:val="00D86C14"/>
    <w:rsid w:val="00D914EB"/>
    <w:rsid w:val="00D93A6A"/>
    <w:rsid w:val="00D948E3"/>
    <w:rsid w:val="00D95C7A"/>
    <w:rsid w:val="00DA228B"/>
    <w:rsid w:val="00DA2456"/>
    <w:rsid w:val="00DA35A5"/>
    <w:rsid w:val="00DB129C"/>
    <w:rsid w:val="00DB3737"/>
    <w:rsid w:val="00DB71E1"/>
    <w:rsid w:val="00DB7348"/>
    <w:rsid w:val="00DC2423"/>
    <w:rsid w:val="00DC35AF"/>
    <w:rsid w:val="00DD220E"/>
    <w:rsid w:val="00DD267E"/>
    <w:rsid w:val="00DF366C"/>
    <w:rsid w:val="00DF3F70"/>
    <w:rsid w:val="00DF6655"/>
    <w:rsid w:val="00E03E24"/>
    <w:rsid w:val="00E04560"/>
    <w:rsid w:val="00E12BD5"/>
    <w:rsid w:val="00E20167"/>
    <w:rsid w:val="00E20F86"/>
    <w:rsid w:val="00E235A6"/>
    <w:rsid w:val="00E2361F"/>
    <w:rsid w:val="00E23DC0"/>
    <w:rsid w:val="00E24DA5"/>
    <w:rsid w:val="00E25021"/>
    <w:rsid w:val="00E265D2"/>
    <w:rsid w:val="00E30A6F"/>
    <w:rsid w:val="00E32771"/>
    <w:rsid w:val="00E33487"/>
    <w:rsid w:val="00E335A3"/>
    <w:rsid w:val="00E353E5"/>
    <w:rsid w:val="00E423F1"/>
    <w:rsid w:val="00E4456B"/>
    <w:rsid w:val="00E4545F"/>
    <w:rsid w:val="00E5013C"/>
    <w:rsid w:val="00E50258"/>
    <w:rsid w:val="00E51331"/>
    <w:rsid w:val="00E546A2"/>
    <w:rsid w:val="00E6035F"/>
    <w:rsid w:val="00E67147"/>
    <w:rsid w:val="00E71265"/>
    <w:rsid w:val="00E74BA8"/>
    <w:rsid w:val="00E770A3"/>
    <w:rsid w:val="00E84AA3"/>
    <w:rsid w:val="00E860EF"/>
    <w:rsid w:val="00E94807"/>
    <w:rsid w:val="00E94965"/>
    <w:rsid w:val="00E9744B"/>
    <w:rsid w:val="00EA0A59"/>
    <w:rsid w:val="00EA24F7"/>
    <w:rsid w:val="00EB14E0"/>
    <w:rsid w:val="00EB17BD"/>
    <w:rsid w:val="00EB424E"/>
    <w:rsid w:val="00EB4267"/>
    <w:rsid w:val="00EB6F37"/>
    <w:rsid w:val="00EB7242"/>
    <w:rsid w:val="00EC11AC"/>
    <w:rsid w:val="00EC14EF"/>
    <w:rsid w:val="00EC2333"/>
    <w:rsid w:val="00EC368A"/>
    <w:rsid w:val="00EC3D7D"/>
    <w:rsid w:val="00EC476F"/>
    <w:rsid w:val="00EC77D9"/>
    <w:rsid w:val="00EC7E65"/>
    <w:rsid w:val="00ED56BC"/>
    <w:rsid w:val="00ED628E"/>
    <w:rsid w:val="00EE420F"/>
    <w:rsid w:val="00EF0F92"/>
    <w:rsid w:val="00EF178F"/>
    <w:rsid w:val="00F017F4"/>
    <w:rsid w:val="00F04783"/>
    <w:rsid w:val="00F07202"/>
    <w:rsid w:val="00F13C3D"/>
    <w:rsid w:val="00F159A3"/>
    <w:rsid w:val="00F17D69"/>
    <w:rsid w:val="00F2476A"/>
    <w:rsid w:val="00F27A57"/>
    <w:rsid w:val="00F3073C"/>
    <w:rsid w:val="00F35E9A"/>
    <w:rsid w:val="00F413A3"/>
    <w:rsid w:val="00F434C4"/>
    <w:rsid w:val="00F473C7"/>
    <w:rsid w:val="00F50B8C"/>
    <w:rsid w:val="00F51B8F"/>
    <w:rsid w:val="00F63F7E"/>
    <w:rsid w:val="00F647C2"/>
    <w:rsid w:val="00F64CDF"/>
    <w:rsid w:val="00F64E6A"/>
    <w:rsid w:val="00F67201"/>
    <w:rsid w:val="00F72B58"/>
    <w:rsid w:val="00F72F0D"/>
    <w:rsid w:val="00F73E8F"/>
    <w:rsid w:val="00F74361"/>
    <w:rsid w:val="00F77697"/>
    <w:rsid w:val="00F77CAD"/>
    <w:rsid w:val="00F8049A"/>
    <w:rsid w:val="00F80EC2"/>
    <w:rsid w:val="00F81B07"/>
    <w:rsid w:val="00F8249E"/>
    <w:rsid w:val="00F83E60"/>
    <w:rsid w:val="00F864DD"/>
    <w:rsid w:val="00FA10D6"/>
    <w:rsid w:val="00FA1FFC"/>
    <w:rsid w:val="00FA6088"/>
    <w:rsid w:val="00FA68B6"/>
    <w:rsid w:val="00FB2E90"/>
    <w:rsid w:val="00FB5651"/>
    <w:rsid w:val="00FB6D6C"/>
    <w:rsid w:val="00FC2CA9"/>
    <w:rsid w:val="00FC39D6"/>
    <w:rsid w:val="00FC3C12"/>
    <w:rsid w:val="00FD04FC"/>
    <w:rsid w:val="00FD0515"/>
    <w:rsid w:val="00FF08F9"/>
    <w:rsid w:val="00FF26A2"/>
    <w:rsid w:val="00FF56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81CD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8E0"/>
    <w:pPr>
      <w:spacing w:after="200" w:line="276" w:lineRule="auto"/>
    </w:pPr>
    <w:rPr>
      <w:rFonts w:cs="Arial Unicode MS"/>
      <w:color w:val="000000"/>
      <w:u w:color="00000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880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lang w:val="uk-UA" w:eastAsia="uk-UA"/>
    </w:rPr>
  </w:style>
  <w:style w:type="character" w:customStyle="1" w:styleId="HTML0">
    <w:name w:val="Стандартный HTML Знак"/>
    <w:basedOn w:val="a0"/>
    <w:link w:val="HTML"/>
    <w:uiPriority w:val="99"/>
    <w:semiHidden/>
    <w:locked/>
    <w:rsid w:val="008804A9"/>
    <w:rPr>
      <w:rFonts w:ascii="Courier New" w:hAnsi="Courier New" w:cs="Courier New"/>
      <w:sz w:val="20"/>
      <w:szCs w:val="20"/>
      <w:lang w:val="uk-UA" w:eastAsia="uk-UA"/>
    </w:rPr>
  </w:style>
  <w:style w:type="paragraph" w:styleId="a3">
    <w:name w:val="Title"/>
    <w:basedOn w:val="a"/>
    <w:link w:val="a4"/>
    <w:uiPriority w:val="99"/>
    <w:qFormat/>
    <w:rsid w:val="008804A9"/>
    <w:pPr>
      <w:spacing w:after="0" w:line="240" w:lineRule="auto"/>
      <w:jc w:val="center"/>
    </w:pPr>
    <w:rPr>
      <w:rFonts w:ascii="Times New Roman" w:hAnsi="Times New Roman" w:cs="Times New Roman"/>
      <w:b/>
      <w:bCs/>
      <w:color w:val="auto"/>
      <w:sz w:val="28"/>
      <w:szCs w:val="28"/>
      <w:lang w:val="uk-UA"/>
    </w:rPr>
  </w:style>
  <w:style w:type="character" w:customStyle="1" w:styleId="a4">
    <w:name w:val="Название Знак"/>
    <w:basedOn w:val="a0"/>
    <w:link w:val="a3"/>
    <w:uiPriority w:val="99"/>
    <w:locked/>
    <w:rsid w:val="008804A9"/>
    <w:rPr>
      <w:rFonts w:ascii="Times New Roman" w:hAnsi="Times New Roman" w:cs="Times New Roman"/>
      <w:b/>
      <w:bCs/>
      <w:sz w:val="28"/>
      <w:szCs w:val="28"/>
      <w:lang w:val="uk-UA" w:eastAsia="ru-RU"/>
    </w:rPr>
  </w:style>
  <w:style w:type="character" w:customStyle="1" w:styleId="2">
    <w:name w:val="Основной текст с отступом 2 Знак"/>
    <w:basedOn w:val="a0"/>
    <w:link w:val="20"/>
    <w:uiPriority w:val="99"/>
    <w:locked/>
    <w:rsid w:val="008804A9"/>
    <w:rPr>
      <w:rFonts w:ascii="Times New Roman" w:hAnsi="Times New Roman" w:cs="Times New Roman"/>
      <w:sz w:val="24"/>
      <w:szCs w:val="24"/>
      <w:lang w:val="x-none" w:eastAsia="ru-RU"/>
    </w:rPr>
  </w:style>
  <w:style w:type="paragraph" w:styleId="20">
    <w:name w:val="Body Text Indent 2"/>
    <w:basedOn w:val="a"/>
    <w:link w:val="2"/>
    <w:uiPriority w:val="99"/>
    <w:rsid w:val="008804A9"/>
    <w:pPr>
      <w:spacing w:after="120" w:line="480" w:lineRule="auto"/>
      <w:ind w:left="283"/>
    </w:pPr>
    <w:rPr>
      <w:rFonts w:ascii="Times New Roman" w:hAnsi="Times New Roman" w:cs="Times New Roman"/>
      <w:color w:val="auto"/>
      <w:sz w:val="24"/>
      <w:szCs w:val="24"/>
    </w:rPr>
  </w:style>
  <w:style w:type="character" w:customStyle="1" w:styleId="21">
    <w:name w:val="Основний текст з відступом 2 Знак1"/>
    <w:basedOn w:val="a0"/>
    <w:uiPriority w:val="99"/>
    <w:semiHidden/>
    <w:rPr>
      <w:rFonts w:cs="Arial Unicode MS"/>
      <w:color w:val="000000"/>
      <w:u w:color="000000"/>
      <w:lang w:val="ru-RU" w:eastAsia="ru-RU"/>
    </w:rPr>
  </w:style>
  <w:style w:type="character" w:styleId="a5">
    <w:name w:val="Hyperlink"/>
    <w:basedOn w:val="a0"/>
    <w:uiPriority w:val="99"/>
    <w:semiHidden/>
    <w:rsid w:val="00B65993"/>
    <w:rPr>
      <w:rFonts w:cs="Times New Roman"/>
      <w:color w:val="0000FF"/>
      <w:u w:val="single"/>
    </w:rPr>
  </w:style>
  <w:style w:type="character" w:customStyle="1" w:styleId="a6">
    <w:name w:val="Нет"/>
    <w:uiPriority w:val="99"/>
    <w:rsid w:val="002208E0"/>
  </w:style>
  <w:style w:type="paragraph" w:styleId="a7">
    <w:name w:val="Body Text"/>
    <w:basedOn w:val="a"/>
    <w:link w:val="a8"/>
    <w:uiPriority w:val="99"/>
    <w:rsid w:val="00967686"/>
    <w:pPr>
      <w:suppressAutoHyphens/>
      <w:spacing w:after="120" w:line="240" w:lineRule="auto"/>
    </w:pPr>
    <w:rPr>
      <w:rFonts w:ascii="Times New Roman" w:hAnsi="Times New Roman" w:cs="Times New Roman"/>
      <w:color w:val="auto"/>
      <w:sz w:val="24"/>
      <w:szCs w:val="24"/>
      <w:lang w:eastAsia="ar-SA"/>
    </w:rPr>
  </w:style>
  <w:style w:type="character" w:customStyle="1" w:styleId="a8">
    <w:name w:val="Основной текст Знак"/>
    <w:basedOn w:val="a0"/>
    <w:link w:val="a7"/>
    <w:uiPriority w:val="99"/>
    <w:semiHidden/>
    <w:locked/>
    <w:rPr>
      <w:rFonts w:eastAsia="Times New Roman" w:cs="Arial Unicode MS"/>
      <w:color w:val="000000"/>
      <w:u w:color="000000"/>
    </w:rPr>
  </w:style>
  <w:style w:type="character" w:customStyle="1" w:styleId="apple-converted-space">
    <w:name w:val="apple-converted-space"/>
    <w:basedOn w:val="a0"/>
    <w:uiPriority w:val="99"/>
    <w:rsid w:val="007056D2"/>
    <w:rPr>
      <w:rFonts w:cs="Times New Roman"/>
    </w:rPr>
  </w:style>
  <w:style w:type="paragraph" w:customStyle="1" w:styleId="1">
    <w:name w:val="Звичайний1"/>
    <w:rsid w:val="00C93B57"/>
    <w:pPr>
      <w:spacing w:after="0" w:line="276" w:lineRule="auto"/>
    </w:pPr>
    <w:rPr>
      <w:rFonts w:ascii="Arial" w:hAnsi="Arial" w:cs="Arial"/>
      <w:color w:val="000000"/>
      <w:lang w:val="ru-RU" w:eastAsia="ru-RU"/>
    </w:rPr>
  </w:style>
  <w:style w:type="paragraph" w:styleId="a9">
    <w:name w:val="header"/>
    <w:basedOn w:val="a"/>
    <w:link w:val="aa"/>
    <w:uiPriority w:val="99"/>
    <w:unhideWhenUsed/>
    <w:rsid w:val="00AC702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C7026"/>
    <w:rPr>
      <w:rFonts w:cs="Arial Unicode MS"/>
      <w:color w:val="000000"/>
      <w:u w:color="000000"/>
      <w:lang w:val="ru-RU" w:eastAsia="ru-RU"/>
    </w:rPr>
  </w:style>
  <w:style w:type="paragraph" w:styleId="ab">
    <w:name w:val="footer"/>
    <w:basedOn w:val="a"/>
    <w:link w:val="ac"/>
    <w:uiPriority w:val="99"/>
    <w:unhideWhenUsed/>
    <w:rsid w:val="00AC702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C7026"/>
    <w:rPr>
      <w:rFonts w:cs="Arial Unicode MS"/>
      <w:color w:val="000000"/>
      <w:u w:color="000000"/>
      <w:lang w:val="ru-RU" w:eastAsia="ru-RU"/>
    </w:rPr>
  </w:style>
  <w:style w:type="paragraph" w:customStyle="1" w:styleId="rvps2">
    <w:name w:val="rvps2"/>
    <w:basedOn w:val="a"/>
    <w:rsid w:val="00757C2A"/>
    <w:pPr>
      <w:spacing w:before="100" w:beforeAutospacing="1" w:after="100" w:afterAutospacing="1" w:line="240" w:lineRule="auto"/>
    </w:pPr>
    <w:rPr>
      <w:rFonts w:ascii="Times New Roman" w:hAnsi="Times New Roman" w:cs="Times New Roman"/>
      <w:color w:val="auto"/>
      <w:sz w:val="24"/>
      <w:szCs w:val="24"/>
    </w:rPr>
  </w:style>
  <w:style w:type="character" w:customStyle="1" w:styleId="rvts9">
    <w:name w:val="rvts9"/>
    <w:basedOn w:val="a0"/>
    <w:rsid w:val="00757C2A"/>
  </w:style>
  <w:style w:type="paragraph" w:styleId="ad">
    <w:name w:val="Balloon Text"/>
    <w:basedOn w:val="a"/>
    <w:link w:val="ae"/>
    <w:uiPriority w:val="99"/>
    <w:semiHidden/>
    <w:unhideWhenUsed/>
    <w:rsid w:val="009C7919"/>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C7919"/>
    <w:rPr>
      <w:rFonts w:ascii="Segoe UI" w:hAnsi="Segoe UI" w:cs="Segoe UI"/>
      <w:color w:val="000000"/>
      <w:sz w:val="18"/>
      <w:szCs w:val="18"/>
      <w:u w:color="00000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8E0"/>
    <w:pPr>
      <w:spacing w:after="200" w:line="276" w:lineRule="auto"/>
    </w:pPr>
    <w:rPr>
      <w:rFonts w:cs="Arial Unicode MS"/>
      <w:color w:val="000000"/>
      <w:u w:color="00000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880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lang w:val="uk-UA" w:eastAsia="uk-UA"/>
    </w:rPr>
  </w:style>
  <w:style w:type="character" w:customStyle="1" w:styleId="HTML0">
    <w:name w:val="Стандартный HTML Знак"/>
    <w:basedOn w:val="a0"/>
    <w:link w:val="HTML"/>
    <w:uiPriority w:val="99"/>
    <w:semiHidden/>
    <w:locked/>
    <w:rsid w:val="008804A9"/>
    <w:rPr>
      <w:rFonts w:ascii="Courier New" w:hAnsi="Courier New" w:cs="Courier New"/>
      <w:sz w:val="20"/>
      <w:szCs w:val="20"/>
      <w:lang w:val="uk-UA" w:eastAsia="uk-UA"/>
    </w:rPr>
  </w:style>
  <w:style w:type="paragraph" w:styleId="a3">
    <w:name w:val="Title"/>
    <w:basedOn w:val="a"/>
    <w:link w:val="a4"/>
    <w:uiPriority w:val="99"/>
    <w:qFormat/>
    <w:rsid w:val="008804A9"/>
    <w:pPr>
      <w:spacing w:after="0" w:line="240" w:lineRule="auto"/>
      <w:jc w:val="center"/>
    </w:pPr>
    <w:rPr>
      <w:rFonts w:ascii="Times New Roman" w:hAnsi="Times New Roman" w:cs="Times New Roman"/>
      <w:b/>
      <w:bCs/>
      <w:color w:val="auto"/>
      <w:sz w:val="28"/>
      <w:szCs w:val="28"/>
      <w:lang w:val="uk-UA"/>
    </w:rPr>
  </w:style>
  <w:style w:type="character" w:customStyle="1" w:styleId="a4">
    <w:name w:val="Название Знак"/>
    <w:basedOn w:val="a0"/>
    <w:link w:val="a3"/>
    <w:uiPriority w:val="99"/>
    <w:locked/>
    <w:rsid w:val="008804A9"/>
    <w:rPr>
      <w:rFonts w:ascii="Times New Roman" w:hAnsi="Times New Roman" w:cs="Times New Roman"/>
      <w:b/>
      <w:bCs/>
      <w:sz w:val="28"/>
      <w:szCs w:val="28"/>
      <w:lang w:val="uk-UA" w:eastAsia="ru-RU"/>
    </w:rPr>
  </w:style>
  <w:style w:type="character" w:customStyle="1" w:styleId="2">
    <w:name w:val="Основной текст с отступом 2 Знак"/>
    <w:basedOn w:val="a0"/>
    <w:link w:val="20"/>
    <w:uiPriority w:val="99"/>
    <w:locked/>
    <w:rsid w:val="008804A9"/>
    <w:rPr>
      <w:rFonts w:ascii="Times New Roman" w:hAnsi="Times New Roman" w:cs="Times New Roman"/>
      <w:sz w:val="24"/>
      <w:szCs w:val="24"/>
      <w:lang w:val="x-none" w:eastAsia="ru-RU"/>
    </w:rPr>
  </w:style>
  <w:style w:type="paragraph" w:styleId="20">
    <w:name w:val="Body Text Indent 2"/>
    <w:basedOn w:val="a"/>
    <w:link w:val="2"/>
    <w:uiPriority w:val="99"/>
    <w:rsid w:val="008804A9"/>
    <w:pPr>
      <w:spacing w:after="120" w:line="480" w:lineRule="auto"/>
      <w:ind w:left="283"/>
    </w:pPr>
    <w:rPr>
      <w:rFonts w:ascii="Times New Roman" w:hAnsi="Times New Roman" w:cs="Times New Roman"/>
      <w:color w:val="auto"/>
      <w:sz w:val="24"/>
      <w:szCs w:val="24"/>
    </w:rPr>
  </w:style>
  <w:style w:type="character" w:customStyle="1" w:styleId="21">
    <w:name w:val="Основний текст з відступом 2 Знак1"/>
    <w:basedOn w:val="a0"/>
    <w:uiPriority w:val="99"/>
    <w:semiHidden/>
    <w:rPr>
      <w:rFonts w:cs="Arial Unicode MS"/>
      <w:color w:val="000000"/>
      <w:u w:color="000000"/>
      <w:lang w:val="ru-RU" w:eastAsia="ru-RU"/>
    </w:rPr>
  </w:style>
  <w:style w:type="character" w:styleId="a5">
    <w:name w:val="Hyperlink"/>
    <w:basedOn w:val="a0"/>
    <w:uiPriority w:val="99"/>
    <w:semiHidden/>
    <w:rsid w:val="00B65993"/>
    <w:rPr>
      <w:rFonts w:cs="Times New Roman"/>
      <w:color w:val="0000FF"/>
      <w:u w:val="single"/>
    </w:rPr>
  </w:style>
  <w:style w:type="character" w:customStyle="1" w:styleId="a6">
    <w:name w:val="Нет"/>
    <w:uiPriority w:val="99"/>
    <w:rsid w:val="002208E0"/>
  </w:style>
  <w:style w:type="paragraph" w:styleId="a7">
    <w:name w:val="Body Text"/>
    <w:basedOn w:val="a"/>
    <w:link w:val="a8"/>
    <w:uiPriority w:val="99"/>
    <w:rsid w:val="00967686"/>
    <w:pPr>
      <w:suppressAutoHyphens/>
      <w:spacing w:after="120" w:line="240" w:lineRule="auto"/>
    </w:pPr>
    <w:rPr>
      <w:rFonts w:ascii="Times New Roman" w:hAnsi="Times New Roman" w:cs="Times New Roman"/>
      <w:color w:val="auto"/>
      <w:sz w:val="24"/>
      <w:szCs w:val="24"/>
      <w:lang w:eastAsia="ar-SA"/>
    </w:rPr>
  </w:style>
  <w:style w:type="character" w:customStyle="1" w:styleId="a8">
    <w:name w:val="Основной текст Знак"/>
    <w:basedOn w:val="a0"/>
    <w:link w:val="a7"/>
    <w:uiPriority w:val="99"/>
    <w:semiHidden/>
    <w:locked/>
    <w:rPr>
      <w:rFonts w:eastAsia="Times New Roman" w:cs="Arial Unicode MS"/>
      <w:color w:val="000000"/>
      <w:u w:color="000000"/>
    </w:rPr>
  </w:style>
  <w:style w:type="character" w:customStyle="1" w:styleId="apple-converted-space">
    <w:name w:val="apple-converted-space"/>
    <w:basedOn w:val="a0"/>
    <w:uiPriority w:val="99"/>
    <w:rsid w:val="007056D2"/>
    <w:rPr>
      <w:rFonts w:cs="Times New Roman"/>
    </w:rPr>
  </w:style>
  <w:style w:type="paragraph" w:customStyle="1" w:styleId="1">
    <w:name w:val="Звичайний1"/>
    <w:rsid w:val="00C93B57"/>
    <w:pPr>
      <w:spacing w:after="0" w:line="276" w:lineRule="auto"/>
    </w:pPr>
    <w:rPr>
      <w:rFonts w:ascii="Arial" w:hAnsi="Arial" w:cs="Arial"/>
      <w:color w:val="000000"/>
      <w:lang w:val="ru-RU" w:eastAsia="ru-RU"/>
    </w:rPr>
  </w:style>
  <w:style w:type="paragraph" w:styleId="a9">
    <w:name w:val="header"/>
    <w:basedOn w:val="a"/>
    <w:link w:val="aa"/>
    <w:uiPriority w:val="99"/>
    <w:unhideWhenUsed/>
    <w:rsid w:val="00AC702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C7026"/>
    <w:rPr>
      <w:rFonts w:cs="Arial Unicode MS"/>
      <w:color w:val="000000"/>
      <w:u w:color="000000"/>
      <w:lang w:val="ru-RU" w:eastAsia="ru-RU"/>
    </w:rPr>
  </w:style>
  <w:style w:type="paragraph" w:styleId="ab">
    <w:name w:val="footer"/>
    <w:basedOn w:val="a"/>
    <w:link w:val="ac"/>
    <w:uiPriority w:val="99"/>
    <w:unhideWhenUsed/>
    <w:rsid w:val="00AC702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C7026"/>
    <w:rPr>
      <w:rFonts w:cs="Arial Unicode MS"/>
      <w:color w:val="000000"/>
      <w:u w:color="000000"/>
      <w:lang w:val="ru-RU" w:eastAsia="ru-RU"/>
    </w:rPr>
  </w:style>
  <w:style w:type="paragraph" w:customStyle="1" w:styleId="rvps2">
    <w:name w:val="rvps2"/>
    <w:basedOn w:val="a"/>
    <w:rsid w:val="00757C2A"/>
    <w:pPr>
      <w:spacing w:before="100" w:beforeAutospacing="1" w:after="100" w:afterAutospacing="1" w:line="240" w:lineRule="auto"/>
    </w:pPr>
    <w:rPr>
      <w:rFonts w:ascii="Times New Roman" w:hAnsi="Times New Roman" w:cs="Times New Roman"/>
      <w:color w:val="auto"/>
      <w:sz w:val="24"/>
      <w:szCs w:val="24"/>
    </w:rPr>
  </w:style>
  <w:style w:type="character" w:customStyle="1" w:styleId="rvts9">
    <w:name w:val="rvts9"/>
    <w:basedOn w:val="a0"/>
    <w:rsid w:val="00757C2A"/>
  </w:style>
  <w:style w:type="paragraph" w:styleId="ad">
    <w:name w:val="Balloon Text"/>
    <w:basedOn w:val="a"/>
    <w:link w:val="ae"/>
    <w:uiPriority w:val="99"/>
    <w:semiHidden/>
    <w:unhideWhenUsed/>
    <w:rsid w:val="009C7919"/>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C7919"/>
    <w:rPr>
      <w:rFonts w:ascii="Segoe UI" w:hAnsi="Segoe UI" w:cs="Segoe UI"/>
      <w:color w:val="000000"/>
      <w:sz w:val="18"/>
      <w:szCs w:val="18"/>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327061">
      <w:bodyDiv w:val="1"/>
      <w:marLeft w:val="0"/>
      <w:marRight w:val="0"/>
      <w:marTop w:val="0"/>
      <w:marBottom w:val="0"/>
      <w:divBdr>
        <w:top w:val="none" w:sz="0" w:space="0" w:color="auto"/>
        <w:left w:val="none" w:sz="0" w:space="0" w:color="auto"/>
        <w:bottom w:val="none" w:sz="0" w:space="0" w:color="auto"/>
        <w:right w:val="none" w:sz="0" w:space="0" w:color="auto"/>
      </w:divBdr>
    </w:div>
    <w:div w:id="1242760880">
      <w:marLeft w:val="0"/>
      <w:marRight w:val="0"/>
      <w:marTop w:val="0"/>
      <w:marBottom w:val="0"/>
      <w:divBdr>
        <w:top w:val="none" w:sz="0" w:space="0" w:color="auto"/>
        <w:left w:val="none" w:sz="0" w:space="0" w:color="auto"/>
        <w:bottom w:val="none" w:sz="0" w:space="0" w:color="auto"/>
        <w:right w:val="none" w:sz="0" w:space="0" w:color="auto"/>
      </w:divBdr>
    </w:div>
    <w:div w:id="1242760881">
      <w:marLeft w:val="0"/>
      <w:marRight w:val="0"/>
      <w:marTop w:val="0"/>
      <w:marBottom w:val="0"/>
      <w:divBdr>
        <w:top w:val="none" w:sz="0" w:space="0" w:color="auto"/>
        <w:left w:val="none" w:sz="0" w:space="0" w:color="auto"/>
        <w:bottom w:val="none" w:sz="0" w:space="0" w:color="auto"/>
        <w:right w:val="none" w:sz="0" w:space="0" w:color="auto"/>
      </w:divBdr>
    </w:div>
    <w:div w:id="1242760882">
      <w:marLeft w:val="0"/>
      <w:marRight w:val="0"/>
      <w:marTop w:val="0"/>
      <w:marBottom w:val="0"/>
      <w:divBdr>
        <w:top w:val="none" w:sz="0" w:space="0" w:color="auto"/>
        <w:left w:val="none" w:sz="0" w:space="0" w:color="auto"/>
        <w:bottom w:val="none" w:sz="0" w:space="0" w:color="auto"/>
        <w:right w:val="none" w:sz="0" w:space="0" w:color="auto"/>
      </w:divBdr>
    </w:div>
    <w:div w:id="1242760883">
      <w:marLeft w:val="0"/>
      <w:marRight w:val="0"/>
      <w:marTop w:val="0"/>
      <w:marBottom w:val="0"/>
      <w:divBdr>
        <w:top w:val="none" w:sz="0" w:space="0" w:color="auto"/>
        <w:left w:val="none" w:sz="0" w:space="0" w:color="auto"/>
        <w:bottom w:val="none" w:sz="0" w:space="0" w:color="auto"/>
        <w:right w:val="none" w:sz="0" w:space="0" w:color="auto"/>
      </w:divBdr>
    </w:div>
    <w:div w:id="1242760884">
      <w:marLeft w:val="0"/>
      <w:marRight w:val="0"/>
      <w:marTop w:val="0"/>
      <w:marBottom w:val="0"/>
      <w:divBdr>
        <w:top w:val="none" w:sz="0" w:space="0" w:color="auto"/>
        <w:left w:val="none" w:sz="0" w:space="0" w:color="auto"/>
        <w:bottom w:val="none" w:sz="0" w:space="0" w:color="auto"/>
        <w:right w:val="none" w:sz="0" w:space="0" w:color="auto"/>
      </w:divBdr>
    </w:div>
    <w:div w:id="1242760885">
      <w:marLeft w:val="0"/>
      <w:marRight w:val="0"/>
      <w:marTop w:val="0"/>
      <w:marBottom w:val="0"/>
      <w:divBdr>
        <w:top w:val="none" w:sz="0" w:space="0" w:color="auto"/>
        <w:left w:val="none" w:sz="0" w:space="0" w:color="auto"/>
        <w:bottom w:val="none" w:sz="0" w:space="0" w:color="auto"/>
        <w:right w:val="none" w:sz="0" w:space="0" w:color="auto"/>
      </w:divBdr>
    </w:div>
    <w:div w:id="1242760886">
      <w:marLeft w:val="0"/>
      <w:marRight w:val="0"/>
      <w:marTop w:val="0"/>
      <w:marBottom w:val="0"/>
      <w:divBdr>
        <w:top w:val="none" w:sz="0" w:space="0" w:color="auto"/>
        <w:left w:val="none" w:sz="0" w:space="0" w:color="auto"/>
        <w:bottom w:val="none" w:sz="0" w:space="0" w:color="auto"/>
        <w:right w:val="none" w:sz="0" w:space="0" w:color="auto"/>
      </w:divBdr>
    </w:div>
    <w:div w:id="1242760887">
      <w:marLeft w:val="0"/>
      <w:marRight w:val="0"/>
      <w:marTop w:val="0"/>
      <w:marBottom w:val="0"/>
      <w:divBdr>
        <w:top w:val="none" w:sz="0" w:space="0" w:color="auto"/>
        <w:left w:val="none" w:sz="0" w:space="0" w:color="auto"/>
        <w:bottom w:val="none" w:sz="0" w:space="0" w:color="auto"/>
        <w:right w:val="none" w:sz="0" w:space="0" w:color="auto"/>
      </w:divBdr>
    </w:div>
    <w:div w:id="1242760888">
      <w:marLeft w:val="0"/>
      <w:marRight w:val="0"/>
      <w:marTop w:val="0"/>
      <w:marBottom w:val="0"/>
      <w:divBdr>
        <w:top w:val="none" w:sz="0" w:space="0" w:color="auto"/>
        <w:left w:val="none" w:sz="0" w:space="0" w:color="auto"/>
        <w:bottom w:val="none" w:sz="0" w:space="0" w:color="auto"/>
        <w:right w:val="none" w:sz="0" w:space="0" w:color="auto"/>
      </w:divBdr>
    </w:div>
    <w:div w:id="1242760889">
      <w:marLeft w:val="0"/>
      <w:marRight w:val="0"/>
      <w:marTop w:val="0"/>
      <w:marBottom w:val="0"/>
      <w:divBdr>
        <w:top w:val="none" w:sz="0" w:space="0" w:color="auto"/>
        <w:left w:val="none" w:sz="0" w:space="0" w:color="auto"/>
        <w:bottom w:val="none" w:sz="0" w:space="0" w:color="auto"/>
        <w:right w:val="none" w:sz="0" w:space="0" w:color="auto"/>
      </w:divBdr>
    </w:div>
    <w:div w:id="1242760890">
      <w:marLeft w:val="0"/>
      <w:marRight w:val="0"/>
      <w:marTop w:val="0"/>
      <w:marBottom w:val="0"/>
      <w:divBdr>
        <w:top w:val="none" w:sz="0" w:space="0" w:color="auto"/>
        <w:left w:val="none" w:sz="0" w:space="0" w:color="auto"/>
        <w:bottom w:val="none" w:sz="0" w:space="0" w:color="auto"/>
        <w:right w:val="none" w:sz="0" w:space="0" w:color="auto"/>
      </w:divBdr>
    </w:div>
    <w:div w:id="1242760891">
      <w:marLeft w:val="0"/>
      <w:marRight w:val="0"/>
      <w:marTop w:val="0"/>
      <w:marBottom w:val="0"/>
      <w:divBdr>
        <w:top w:val="none" w:sz="0" w:space="0" w:color="auto"/>
        <w:left w:val="none" w:sz="0" w:space="0" w:color="auto"/>
        <w:bottom w:val="none" w:sz="0" w:space="0" w:color="auto"/>
        <w:right w:val="none" w:sz="0" w:space="0" w:color="auto"/>
      </w:divBdr>
    </w:div>
    <w:div w:id="1242760892">
      <w:marLeft w:val="0"/>
      <w:marRight w:val="0"/>
      <w:marTop w:val="0"/>
      <w:marBottom w:val="0"/>
      <w:divBdr>
        <w:top w:val="none" w:sz="0" w:space="0" w:color="auto"/>
        <w:left w:val="none" w:sz="0" w:space="0" w:color="auto"/>
        <w:bottom w:val="none" w:sz="0" w:space="0" w:color="auto"/>
        <w:right w:val="none" w:sz="0" w:space="0" w:color="auto"/>
      </w:divBdr>
    </w:div>
    <w:div w:id="1242760893">
      <w:marLeft w:val="0"/>
      <w:marRight w:val="0"/>
      <w:marTop w:val="0"/>
      <w:marBottom w:val="0"/>
      <w:divBdr>
        <w:top w:val="none" w:sz="0" w:space="0" w:color="auto"/>
        <w:left w:val="none" w:sz="0" w:space="0" w:color="auto"/>
        <w:bottom w:val="none" w:sz="0" w:space="0" w:color="auto"/>
        <w:right w:val="none" w:sz="0" w:space="0" w:color="auto"/>
      </w:divBdr>
    </w:div>
    <w:div w:id="1242760894">
      <w:marLeft w:val="0"/>
      <w:marRight w:val="0"/>
      <w:marTop w:val="0"/>
      <w:marBottom w:val="0"/>
      <w:divBdr>
        <w:top w:val="none" w:sz="0" w:space="0" w:color="auto"/>
        <w:left w:val="none" w:sz="0" w:space="0" w:color="auto"/>
        <w:bottom w:val="none" w:sz="0" w:space="0" w:color="auto"/>
        <w:right w:val="none" w:sz="0" w:space="0" w:color="auto"/>
      </w:divBdr>
    </w:div>
    <w:div w:id="1242760895">
      <w:marLeft w:val="0"/>
      <w:marRight w:val="0"/>
      <w:marTop w:val="0"/>
      <w:marBottom w:val="0"/>
      <w:divBdr>
        <w:top w:val="none" w:sz="0" w:space="0" w:color="auto"/>
        <w:left w:val="none" w:sz="0" w:space="0" w:color="auto"/>
        <w:bottom w:val="none" w:sz="0" w:space="0" w:color="auto"/>
        <w:right w:val="none" w:sz="0" w:space="0" w:color="auto"/>
      </w:divBdr>
    </w:div>
    <w:div w:id="1242760896">
      <w:marLeft w:val="0"/>
      <w:marRight w:val="0"/>
      <w:marTop w:val="0"/>
      <w:marBottom w:val="0"/>
      <w:divBdr>
        <w:top w:val="none" w:sz="0" w:space="0" w:color="auto"/>
        <w:left w:val="none" w:sz="0" w:space="0" w:color="auto"/>
        <w:bottom w:val="none" w:sz="0" w:space="0" w:color="auto"/>
        <w:right w:val="none" w:sz="0" w:space="0" w:color="auto"/>
      </w:divBdr>
    </w:div>
    <w:div w:id="1242760897">
      <w:marLeft w:val="0"/>
      <w:marRight w:val="0"/>
      <w:marTop w:val="0"/>
      <w:marBottom w:val="0"/>
      <w:divBdr>
        <w:top w:val="none" w:sz="0" w:space="0" w:color="auto"/>
        <w:left w:val="none" w:sz="0" w:space="0" w:color="auto"/>
        <w:bottom w:val="none" w:sz="0" w:space="0" w:color="auto"/>
        <w:right w:val="none" w:sz="0" w:space="0" w:color="auto"/>
      </w:divBdr>
    </w:div>
    <w:div w:id="1242760898">
      <w:marLeft w:val="0"/>
      <w:marRight w:val="0"/>
      <w:marTop w:val="0"/>
      <w:marBottom w:val="0"/>
      <w:divBdr>
        <w:top w:val="none" w:sz="0" w:space="0" w:color="auto"/>
        <w:left w:val="none" w:sz="0" w:space="0" w:color="auto"/>
        <w:bottom w:val="none" w:sz="0" w:space="0" w:color="auto"/>
        <w:right w:val="none" w:sz="0" w:space="0" w:color="auto"/>
      </w:divBdr>
    </w:div>
    <w:div w:id="1351102816">
      <w:bodyDiv w:val="1"/>
      <w:marLeft w:val="0"/>
      <w:marRight w:val="0"/>
      <w:marTop w:val="0"/>
      <w:marBottom w:val="0"/>
      <w:divBdr>
        <w:top w:val="none" w:sz="0" w:space="0" w:color="auto"/>
        <w:left w:val="none" w:sz="0" w:space="0" w:color="auto"/>
        <w:bottom w:val="none" w:sz="0" w:space="0" w:color="auto"/>
        <w:right w:val="none" w:sz="0" w:space="0" w:color="auto"/>
      </w:divBdr>
    </w:div>
    <w:div w:id="2002274050">
      <w:bodyDiv w:val="1"/>
      <w:marLeft w:val="0"/>
      <w:marRight w:val="0"/>
      <w:marTop w:val="0"/>
      <w:marBottom w:val="0"/>
      <w:divBdr>
        <w:top w:val="none" w:sz="0" w:space="0" w:color="auto"/>
        <w:left w:val="none" w:sz="0" w:space="0" w:color="auto"/>
        <w:bottom w:val="none" w:sz="0" w:space="0" w:color="auto"/>
        <w:right w:val="none" w:sz="0" w:space="0" w:color="auto"/>
      </w:divBdr>
    </w:div>
    <w:div w:id="201911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2BDF95-12DF-48E5-82A3-5BC03E75411E}">
  <ds:schemaRefs>
    <ds:schemaRef ds:uri="http://schemas.microsoft.com/sharepoint/v3/contenttype/forms"/>
  </ds:schemaRefs>
</ds:datastoreItem>
</file>

<file path=customXml/itemProps2.xml><?xml version="1.0" encoding="utf-8"?>
<ds:datastoreItem xmlns:ds="http://schemas.openxmlformats.org/officeDocument/2006/customXml" ds:itemID="{50072B2C-C36D-479A-BA40-804C5F8AB8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25FF4D-98FF-405E-B613-D46C30002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3549</Words>
  <Characters>2024</Characters>
  <Application>Microsoft Office Word</Application>
  <DocSecurity>0</DocSecurity>
  <Lines>16</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Павло Петрович</dc:creator>
  <cp:lastModifiedBy>User</cp:lastModifiedBy>
  <cp:revision>2</cp:revision>
  <cp:lastPrinted>2021-05-27T08:38:00Z</cp:lastPrinted>
  <dcterms:created xsi:type="dcterms:W3CDTF">2021-05-27T08:39:00Z</dcterms:created>
  <dcterms:modified xsi:type="dcterms:W3CDTF">2021-05-27T08:39:00Z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