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0000001" w14:textId="77777777" w:rsidR="00935C15" w:rsidRPr="00C169E3" w:rsidRDefault="00A71BF6">
      <w:pPr>
        <w:jc w:val="center"/>
        <w:rPr>
          <w:b/>
          <w:sz w:val="28"/>
          <w:szCs w:val="28"/>
          <w:lang w:val="uk-UA"/>
        </w:rPr>
      </w:pPr>
      <w:bookmarkStart w:id="0" w:name="_GoBack"/>
      <w:bookmarkEnd w:id="0"/>
      <w:r w:rsidRPr="00C169E3">
        <w:rPr>
          <w:b/>
          <w:sz w:val="28"/>
          <w:szCs w:val="28"/>
          <w:lang w:val="uk-UA"/>
        </w:rPr>
        <w:t>ПОЯСНЮВАЛЬНА ЗАПИСКА</w:t>
      </w:r>
    </w:p>
    <w:p w14:paraId="00000002" w14:textId="77777777" w:rsidR="00935C15" w:rsidRPr="00C169E3" w:rsidRDefault="00A71BF6">
      <w:pPr>
        <w:jc w:val="center"/>
        <w:rPr>
          <w:sz w:val="28"/>
          <w:szCs w:val="28"/>
          <w:lang w:val="uk-UA"/>
        </w:rPr>
      </w:pPr>
      <w:r w:rsidRPr="00C169E3">
        <w:rPr>
          <w:sz w:val="28"/>
          <w:szCs w:val="28"/>
          <w:lang w:val="uk-UA"/>
        </w:rPr>
        <w:t xml:space="preserve">до проекту Постанови Верховної Ради України </w:t>
      </w:r>
    </w:p>
    <w:p w14:paraId="00000003" w14:textId="77777777" w:rsidR="00935C15" w:rsidRPr="00C169E3" w:rsidRDefault="00A71BF6">
      <w:pPr>
        <w:pBdr>
          <w:top w:val="nil"/>
          <w:left w:val="nil"/>
          <w:bottom w:val="nil"/>
          <w:right w:val="nil"/>
          <w:between w:val="nil"/>
        </w:pBdr>
        <w:jc w:val="center"/>
        <w:rPr>
          <w:color w:val="000000"/>
          <w:sz w:val="28"/>
          <w:szCs w:val="28"/>
          <w:lang w:val="uk-UA"/>
        </w:rPr>
      </w:pPr>
      <w:r w:rsidRPr="00C169E3">
        <w:rPr>
          <w:color w:val="000000"/>
          <w:sz w:val="28"/>
          <w:szCs w:val="28"/>
          <w:lang w:val="uk-UA"/>
        </w:rPr>
        <w:t>«Про звіт Тимчасової слідчої комісії Верховної Ради України з питань розслідування причин виникнення у 2020 році масштабних пожеж у Луганській області та дій/ бездіяльності Луганського обласного управління Державної служби України з надзвичайних ситуацій і Луганської обласної державної адміністрації - Луганської обласної військово-цивільної адміністрації щодо вчасного реагування на виникнення та недопущення виникнення подій надзвичайного характеру»</w:t>
      </w:r>
    </w:p>
    <w:p w14:paraId="00000004" w14:textId="77777777" w:rsidR="00935C15" w:rsidRPr="00C169E3" w:rsidRDefault="00935C15">
      <w:pPr>
        <w:jc w:val="center"/>
        <w:rPr>
          <w:sz w:val="28"/>
          <w:szCs w:val="28"/>
          <w:lang w:val="uk-UA"/>
        </w:rPr>
      </w:pPr>
    </w:p>
    <w:p w14:paraId="00000005" w14:textId="77777777" w:rsidR="00935C15" w:rsidRPr="00C169E3" w:rsidRDefault="00A71BF6" w:rsidP="00E00F0A">
      <w:pPr>
        <w:ind w:firstLine="709"/>
        <w:jc w:val="both"/>
        <w:rPr>
          <w:b/>
          <w:sz w:val="28"/>
          <w:szCs w:val="28"/>
          <w:lang w:val="uk-UA"/>
        </w:rPr>
      </w:pPr>
      <w:r w:rsidRPr="00C169E3">
        <w:rPr>
          <w:b/>
          <w:sz w:val="28"/>
          <w:szCs w:val="28"/>
          <w:lang w:val="uk-UA"/>
        </w:rPr>
        <w:t>1. Обґрунтування необхідності прийняття проекту Постанови</w:t>
      </w:r>
    </w:p>
    <w:p w14:paraId="00000006" w14:textId="77777777" w:rsidR="00935C15" w:rsidRPr="00C169E3" w:rsidRDefault="00A71BF6" w:rsidP="00E00F0A">
      <w:pPr>
        <w:pBdr>
          <w:top w:val="nil"/>
          <w:left w:val="nil"/>
          <w:bottom w:val="nil"/>
          <w:right w:val="nil"/>
          <w:between w:val="nil"/>
        </w:pBdr>
        <w:ind w:firstLine="709"/>
        <w:jc w:val="both"/>
        <w:rPr>
          <w:color w:val="000000"/>
          <w:lang w:val="uk-UA"/>
        </w:rPr>
      </w:pPr>
      <w:r w:rsidRPr="00C169E3">
        <w:rPr>
          <w:color w:val="000000"/>
          <w:sz w:val="28"/>
          <w:szCs w:val="28"/>
          <w:lang w:val="uk-UA"/>
        </w:rPr>
        <w:t>Відповідно до Постанови Верховної Ради України від 2 грудня 2020 року №1047-ІХ  (далі - Постанова №1047) утворено Тимчасову слідчу комісію Верховної Ради України з питань розслідування причин виникнення у 2020 році масштабних пожеж у Луганській області та дій/бездіяльності Луганського обласного управління Державної служби України з надзвичайних ситуацій і Луганської обласної державної адміністрації - Луганської обласної військово-цивільної адміністрації щодо вчасного реагування на виникнення та недопущення виникнення подій надзвичайного характеру (надалі – Тимчасова слідча комісія та/Комісія).</w:t>
      </w:r>
    </w:p>
    <w:p w14:paraId="00000007" w14:textId="77777777" w:rsidR="00935C15" w:rsidRPr="00C169E3" w:rsidRDefault="00A71BF6" w:rsidP="00E00F0A">
      <w:pPr>
        <w:pBdr>
          <w:top w:val="nil"/>
          <w:left w:val="nil"/>
          <w:bottom w:val="nil"/>
          <w:right w:val="nil"/>
          <w:between w:val="nil"/>
        </w:pBdr>
        <w:ind w:firstLine="709"/>
        <w:jc w:val="both"/>
        <w:rPr>
          <w:color w:val="000000"/>
          <w:lang w:val="uk-UA"/>
        </w:rPr>
      </w:pPr>
      <w:r w:rsidRPr="00C169E3">
        <w:rPr>
          <w:color w:val="000000"/>
          <w:sz w:val="28"/>
          <w:szCs w:val="28"/>
          <w:lang w:val="uk-UA"/>
        </w:rPr>
        <w:t>Згідно з Постановою №1047 на Тимчасову слідчу комісію покладено такі завдання:</w:t>
      </w:r>
    </w:p>
    <w:p w14:paraId="00000008" w14:textId="77777777" w:rsidR="00935C15" w:rsidRPr="00C169E3" w:rsidRDefault="00A71BF6" w:rsidP="00E00F0A">
      <w:pPr>
        <w:shd w:val="clear" w:color="auto" w:fill="FFFFFF"/>
        <w:ind w:firstLine="709"/>
        <w:jc w:val="both"/>
        <w:rPr>
          <w:lang w:val="uk-UA"/>
        </w:rPr>
      </w:pPr>
      <w:r w:rsidRPr="00C169E3">
        <w:rPr>
          <w:color w:val="000000"/>
          <w:sz w:val="28"/>
          <w:szCs w:val="28"/>
          <w:lang w:val="uk-UA"/>
        </w:rPr>
        <w:t>1) з’ясування реальних причин виникнення у 2020 році масових пожеж на території Луганської області,  яка підконтрольна українській владі; </w:t>
      </w:r>
    </w:p>
    <w:p w14:paraId="00000009" w14:textId="77777777" w:rsidR="00935C15" w:rsidRPr="00C169E3" w:rsidRDefault="00A71BF6" w:rsidP="00E00F0A">
      <w:pPr>
        <w:shd w:val="clear" w:color="auto" w:fill="FFFFFF"/>
        <w:ind w:firstLine="709"/>
        <w:jc w:val="both"/>
        <w:rPr>
          <w:lang w:val="uk-UA"/>
        </w:rPr>
      </w:pPr>
      <w:r w:rsidRPr="00C169E3">
        <w:rPr>
          <w:color w:val="000000"/>
          <w:sz w:val="28"/>
          <w:szCs w:val="28"/>
          <w:lang w:val="uk-UA"/>
        </w:rPr>
        <w:t>2) дослідження ефективності управлінських рішень Луганського обласного управління Державної служби України з надзвичайних ситуацій і Луганської обласної державної адміністрації – Луганської обласної військово-цивільної адміністрації щодо організації процесу локалізації та протидії пожежам, евакуації осіб, тощо;</w:t>
      </w:r>
    </w:p>
    <w:p w14:paraId="0000000A" w14:textId="77777777" w:rsidR="00935C15" w:rsidRPr="00C169E3" w:rsidRDefault="00A71BF6" w:rsidP="00E00F0A">
      <w:pPr>
        <w:shd w:val="clear" w:color="auto" w:fill="FFFFFF"/>
        <w:ind w:firstLine="709"/>
        <w:jc w:val="both"/>
        <w:rPr>
          <w:lang w:val="uk-UA"/>
        </w:rPr>
      </w:pPr>
      <w:r w:rsidRPr="00C169E3">
        <w:rPr>
          <w:color w:val="000000"/>
          <w:sz w:val="28"/>
          <w:szCs w:val="28"/>
          <w:lang w:val="uk-UA"/>
        </w:rPr>
        <w:t>3) розслідування фактів зловживань та/або дій/бездіяльності керівництва Луганського обласного управління Державної служби України з надзвичайних ситуацій, керівництва Луганської обласної державної адміністрації – Луганської обласної військово-цивільної адміністрації щодо здійснення запобіжних заходів після пожежі, яка мала місце у липні 2020 року, які б унеможливили розповсюдження пожеж на великі території не тільки лісових масивів, але і населених пунктів;</w:t>
      </w:r>
    </w:p>
    <w:p w14:paraId="0000000B" w14:textId="77777777" w:rsidR="00935C15" w:rsidRPr="00C169E3" w:rsidRDefault="00A71BF6" w:rsidP="00E00F0A">
      <w:pPr>
        <w:shd w:val="clear" w:color="auto" w:fill="FFFFFF"/>
        <w:ind w:firstLine="709"/>
        <w:jc w:val="both"/>
        <w:rPr>
          <w:lang w:val="uk-UA"/>
        </w:rPr>
      </w:pPr>
      <w:r w:rsidRPr="00C169E3">
        <w:rPr>
          <w:color w:val="000000"/>
          <w:sz w:val="28"/>
          <w:szCs w:val="28"/>
          <w:lang w:val="uk-UA"/>
        </w:rPr>
        <w:t>4) встановлення обставин, збір інформації та отримання пояснень від осіб, а також від підприємств, установ, організацій, центральних та місцевих органів виконавчої влади та органів місцевого самоврядування та їх посадових осіб, залучених до здійснення діяльності, яка пов’язана із колом питань, для розслідування яких утворено Тимчасову слідчу комісію;</w:t>
      </w:r>
    </w:p>
    <w:p w14:paraId="0000000C" w14:textId="77777777" w:rsidR="00935C15" w:rsidRPr="00C169E3" w:rsidRDefault="00A71BF6" w:rsidP="00E00F0A">
      <w:pPr>
        <w:shd w:val="clear" w:color="auto" w:fill="FFFFFF"/>
        <w:ind w:firstLine="709"/>
        <w:jc w:val="both"/>
        <w:rPr>
          <w:lang w:val="uk-UA"/>
        </w:rPr>
      </w:pPr>
      <w:r w:rsidRPr="00C169E3">
        <w:rPr>
          <w:color w:val="000000"/>
          <w:sz w:val="28"/>
          <w:szCs w:val="28"/>
          <w:lang w:val="uk-UA"/>
        </w:rPr>
        <w:t>5) ініціювання питання про притягнення винних осіб до відповідальності, передбаченої законодавством України.</w:t>
      </w:r>
    </w:p>
    <w:p w14:paraId="0000000D" w14:textId="77777777" w:rsidR="00935C15" w:rsidRPr="00C169E3" w:rsidRDefault="00A71BF6" w:rsidP="00E00F0A">
      <w:pPr>
        <w:tabs>
          <w:tab w:val="left" w:pos="851"/>
        </w:tabs>
        <w:ind w:firstLine="709"/>
        <w:jc w:val="both"/>
        <w:rPr>
          <w:sz w:val="28"/>
          <w:szCs w:val="28"/>
          <w:lang w:val="uk-UA"/>
        </w:rPr>
      </w:pPr>
      <w:r w:rsidRPr="00C169E3">
        <w:rPr>
          <w:sz w:val="28"/>
          <w:szCs w:val="28"/>
          <w:lang w:val="uk-UA"/>
        </w:rPr>
        <w:t>Також було визначено, що термін діяльності Тимчасової слідчої комісії становить шість місяців з дня її утворення.</w:t>
      </w:r>
    </w:p>
    <w:p w14:paraId="0000000E" w14:textId="77777777" w:rsidR="00935C15" w:rsidRPr="00C169E3" w:rsidRDefault="00A71BF6" w:rsidP="00E00F0A">
      <w:pPr>
        <w:tabs>
          <w:tab w:val="left" w:pos="851"/>
        </w:tabs>
        <w:ind w:firstLine="709"/>
        <w:jc w:val="both"/>
        <w:rPr>
          <w:sz w:val="28"/>
          <w:szCs w:val="28"/>
          <w:lang w:val="uk-UA"/>
        </w:rPr>
      </w:pPr>
      <w:r w:rsidRPr="00C169E3">
        <w:rPr>
          <w:sz w:val="28"/>
          <w:szCs w:val="28"/>
          <w:lang w:val="uk-UA"/>
        </w:rPr>
        <w:lastRenderedPageBreak/>
        <w:t>За час діяльності Комісії обсяг документів (відповідей, копій документів та ін.), отриманих від органів державної та місцевої влади на запити Тимчасової слідчої комісії, а також звернення від громадян складає понад 9700 сторінок. З яких отримано:</w:t>
      </w:r>
    </w:p>
    <w:p w14:paraId="0000000F" w14:textId="77777777" w:rsidR="00935C15" w:rsidRPr="00C169E3" w:rsidRDefault="00A71BF6" w:rsidP="00E00F0A">
      <w:pPr>
        <w:tabs>
          <w:tab w:val="left" w:pos="851"/>
        </w:tabs>
        <w:ind w:firstLine="709"/>
        <w:jc w:val="both"/>
        <w:rPr>
          <w:sz w:val="28"/>
          <w:szCs w:val="28"/>
          <w:lang w:val="uk-UA"/>
        </w:rPr>
      </w:pPr>
      <w:r w:rsidRPr="00C169E3">
        <w:rPr>
          <w:sz w:val="28"/>
          <w:szCs w:val="28"/>
          <w:lang w:val="uk-UA"/>
        </w:rPr>
        <w:t xml:space="preserve"> від Луганської обласної державної – Луганської військово-цивільної  адміністрації  – більше ніж 5200 арк., </w:t>
      </w:r>
    </w:p>
    <w:p w14:paraId="00000010" w14:textId="77777777" w:rsidR="00935C15" w:rsidRPr="00C169E3" w:rsidRDefault="00A71BF6" w:rsidP="00E00F0A">
      <w:pPr>
        <w:tabs>
          <w:tab w:val="left" w:pos="851"/>
        </w:tabs>
        <w:ind w:firstLine="709"/>
        <w:jc w:val="both"/>
        <w:rPr>
          <w:sz w:val="28"/>
          <w:szCs w:val="28"/>
          <w:lang w:val="uk-UA"/>
        </w:rPr>
      </w:pPr>
      <w:r w:rsidRPr="00C169E3">
        <w:rPr>
          <w:sz w:val="28"/>
          <w:szCs w:val="28"/>
          <w:lang w:val="uk-UA"/>
        </w:rPr>
        <w:t xml:space="preserve">від Луганське обласного управління Державної служби України з надзвичайних ситуацій – більше 3000 арк., </w:t>
      </w:r>
    </w:p>
    <w:p w14:paraId="00000011" w14:textId="77777777" w:rsidR="00935C15" w:rsidRPr="00C169E3" w:rsidRDefault="00A71BF6" w:rsidP="00E00F0A">
      <w:pPr>
        <w:tabs>
          <w:tab w:val="left" w:pos="851"/>
        </w:tabs>
        <w:ind w:firstLine="709"/>
        <w:jc w:val="both"/>
        <w:rPr>
          <w:sz w:val="28"/>
          <w:szCs w:val="28"/>
          <w:lang w:val="uk-UA"/>
        </w:rPr>
      </w:pPr>
      <w:r w:rsidRPr="00C169E3">
        <w:rPr>
          <w:sz w:val="28"/>
          <w:szCs w:val="28"/>
          <w:lang w:val="uk-UA"/>
        </w:rPr>
        <w:t>від Станично-Луганської, Попаснянської, Новоайдарської, Щастинської райдержадміністрацій, військово-цивільних адміністрацій м. Лисичанськ, та м. Сєвєродонецьк –  більше 1060 арк.</w:t>
      </w:r>
    </w:p>
    <w:p w14:paraId="00000012" w14:textId="3ECA4670" w:rsidR="00935C15" w:rsidRPr="00C169E3" w:rsidRDefault="00A71BF6" w:rsidP="00E00F0A">
      <w:pPr>
        <w:ind w:firstLine="709"/>
        <w:jc w:val="both"/>
        <w:rPr>
          <w:sz w:val="28"/>
          <w:szCs w:val="28"/>
          <w:lang w:val="uk-UA"/>
        </w:rPr>
      </w:pPr>
      <w:r w:rsidRPr="00C169E3">
        <w:rPr>
          <w:sz w:val="28"/>
          <w:szCs w:val="28"/>
          <w:lang w:val="uk-UA"/>
        </w:rPr>
        <w:t>Було проведено опитування, взято покази та пояснення від керівного складу обласного управління Державної служби з надзвичайних ситуацій України в Луганській області, посадових осіб Луганської обласної державної – Луганської військово-цивільної  адміністрації, військово-цивільних адміністрацій м. Лисичанськ, та м. Сєверодонецьк, представників місцевих райдержадміністрацій, Голови Державного агентства лісових ресурсів  України та ін. На засіданнях обговорювалася інформація наявна у правоохоронних органів, заслуховувалися громадяни, які постраждали внаслідок масшта</w:t>
      </w:r>
      <w:r w:rsidR="00D762CF" w:rsidRPr="00C169E3">
        <w:rPr>
          <w:sz w:val="28"/>
          <w:szCs w:val="28"/>
          <w:lang w:val="uk-UA"/>
        </w:rPr>
        <w:t>бн</w:t>
      </w:r>
      <w:r w:rsidRPr="00C169E3">
        <w:rPr>
          <w:sz w:val="28"/>
          <w:szCs w:val="28"/>
          <w:lang w:val="uk-UA"/>
        </w:rPr>
        <w:t>их пожеж.</w:t>
      </w:r>
    </w:p>
    <w:p w14:paraId="00000013" w14:textId="77777777" w:rsidR="00935C15" w:rsidRPr="00C169E3" w:rsidRDefault="00935C15" w:rsidP="00E00F0A">
      <w:pPr>
        <w:ind w:firstLine="709"/>
        <w:jc w:val="both"/>
        <w:rPr>
          <w:sz w:val="28"/>
          <w:szCs w:val="28"/>
          <w:lang w:val="uk-UA"/>
        </w:rPr>
      </w:pPr>
    </w:p>
    <w:p w14:paraId="00000014" w14:textId="77777777" w:rsidR="00935C15" w:rsidRPr="00C169E3" w:rsidRDefault="00A71BF6" w:rsidP="00E00F0A">
      <w:pPr>
        <w:ind w:firstLine="709"/>
        <w:jc w:val="both"/>
        <w:rPr>
          <w:b/>
          <w:sz w:val="28"/>
          <w:szCs w:val="28"/>
          <w:lang w:val="uk-UA"/>
        </w:rPr>
      </w:pPr>
      <w:r w:rsidRPr="00C169E3">
        <w:rPr>
          <w:b/>
          <w:sz w:val="28"/>
          <w:szCs w:val="28"/>
          <w:lang w:val="uk-UA"/>
        </w:rPr>
        <w:t xml:space="preserve">2. Мета та завдання проекту Постанови </w:t>
      </w:r>
    </w:p>
    <w:p w14:paraId="00000015" w14:textId="77777777" w:rsidR="00935C15" w:rsidRPr="00C169E3" w:rsidRDefault="00A71BF6" w:rsidP="00E00F0A">
      <w:pPr>
        <w:ind w:firstLine="709"/>
        <w:jc w:val="both"/>
        <w:rPr>
          <w:sz w:val="28"/>
          <w:szCs w:val="28"/>
          <w:lang w:val="uk-UA"/>
        </w:rPr>
      </w:pPr>
      <w:r w:rsidRPr="00C169E3">
        <w:rPr>
          <w:sz w:val="28"/>
          <w:szCs w:val="28"/>
          <w:lang w:val="uk-UA"/>
        </w:rPr>
        <w:t>Метою прийняття проекту Постанови у відповідності до статті 3 Закону України «</w:t>
      </w:r>
      <w:r w:rsidRPr="00C169E3">
        <w:rPr>
          <w:color w:val="000000"/>
          <w:sz w:val="28"/>
          <w:szCs w:val="28"/>
          <w:lang w:val="uk-UA"/>
        </w:rPr>
        <w:t>Про тимчасові слідчі комісії і тимчасові спеціальні комісії Верховної Ради України</w:t>
      </w:r>
      <w:r w:rsidRPr="00C169E3">
        <w:rPr>
          <w:sz w:val="28"/>
          <w:szCs w:val="28"/>
          <w:lang w:val="uk-UA"/>
        </w:rPr>
        <w:t>» є подання звіту та підведення підсумків піврічної роботи Тимчасової слідчої комісії.</w:t>
      </w:r>
    </w:p>
    <w:p w14:paraId="00000016" w14:textId="77777777" w:rsidR="00935C15" w:rsidRPr="00C169E3" w:rsidRDefault="00A71BF6" w:rsidP="00E00F0A">
      <w:pPr>
        <w:ind w:firstLine="709"/>
        <w:jc w:val="both"/>
        <w:rPr>
          <w:lang w:val="uk-UA"/>
        </w:rPr>
      </w:pPr>
      <w:r w:rsidRPr="00C169E3">
        <w:rPr>
          <w:sz w:val="28"/>
          <w:szCs w:val="28"/>
          <w:lang w:val="uk-UA"/>
        </w:rPr>
        <w:t>Проект Постанови передбачає заслуховування звіту Тимчасової слідчої комісії Верховною Радою України, звернення за підсумками обговорення до  Президента України та Кабінету Міністрів України,  а також його направлення до Президента України, Кабінету Міністрів України, Офісу Генеральної прокуратури, Служби безпеки України, Національної поліції України, Міністерства внутрішніх справ України, з метою перевірки викладеної у ньому інформації та, за наявності підстав, вжиття зазначеними органами передбачених законом заходів реагування.</w:t>
      </w:r>
    </w:p>
    <w:p w14:paraId="00000017" w14:textId="77777777" w:rsidR="00935C15" w:rsidRPr="00C169E3" w:rsidRDefault="00935C15" w:rsidP="00E00F0A">
      <w:pPr>
        <w:ind w:firstLine="709"/>
        <w:jc w:val="both"/>
        <w:rPr>
          <w:sz w:val="28"/>
          <w:szCs w:val="28"/>
          <w:lang w:val="uk-UA"/>
        </w:rPr>
      </w:pPr>
    </w:p>
    <w:p w14:paraId="00000018" w14:textId="77777777" w:rsidR="00935C15" w:rsidRPr="00C169E3" w:rsidRDefault="00A71BF6" w:rsidP="00E00F0A">
      <w:pPr>
        <w:ind w:firstLine="709"/>
        <w:jc w:val="both"/>
        <w:rPr>
          <w:b/>
          <w:sz w:val="28"/>
          <w:szCs w:val="28"/>
          <w:lang w:val="uk-UA"/>
        </w:rPr>
      </w:pPr>
      <w:r w:rsidRPr="00C169E3">
        <w:rPr>
          <w:b/>
          <w:sz w:val="28"/>
          <w:szCs w:val="28"/>
          <w:lang w:val="uk-UA"/>
        </w:rPr>
        <w:t>3. Загальна характеристика і основні положення проекту Постанови</w:t>
      </w:r>
    </w:p>
    <w:p w14:paraId="00000019" w14:textId="002E19FF" w:rsidR="00935C15" w:rsidRPr="00C169E3" w:rsidRDefault="00A71BF6" w:rsidP="00E00F0A">
      <w:pPr>
        <w:ind w:firstLine="709"/>
        <w:jc w:val="both"/>
        <w:rPr>
          <w:sz w:val="28"/>
          <w:szCs w:val="28"/>
          <w:lang w:val="uk-UA"/>
        </w:rPr>
      </w:pPr>
      <w:r w:rsidRPr="00C169E3">
        <w:rPr>
          <w:sz w:val="28"/>
          <w:szCs w:val="28"/>
          <w:lang w:val="uk-UA"/>
        </w:rPr>
        <w:t>Постанова містить висн</w:t>
      </w:r>
      <w:r w:rsidR="00227F5B">
        <w:rPr>
          <w:sz w:val="28"/>
          <w:szCs w:val="28"/>
          <w:lang w:val="uk-UA"/>
        </w:rPr>
        <w:t xml:space="preserve">овки Тимчасової слідчої комісії, </w:t>
      </w:r>
      <w:r w:rsidRPr="00C169E3">
        <w:rPr>
          <w:sz w:val="28"/>
          <w:szCs w:val="28"/>
          <w:lang w:val="uk-UA"/>
        </w:rPr>
        <w:t>до яких дійшла Комісія за результатами проведеного розслідування протягом терміну її роботи.</w:t>
      </w:r>
    </w:p>
    <w:p w14:paraId="0000001A" w14:textId="77777777" w:rsidR="00935C15" w:rsidRPr="00C169E3" w:rsidRDefault="00A71BF6" w:rsidP="00E00F0A">
      <w:pPr>
        <w:ind w:firstLine="709"/>
        <w:jc w:val="both"/>
        <w:rPr>
          <w:lang w:val="uk-UA"/>
        </w:rPr>
      </w:pPr>
      <w:r w:rsidRPr="00C169E3">
        <w:rPr>
          <w:sz w:val="28"/>
          <w:szCs w:val="28"/>
          <w:lang w:val="uk-UA"/>
        </w:rPr>
        <w:t xml:space="preserve">Пропонується Верховній Раді України взяти до відома звіт Тимчасової слідчої комісії направити відповідні пропозиції до Президента України та Кабінету Міністрів України а також доручити Голові Верховної Ради України невідкладно направити Звіт Комісії Президенту України, Кабінету Міністрів України, Офісу Генеральної прокуратури, Служби безпеки України, </w:t>
      </w:r>
      <w:r w:rsidRPr="00C169E3">
        <w:rPr>
          <w:sz w:val="28"/>
          <w:szCs w:val="28"/>
          <w:lang w:val="uk-UA"/>
        </w:rPr>
        <w:lastRenderedPageBreak/>
        <w:t>Національної поліції України, Міністерства внутрішніх справ України, з метою перевірки викладеної у ньому інформації та, за наявності підстав, вжиття зазначеними органами передбачених законом заходів реагування.</w:t>
      </w:r>
    </w:p>
    <w:p w14:paraId="0000001B" w14:textId="77777777" w:rsidR="00935C15" w:rsidRPr="00C169E3" w:rsidRDefault="00935C15" w:rsidP="00E00F0A">
      <w:pPr>
        <w:ind w:firstLine="709"/>
        <w:jc w:val="both"/>
        <w:rPr>
          <w:sz w:val="28"/>
          <w:szCs w:val="28"/>
          <w:lang w:val="uk-UA"/>
        </w:rPr>
      </w:pPr>
    </w:p>
    <w:p w14:paraId="0000001C" w14:textId="77777777" w:rsidR="00935C15" w:rsidRPr="00C169E3" w:rsidRDefault="00A71BF6" w:rsidP="00E00F0A">
      <w:pPr>
        <w:ind w:firstLine="709"/>
        <w:jc w:val="both"/>
        <w:rPr>
          <w:b/>
          <w:sz w:val="28"/>
          <w:szCs w:val="28"/>
          <w:lang w:val="uk-UA"/>
        </w:rPr>
      </w:pPr>
      <w:r w:rsidRPr="00C169E3">
        <w:rPr>
          <w:b/>
          <w:sz w:val="28"/>
          <w:szCs w:val="28"/>
          <w:lang w:val="uk-UA"/>
        </w:rPr>
        <w:t>4. Стан нормативно-правової бази у сфері правового регулювання</w:t>
      </w:r>
    </w:p>
    <w:p w14:paraId="0000001D" w14:textId="77777777" w:rsidR="00935C15" w:rsidRPr="00C169E3" w:rsidRDefault="00A71BF6" w:rsidP="00E00F0A">
      <w:pPr>
        <w:ind w:firstLine="709"/>
        <w:jc w:val="both"/>
        <w:rPr>
          <w:sz w:val="28"/>
          <w:szCs w:val="28"/>
          <w:lang w:val="uk-UA"/>
        </w:rPr>
      </w:pPr>
      <w:r w:rsidRPr="00C169E3">
        <w:rPr>
          <w:sz w:val="28"/>
          <w:szCs w:val="28"/>
          <w:lang w:val="uk-UA"/>
        </w:rPr>
        <w:t>Основними нормативно-правовими актами, що регулюють відносини у даній сфері правового регулювання є Конституція України, Закон України «Про Регламент Верховної Ради України», Закон України «Про тимчасові слідчі комісії і тимчасові спеціальні комісії Верховної Ради України», Закон України «Про статус народного депутата України».</w:t>
      </w:r>
    </w:p>
    <w:p w14:paraId="0000001E" w14:textId="77777777" w:rsidR="00935C15" w:rsidRPr="00C169E3" w:rsidRDefault="00A71BF6" w:rsidP="00E00F0A">
      <w:pPr>
        <w:ind w:firstLine="709"/>
        <w:jc w:val="both"/>
        <w:rPr>
          <w:sz w:val="28"/>
          <w:szCs w:val="28"/>
          <w:lang w:val="uk-UA"/>
        </w:rPr>
      </w:pPr>
      <w:r w:rsidRPr="00C169E3">
        <w:rPr>
          <w:sz w:val="28"/>
          <w:szCs w:val="28"/>
          <w:lang w:val="uk-UA"/>
        </w:rPr>
        <w:t>Прийняття проекту не потребує внесення змін до чинного законодавства України.</w:t>
      </w:r>
    </w:p>
    <w:p w14:paraId="0000001F" w14:textId="77777777" w:rsidR="00935C15" w:rsidRPr="00C169E3" w:rsidRDefault="00935C15" w:rsidP="00E00F0A">
      <w:pPr>
        <w:ind w:firstLine="709"/>
        <w:jc w:val="both"/>
        <w:rPr>
          <w:sz w:val="28"/>
          <w:szCs w:val="28"/>
          <w:lang w:val="uk-UA"/>
        </w:rPr>
      </w:pPr>
    </w:p>
    <w:p w14:paraId="00000020" w14:textId="77777777" w:rsidR="00935C15" w:rsidRPr="00C169E3" w:rsidRDefault="00A71BF6" w:rsidP="00E00F0A">
      <w:pPr>
        <w:ind w:firstLine="709"/>
        <w:jc w:val="both"/>
        <w:rPr>
          <w:b/>
          <w:sz w:val="28"/>
          <w:szCs w:val="28"/>
          <w:lang w:val="uk-UA"/>
        </w:rPr>
      </w:pPr>
      <w:r w:rsidRPr="00C169E3">
        <w:rPr>
          <w:b/>
          <w:sz w:val="28"/>
          <w:szCs w:val="28"/>
          <w:lang w:val="uk-UA"/>
        </w:rPr>
        <w:t>5. Фінансово-економічне обґрунтування проекту Постанови</w:t>
      </w:r>
    </w:p>
    <w:p w14:paraId="00000021" w14:textId="77777777" w:rsidR="00935C15" w:rsidRPr="00C169E3" w:rsidRDefault="00A71BF6" w:rsidP="00E00F0A">
      <w:pPr>
        <w:ind w:firstLine="709"/>
        <w:jc w:val="both"/>
        <w:rPr>
          <w:sz w:val="28"/>
          <w:szCs w:val="28"/>
          <w:lang w:val="uk-UA"/>
        </w:rPr>
      </w:pPr>
      <w:r w:rsidRPr="00C169E3">
        <w:rPr>
          <w:sz w:val="28"/>
          <w:szCs w:val="28"/>
          <w:lang w:val="uk-UA"/>
        </w:rPr>
        <w:t>Прийняття проекту цієї Постанови не потребуватиме додаткових витрат з Державного бюджету України.</w:t>
      </w:r>
    </w:p>
    <w:p w14:paraId="00000022" w14:textId="77777777" w:rsidR="00935C15" w:rsidRPr="00C169E3" w:rsidRDefault="00935C15" w:rsidP="00E00F0A">
      <w:pPr>
        <w:ind w:firstLine="709"/>
        <w:jc w:val="both"/>
        <w:rPr>
          <w:sz w:val="28"/>
          <w:szCs w:val="28"/>
          <w:lang w:val="uk-UA"/>
        </w:rPr>
      </w:pPr>
    </w:p>
    <w:p w14:paraId="00000023" w14:textId="77777777" w:rsidR="00935C15" w:rsidRPr="00C169E3" w:rsidRDefault="00A71BF6" w:rsidP="00E00F0A">
      <w:pPr>
        <w:ind w:firstLine="709"/>
        <w:jc w:val="both"/>
        <w:rPr>
          <w:b/>
          <w:sz w:val="28"/>
          <w:szCs w:val="28"/>
          <w:lang w:val="uk-UA"/>
        </w:rPr>
      </w:pPr>
      <w:r w:rsidRPr="00C169E3">
        <w:rPr>
          <w:b/>
          <w:sz w:val="28"/>
          <w:szCs w:val="28"/>
          <w:lang w:val="uk-UA"/>
        </w:rPr>
        <w:t>6. Очікувані правові та соціально-економічні наслідки прийняття проекту Постанови</w:t>
      </w:r>
    </w:p>
    <w:p w14:paraId="00000024" w14:textId="5DA86EF0" w:rsidR="00935C15" w:rsidRPr="00C169E3" w:rsidRDefault="00A71BF6" w:rsidP="00E00F0A">
      <w:pPr>
        <w:spacing w:after="120"/>
        <w:ind w:firstLine="709"/>
        <w:jc w:val="both"/>
        <w:rPr>
          <w:sz w:val="28"/>
          <w:szCs w:val="28"/>
          <w:lang w:val="uk-UA"/>
        </w:rPr>
      </w:pPr>
      <w:r w:rsidRPr="00C169E3">
        <w:rPr>
          <w:sz w:val="28"/>
          <w:szCs w:val="28"/>
          <w:lang w:val="uk-UA"/>
        </w:rPr>
        <w:t>Прийняття проекту Постанови дозволить Верховній Раді України розглянути звіт Тимчасової слідчої комісії та прийняти відповідні рішення щодо викладених</w:t>
      </w:r>
      <w:r w:rsidR="00227F5B">
        <w:rPr>
          <w:sz w:val="28"/>
          <w:szCs w:val="28"/>
          <w:lang w:val="uk-UA"/>
        </w:rPr>
        <w:t xml:space="preserve"> у ньому висновків і пропозицій, а також завершити роботу </w:t>
      </w:r>
      <w:r w:rsidR="00227F5B" w:rsidRPr="00C169E3">
        <w:rPr>
          <w:sz w:val="28"/>
          <w:szCs w:val="28"/>
          <w:lang w:val="uk-UA"/>
        </w:rPr>
        <w:t>Тимчасової слідчої комісії</w:t>
      </w:r>
      <w:r w:rsidR="00227F5B">
        <w:rPr>
          <w:sz w:val="28"/>
          <w:szCs w:val="28"/>
          <w:lang w:val="uk-UA"/>
        </w:rPr>
        <w:t xml:space="preserve">. </w:t>
      </w:r>
    </w:p>
    <w:p w14:paraId="00000025" w14:textId="77777777" w:rsidR="00935C15" w:rsidRPr="00C169E3" w:rsidRDefault="00935C15">
      <w:pPr>
        <w:ind w:firstLine="540"/>
        <w:jc w:val="both"/>
        <w:rPr>
          <w:sz w:val="28"/>
          <w:szCs w:val="28"/>
          <w:lang w:val="uk-UA"/>
        </w:rPr>
      </w:pPr>
    </w:p>
    <w:p w14:paraId="30F22067" w14:textId="77777777" w:rsidR="00150ACF" w:rsidRDefault="00150ACF" w:rsidP="00150ACF">
      <w:pPr>
        <w:spacing w:line="276" w:lineRule="auto"/>
        <w:rPr>
          <w:b/>
          <w:sz w:val="28"/>
          <w:szCs w:val="28"/>
          <w:lang w:val="uk-UA" w:eastAsia="uk-UA"/>
        </w:rPr>
      </w:pPr>
      <w:bookmarkStart w:id="1" w:name="_heading=h.gjdgxs" w:colFirst="0" w:colLast="0"/>
      <w:bookmarkEnd w:id="1"/>
      <w:r>
        <w:rPr>
          <w:b/>
          <w:sz w:val="28"/>
          <w:szCs w:val="28"/>
          <w:lang w:val="uk-UA" w:eastAsia="uk-UA"/>
        </w:rPr>
        <w:t>Народний депутат України</w:t>
      </w:r>
    </w:p>
    <w:p w14:paraId="53D1CE95" w14:textId="77777777" w:rsidR="00150ACF" w:rsidRDefault="00150ACF" w:rsidP="00150ACF">
      <w:pPr>
        <w:shd w:val="clear" w:color="auto" w:fill="FFFFFF"/>
        <w:spacing w:line="276" w:lineRule="auto"/>
        <w:jc w:val="both"/>
        <w:rPr>
          <w:b/>
          <w:sz w:val="28"/>
          <w:szCs w:val="28"/>
          <w:lang w:val="uk-UA"/>
        </w:rPr>
      </w:pPr>
      <w:r>
        <w:rPr>
          <w:b/>
          <w:sz w:val="28"/>
          <w:szCs w:val="28"/>
          <w:lang w:val="uk-UA"/>
        </w:rPr>
        <w:t>Голова Тимчасової слідчої комісії</w:t>
      </w:r>
      <w:r>
        <w:rPr>
          <w:b/>
          <w:sz w:val="28"/>
          <w:szCs w:val="28"/>
          <w:lang w:val="uk-UA"/>
        </w:rPr>
        <w:tab/>
      </w:r>
      <w:r>
        <w:rPr>
          <w:b/>
          <w:sz w:val="28"/>
          <w:szCs w:val="28"/>
          <w:lang w:val="uk-UA"/>
        </w:rPr>
        <w:tab/>
      </w:r>
      <w:r>
        <w:rPr>
          <w:b/>
          <w:sz w:val="28"/>
          <w:szCs w:val="28"/>
          <w:lang w:val="uk-UA"/>
        </w:rPr>
        <w:tab/>
      </w:r>
      <w:r>
        <w:rPr>
          <w:b/>
          <w:sz w:val="28"/>
          <w:szCs w:val="28"/>
          <w:lang w:val="uk-UA"/>
        </w:rPr>
        <w:tab/>
      </w:r>
      <w:r>
        <w:rPr>
          <w:b/>
          <w:sz w:val="28"/>
          <w:szCs w:val="28"/>
          <w:lang w:val="uk-UA"/>
        </w:rPr>
        <w:tab/>
        <w:t>Р.О.Горбенко</w:t>
      </w:r>
    </w:p>
    <w:p w14:paraId="0000002E" w14:textId="296F613D" w:rsidR="00935C15" w:rsidRPr="00D762CF" w:rsidRDefault="00935C15" w:rsidP="00150ACF">
      <w:pPr>
        <w:tabs>
          <w:tab w:val="left" w:pos="7371"/>
        </w:tabs>
        <w:ind w:right="258"/>
        <w:jc w:val="both"/>
        <w:rPr>
          <w:b/>
          <w:lang w:val="uk-UA"/>
        </w:rPr>
      </w:pPr>
    </w:p>
    <w:sectPr w:rsidR="00935C15" w:rsidRPr="00D762CF" w:rsidSect="00D762CF">
      <w:headerReference w:type="default" r:id="rId10"/>
      <w:pgSz w:w="11906" w:h="16838"/>
      <w:pgMar w:top="1134" w:right="851" w:bottom="1134" w:left="1701" w:header="709" w:footer="709"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24934B3" w14:textId="77777777" w:rsidR="00426D2E" w:rsidRDefault="00426D2E">
      <w:r>
        <w:separator/>
      </w:r>
    </w:p>
  </w:endnote>
  <w:endnote w:type="continuationSeparator" w:id="0">
    <w:p w14:paraId="401F5D3F" w14:textId="77777777" w:rsidR="00426D2E" w:rsidRDefault="00426D2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Verdana">
    <w:panose1 w:val="020B0604030504040204"/>
    <w:charset w:val="CC"/>
    <w:family w:val="swiss"/>
    <w:pitch w:val="variable"/>
    <w:sig w:usb0="A00006FF" w:usb1="4000205B" w:usb2="00000010" w:usb3="00000000" w:csb0="0000019F"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Segoe UI">
    <w:panose1 w:val="020B0502040204020203"/>
    <w:charset w:val="CC"/>
    <w:family w:val="swiss"/>
    <w:pitch w:val="variable"/>
    <w:sig w:usb0="E4002EFF" w:usb1="C000E47F" w:usb2="00000009" w:usb3="00000000" w:csb0="000001FF" w:csb1="00000000"/>
  </w:font>
  <w:font w:name="Georgia">
    <w:panose1 w:val="02040502050405020303"/>
    <w:charset w:val="CC"/>
    <w:family w:val="roman"/>
    <w:pitch w:val="variable"/>
    <w:sig w:usb0="00000287" w:usb1="00000000" w:usb2="00000000" w:usb3="00000000" w:csb0="0000009F" w:csb1="00000000"/>
  </w:font>
  <w:font w:name="Calibri Light">
    <w:panose1 w:val="020F0302020204030204"/>
    <w:charset w:val="CC"/>
    <w:family w:val="swiss"/>
    <w:pitch w:val="variable"/>
    <w:sig w:usb0="E4002EFF" w:usb1="C000247B" w:usb2="00000009" w:usb3="00000000" w:csb0="000001FF" w:csb1="00000000"/>
  </w:font>
  <w:font w:name="Calibri">
    <w:panose1 w:val="020F05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81B632B" w14:textId="77777777" w:rsidR="00426D2E" w:rsidRDefault="00426D2E">
      <w:r>
        <w:separator/>
      </w:r>
    </w:p>
  </w:footnote>
  <w:footnote w:type="continuationSeparator" w:id="0">
    <w:p w14:paraId="0272A82E" w14:textId="77777777" w:rsidR="00426D2E" w:rsidRDefault="00426D2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000002F" w14:textId="395D058E" w:rsidR="00935C15" w:rsidRDefault="00A71BF6">
    <w:pPr>
      <w:pBdr>
        <w:top w:val="nil"/>
        <w:left w:val="nil"/>
        <w:bottom w:val="nil"/>
        <w:right w:val="nil"/>
        <w:between w:val="nil"/>
      </w:pBdr>
      <w:tabs>
        <w:tab w:val="center" w:pos="4677"/>
        <w:tab w:val="right" w:pos="9355"/>
      </w:tabs>
      <w:jc w:val="center"/>
      <w:rPr>
        <w:color w:val="000000"/>
      </w:rPr>
    </w:pPr>
    <w:r>
      <w:rPr>
        <w:color w:val="000000"/>
      </w:rPr>
      <w:fldChar w:fldCharType="begin"/>
    </w:r>
    <w:r>
      <w:rPr>
        <w:color w:val="000000"/>
      </w:rPr>
      <w:instrText>PAGE</w:instrText>
    </w:r>
    <w:r>
      <w:rPr>
        <w:color w:val="000000"/>
      </w:rPr>
      <w:fldChar w:fldCharType="separate"/>
    </w:r>
    <w:r w:rsidR="00E9638E">
      <w:rPr>
        <w:noProof/>
        <w:color w:val="000000"/>
      </w:rPr>
      <w:t>3</w:t>
    </w:r>
    <w:r>
      <w:rPr>
        <w:color w:val="000000"/>
      </w:rPr>
      <w:fldChar w:fldCharType="end"/>
    </w:r>
  </w:p>
  <w:p w14:paraId="00000030" w14:textId="77777777" w:rsidR="00935C15" w:rsidRDefault="00935C15">
    <w:pPr>
      <w:pBdr>
        <w:top w:val="nil"/>
        <w:left w:val="nil"/>
        <w:bottom w:val="nil"/>
        <w:right w:val="nil"/>
        <w:between w:val="nil"/>
      </w:pBdr>
      <w:tabs>
        <w:tab w:val="center" w:pos="4677"/>
        <w:tab w:val="right" w:pos="9355"/>
      </w:tabs>
      <w:rPr>
        <w:color w:val="000000"/>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35C15"/>
    <w:rsid w:val="00104082"/>
    <w:rsid w:val="00150ACF"/>
    <w:rsid w:val="00184786"/>
    <w:rsid w:val="00227F5B"/>
    <w:rsid w:val="00426D2E"/>
    <w:rsid w:val="005E73A0"/>
    <w:rsid w:val="00751D42"/>
    <w:rsid w:val="00935C15"/>
    <w:rsid w:val="00A71BF6"/>
    <w:rsid w:val="00C169E3"/>
    <w:rsid w:val="00D762CF"/>
    <w:rsid w:val="00E00F0A"/>
    <w:rsid w:val="00E9267F"/>
    <w:rsid w:val="00E9638E"/>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BF7874"/>
  <w15:docId w15:val="{2AA85E21-9EF8-40F6-9060-B3A30A11A4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4"/>
        <w:szCs w:val="24"/>
        <w:lang w:val="uk-UA" w:eastAsia="uk-UA"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37E20"/>
    <w:rPr>
      <w:lang w:val="ru-RU" w:eastAsia="ru-RU"/>
    </w:rPr>
  </w:style>
  <w:style w:type="paragraph" w:styleId="1">
    <w:name w:val="heading 1"/>
    <w:basedOn w:val="a"/>
    <w:next w:val="a"/>
    <w:link w:val="10"/>
    <w:uiPriority w:val="99"/>
    <w:qFormat/>
    <w:rsid w:val="004E57B1"/>
    <w:pPr>
      <w:keepNext/>
      <w:spacing w:before="240" w:after="60"/>
      <w:outlineLvl w:val="0"/>
    </w:pPr>
    <w:rPr>
      <w:rFonts w:ascii="Arial" w:hAnsi="Arial" w:cs="Arial"/>
      <w:b/>
      <w:bCs/>
      <w:kern w:val="32"/>
      <w:sz w:val="32"/>
      <w:szCs w:val="32"/>
    </w:rPr>
  </w:style>
  <w:style w:type="paragraph" w:styleId="2">
    <w:name w:val="heading 2"/>
    <w:basedOn w:val="a"/>
    <w:link w:val="20"/>
    <w:uiPriority w:val="99"/>
    <w:qFormat/>
    <w:rsid w:val="00337E20"/>
    <w:pPr>
      <w:spacing w:before="100" w:beforeAutospacing="1" w:after="100" w:afterAutospacing="1"/>
      <w:outlineLvl w:val="1"/>
    </w:pPr>
    <w:rPr>
      <w:b/>
      <w:bCs/>
      <w:sz w:val="36"/>
      <w:szCs w:val="36"/>
    </w:rPr>
  </w:style>
  <w:style w:type="paragraph" w:styleId="3">
    <w:name w:val="heading 3"/>
    <w:basedOn w:val="a"/>
    <w:link w:val="30"/>
    <w:uiPriority w:val="99"/>
    <w:qFormat/>
    <w:rsid w:val="00337E20"/>
    <w:pPr>
      <w:spacing w:before="100" w:beforeAutospacing="1" w:after="100" w:afterAutospacing="1"/>
      <w:outlineLvl w:val="2"/>
    </w:pPr>
    <w:rPr>
      <w:b/>
      <w:bCs/>
      <w:sz w:val="27"/>
      <w:szCs w:val="27"/>
    </w:rPr>
  </w:style>
  <w:style w:type="paragraph" w:styleId="4">
    <w:name w:val="heading 4"/>
    <w:basedOn w:val="a"/>
    <w:next w:val="a"/>
    <w:pPr>
      <w:keepNext/>
      <w:keepLines/>
      <w:spacing w:before="240" w:after="40"/>
      <w:outlineLvl w:val="3"/>
    </w:pPr>
    <w:rPr>
      <w:b/>
    </w:rPr>
  </w:style>
  <w:style w:type="paragraph" w:styleId="5">
    <w:name w:val="heading 5"/>
    <w:basedOn w:val="a"/>
    <w:next w:val="a"/>
    <w:pPr>
      <w:keepNext/>
      <w:keepLines/>
      <w:spacing w:before="220" w:after="40"/>
      <w:outlineLvl w:val="4"/>
    </w:pPr>
    <w:rPr>
      <w:b/>
      <w:sz w:val="22"/>
      <w:szCs w:val="22"/>
    </w:rPr>
  </w:style>
  <w:style w:type="paragraph" w:styleId="6">
    <w:name w:val="heading 6"/>
    <w:basedOn w:val="a"/>
    <w:next w:val="a"/>
    <w:pPr>
      <w:keepNext/>
      <w:keepLines/>
      <w:spacing w:before="200" w:after="40"/>
      <w:outlineLvl w:val="5"/>
    </w:pPr>
    <w:rPr>
      <w:b/>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a3">
    <w:name w:val="Title"/>
    <w:basedOn w:val="a"/>
    <w:next w:val="a"/>
    <w:pPr>
      <w:keepNext/>
      <w:keepLines/>
      <w:spacing w:before="480" w:after="120"/>
    </w:pPr>
    <w:rPr>
      <w:b/>
      <w:sz w:val="72"/>
      <w:szCs w:val="72"/>
    </w:rPr>
  </w:style>
  <w:style w:type="character" w:customStyle="1" w:styleId="10">
    <w:name w:val="Заголовок 1 Знак"/>
    <w:link w:val="1"/>
    <w:uiPriority w:val="99"/>
    <w:locked/>
    <w:rPr>
      <w:rFonts w:ascii="Cambria" w:eastAsia="Times New Roman" w:hAnsi="Cambria" w:cs="Times New Roman"/>
      <w:b/>
      <w:bCs/>
      <w:kern w:val="32"/>
      <w:sz w:val="32"/>
      <w:szCs w:val="32"/>
    </w:rPr>
  </w:style>
  <w:style w:type="character" w:customStyle="1" w:styleId="20">
    <w:name w:val="Заголовок 2 Знак"/>
    <w:link w:val="2"/>
    <w:uiPriority w:val="99"/>
    <w:locked/>
    <w:rsid w:val="00337E20"/>
    <w:rPr>
      <w:rFonts w:ascii="Times New Roman" w:hAnsi="Times New Roman" w:cs="Times New Roman"/>
      <w:b/>
      <w:sz w:val="36"/>
      <w:lang w:val="x-none" w:eastAsia="ru-RU"/>
    </w:rPr>
  </w:style>
  <w:style w:type="character" w:customStyle="1" w:styleId="30">
    <w:name w:val="Заголовок 3 Знак"/>
    <w:link w:val="3"/>
    <w:uiPriority w:val="99"/>
    <w:locked/>
    <w:rsid w:val="00337E20"/>
    <w:rPr>
      <w:rFonts w:ascii="Times New Roman" w:hAnsi="Times New Roman" w:cs="Times New Roman"/>
      <w:b/>
      <w:sz w:val="27"/>
      <w:lang w:val="x-none" w:eastAsia="ru-RU"/>
    </w:rPr>
  </w:style>
  <w:style w:type="paragraph" w:styleId="a4">
    <w:name w:val="Normal (Web)"/>
    <w:basedOn w:val="a"/>
    <w:uiPriority w:val="99"/>
    <w:rsid w:val="00337E20"/>
    <w:pPr>
      <w:spacing w:before="100" w:beforeAutospacing="1" w:after="100" w:afterAutospacing="1"/>
    </w:pPr>
  </w:style>
  <w:style w:type="paragraph" w:styleId="a5">
    <w:name w:val="header"/>
    <w:basedOn w:val="a"/>
    <w:link w:val="a6"/>
    <w:uiPriority w:val="99"/>
    <w:rsid w:val="00AC1DB6"/>
    <w:pPr>
      <w:tabs>
        <w:tab w:val="center" w:pos="4677"/>
        <w:tab w:val="right" w:pos="9355"/>
      </w:tabs>
    </w:pPr>
  </w:style>
  <w:style w:type="paragraph" w:styleId="a7">
    <w:name w:val="footer"/>
    <w:basedOn w:val="a"/>
    <w:link w:val="a8"/>
    <w:uiPriority w:val="99"/>
    <w:semiHidden/>
    <w:rsid w:val="00AC1DB6"/>
    <w:pPr>
      <w:tabs>
        <w:tab w:val="center" w:pos="4677"/>
        <w:tab w:val="right" w:pos="9355"/>
      </w:tabs>
    </w:pPr>
  </w:style>
  <w:style w:type="character" w:customStyle="1" w:styleId="a6">
    <w:name w:val="Верхній колонтитул Знак"/>
    <w:link w:val="a5"/>
    <w:uiPriority w:val="99"/>
    <w:locked/>
    <w:rsid w:val="00AC1DB6"/>
    <w:rPr>
      <w:rFonts w:ascii="Times New Roman" w:hAnsi="Times New Roman" w:cs="Times New Roman"/>
      <w:sz w:val="24"/>
    </w:rPr>
  </w:style>
  <w:style w:type="paragraph" w:customStyle="1" w:styleId="21">
    <w:name w:val="Знак2"/>
    <w:basedOn w:val="a"/>
    <w:uiPriority w:val="99"/>
    <w:rsid w:val="005455AF"/>
    <w:rPr>
      <w:rFonts w:ascii="Verdana" w:hAnsi="Verdana" w:cs="Verdana"/>
      <w:sz w:val="20"/>
      <w:szCs w:val="20"/>
      <w:lang w:val="en-US" w:eastAsia="en-US"/>
    </w:rPr>
  </w:style>
  <w:style w:type="character" w:customStyle="1" w:styleId="a8">
    <w:name w:val="Нижній колонтитул Знак"/>
    <w:link w:val="a7"/>
    <w:uiPriority w:val="99"/>
    <w:semiHidden/>
    <w:locked/>
    <w:rsid w:val="00AC1DB6"/>
    <w:rPr>
      <w:rFonts w:ascii="Times New Roman" w:hAnsi="Times New Roman" w:cs="Times New Roman"/>
      <w:sz w:val="24"/>
    </w:rPr>
  </w:style>
  <w:style w:type="paragraph" w:customStyle="1" w:styleId="11">
    <w:name w:val="Знак Знак Знак Знак Знак Знак Знак Знак1 Знак Знак Знак Знак Знак Знак"/>
    <w:basedOn w:val="a"/>
    <w:uiPriority w:val="99"/>
    <w:rsid w:val="004F0B62"/>
    <w:pPr>
      <w:widowControl w:val="0"/>
      <w:adjustRightInd w:val="0"/>
      <w:spacing w:line="360" w:lineRule="atLeast"/>
      <w:jc w:val="both"/>
      <w:textAlignment w:val="baseline"/>
    </w:pPr>
    <w:rPr>
      <w:rFonts w:ascii="Verdana" w:hAnsi="Verdana" w:cs="Verdana"/>
      <w:sz w:val="20"/>
      <w:szCs w:val="20"/>
      <w:lang w:val="en-US" w:eastAsia="en-US"/>
    </w:rPr>
  </w:style>
  <w:style w:type="paragraph" w:customStyle="1" w:styleId="12">
    <w:name w:val="Знак1 Знак Знак Знак"/>
    <w:basedOn w:val="a"/>
    <w:uiPriority w:val="99"/>
    <w:rsid w:val="00377147"/>
    <w:rPr>
      <w:rFonts w:ascii="Verdana" w:hAnsi="Verdana" w:cs="Verdana"/>
      <w:sz w:val="20"/>
      <w:szCs w:val="20"/>
      <w:lang w:val="en-US" w:eastAsia="en-US"/>
    </w:rPr>
  </w:style>
  <w:style w:type="paragraph" w:customStyle="1" w:styleId="ParagraphStyle">
    <w:name w:val="Paragraph Style"/>
    <w:uiPriority w:val="99"/>
    <w:rsid w:val="00F91DF2"/>
    <w:pPr>
      <w:autoSpaceDE w:val="0"/>
      <w:autoSpaceDN w:val="0"/>
      <w:adjustRightInd w:val="0"/>
    </w:pPr>
    <w:rPr>
      <w:rFonts w:ascii="Courier New" w:hAnsi="Courier New" w:cs="Courier New"/>
      <w:lang w:val="ru-RU" w:eastAsia="ru-RU"/>
    </w:rPr>
  </w:style>
  <w:style w:type="character" w:customStyle="1" w:styleId="FontStyle">
    <w:name w:val="Font Style"/>
    <w:uiPriority w:val="99"/>
    <w:rsid w:val="00F91DF2"/>
    <w:rPr>
      <w:color w:val="000000"/>
      <w:sz w:val="20"/>
    </w:rPr>
  </w:style>
  <w:style w:type="paragraph" w:styleId="a9">
    <w:name w:val="Balloon Text"/>
    <w:basedOn w:val="a"/>
    <w:link w:val="aa"/>
    <w:uiPriority w:val="99"/>
    <w:semiHidden/>
    <w:rsid w:val="008313C0"/>
    <w:rPr>
      <w:rFonts w:ascii="Tahoma" w:hAnsi="Tahoma" w:cs="Tahoma"/>
      <w:sz w:val="16"/>
      <w:szCs w:val="16"/>
    </w:rPr>
  </w:style>
  <w:style w:type="character" w:customStyle="1" w:styleId="aa">
    <w:name w:val="Текст у виносці Знак"/>
    <w:link w:val="a9"/>
    <w:uiPriority w:val="99"/>
    <w:semiHidden/>
    <w:rPr>
      <w:rFonts w:ascii="Segoe UI" w:hAnsi="Segoe UI" w:cs="Segoe UI"/>
      <w:sz w:val="18"/>
      <w:szCs w:val="18"/>
      <w:lang w:val="ru-RU" w:eastAsia="ru-RU"/>
    </w:rPr>
  </w:style>
  <w:style w:type="character" w:styleId="ab">
    <w:name w:val="Hyperlink"/>
    <w:basedOn w:val="a0"/>
    <w:uiPriority w:val="99"/>
    <w:unhideWhenUsed/>
    <w:rsid w:val="00F5094D"/>
    <w:rPr>
      <w:color w:val="0563C1" w:themeColor="hyperlink"/>
      <w:u w:val="single"/>
    </w:rPr>
  </w:style>
  <w:style w:type="character" w:customStyle="1" w:styleId="rvts23">
    <w:name w:val="rvts23"/>
    <w:basedOn w:val="a0"/>
    <w:rsid w:val="00F5094D"/>
  </w:style>
  <w:style w:type="paragraph" w:customStyle="1" w:styleId="rvps2">
    <w:name w:val="rvps2"/>
    <w:basedOn w:val="a"/>
    <w:rsid w:val="00F5094D"/>
    <w:pPr>
      <w:spacing w:before="100" w:beforeAutospacing="1" w:after="100" w:afterAutospacing="1"/>
    </w:pPr>
    <w:rPr>
      <w:lang w:val="uk-UA" w:eastAsia="uk-UA"/>
    </w:rPr>
  </w:style>
  <w:style w:type="paragraph" w:styleId="ac">
    <w:name w:val="Subtitle"/>
    <w:basedOn w:val="a"/>
    <w:next w:val="a"/>
    <w:pPr>
      <w:keepNext/>
      <w:keepLines/>
      <w:spacing w:before="360" w:after="80"/>
    </w:pPr>
    <w:rPr>
      <w:rFonts w:ascii="Georgia" w:eastAsia="Georgia" w:hAnsi="Georgia" w:cs="Georgia"/>
      <w:i/>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2863525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endnotes" Target="endnotes.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hkWTeIAkckftWmiKbA4avzarDUig==">AMUW2mVYnjgQeHS0XZt/dX2MxXXv1oUNUxHMJDrRzE8XJrqymbCOn9WXMZLYP9WJp8EZnuv4LYwpXahwGo6VhaORAdkZvxWKR8QQxs7N02y8xijpMqvScTj90parRB7YR+Q3on8GZsXE</go:docsCustomData>
</go:gDocsCustomXmlDataStorage>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21928669-8831-4075-8C96-F16B3C4A3834}">
  <ds:schemaRefs>
    <ds:schemaRef ds:uri="http://schemas.microsoft.com/sharepoint/v3/contenttype/forms"/>
  </ds:schemaRefs>
</ds:datastoreItem>
</file>

<file path=customXml/itemProps3.xml><?xml version="1.0" encoding="utf-8"?>
<ds:datastoreItem xmlns:ds="http://schemas.openxmlformats.org/officeDocument/2006/customXml" ds:itemID="{208E9853-C153-4B52-AC48-70EC903B848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3D0AF454-A360-4C30-8B9B-62414A42EC48}">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4200</Words>
  <Characters>2394</Characters>
  <Application>Microsoft Office Word</Application>
  <DocSecurity>0</DocSecurity>
  <Lines>19</Lines>
  <Paragraphs>13</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6581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Павлюк Павло Петрович</dc:creator>
  <cp:lastModifiedBy>Павлюк Павло Петрович</cp:lastModifiedBy>
  <cp:revision>2</cp:revision>
  <dcterms:created xsi:type="dcterms:W3CDTF">2021-06-01T07:21:00Z</dcterms:created>
  <dcterms:modified xsi:type="dcterms:W3CDTF">2021-06-01T07:21:00Z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