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7276" w:rsidRPr="00BA5F13" w:rsidRDefault="008C7276" w:rsidP="00BA5F13">
      <w:pPr>
        <w:spacing w:before="120" w:after="120" w:line="240" w:lineRule="auto"/>
        <w:ind w:left="5245"/>
        <w:outlineLvl w:val="0"/>
        <w:rPr>
          <w:rFonts w:ascii="Times New Roman" w:eastAsia="Times New Roman" w:hAnsi="Times New Roman"/>
          <w:b/>
          <w:caps/>
          <w:sz w:val="28"/>
          <w:szCs w:val="28"/>
          <w:lang w:eastAsia="ru-RU"/>
        </w:rPr>
      </w:pPr>
      <w:bookmarkStart w:id="0" w:name="_GoBack"/>
      <w:bookmarkEnd w:id="0"/>
      <w:r w:rsidRPr="00BA5F13">
        <w:rPr>
          <w:rFonts w:ascii="Times New Roman" w:eastAsia="Times New Roman" w:hAnsi="Times New Roman"/>
          <w:b/>
          <w:caps/>
          <w:sz w:val="28"/>
          <w:szCs w:val="28"/>
          <w:lang w:eastAsia="ru-RU"/>
        </w:rPr>
        <w:t>Верховна Рада України</w:t>
      </w:r>
    </w:p>
    <w:p w:rsidR="00C473ED" w:rsidRPr="00BA5F13" w:rsidRDefault="00C473ED" w:rsidP="002E26CC">
      <w:pPr>
        <w:pStyle w:val="21"/>
        <w:pBdr>
          <w:bottom w:val="single" w:sz="4" w:space="1" w:color="auto"/>
        </w:pBdr>
        <w:spacing w:after="0" w:line="240" w:lineRule="auto"/>
        <w:ind w:left="0" w:right="4392"/>
        <w:rPr>
          <w:rFonts w:ascii="Times New Roman" w:hAnsi="Times New Roman"/>
          <w:i/>
          <w:sz w:val="24"/>
          <w:szCs w:val="24"/>
        </w:rPr>
      </w:pPr>
      <w:r w:rsidRPr="00BA5F13">
        <w:rPr>
          <w:rFonts w:ascii="Times New Roman" w:hAnsi="Times New Roman"/>
          <w:i/>
          <w:sz w:val="24"/>
          <w:szCs w:val="24"/>
        </w:rPr>
        <w:t xml:space="preserve">Щодо звіту про виконання Закону України </w:t>
      </w:r>
      <w:r w:rsidRPr="00BA5F13">
        <w:rPr>
          <w:rFonts w:ascii="Times New Roman" w:hAnsi="Times New Roman"/>
          <w:i/>
          <w:sz w:val="24"/>
          <w:szCs w:val="24"/>
        </w:rPr>
        <w:br/>
        <w:t>«Про Державний бюджет України на 20</w:t>
      </w:r>
      <w:r w:rsidR="00DB108D" w:rsidRPr="00BA5F13">
        <w:rPr>
          <w:rFonts w:ascii="Times New Roman" w:hAnsi="Times New Roman"/>
          <w:i/>
          <w:sz w:val="24"/>
          <w:szCs w:val="24"/>
        </w:rPr>
        <w:t>20</w:t>
      </w:r>
      <w:r w:rsidRPr="00BA5F13">
        <w:rPr>
          <w:rFonts w:ascii="Times New Roman" w:hAnsi="Times New Roman"/>
          <w:i/>
          <w:sz w:val="24"/>
          <w:szCs w:val="24"/>
        </w:rPr>
        <w:t xml:space="preserve"> рік» </w:t>
      </w:r>
    </w:p>
    <w:p w:rsidR="000A1CB3" w:rsidRPr="00BA5F13" w:rsidRDefault="000A1CB3" w:rsidP="000A1CB3">
      <w:pPr>
        <w:pStyle w:val="21"/>
        <w:spacing w:before="240" w:line="240" w:lineRule="auto"/>
        <w:ind w:left="0" w:firstLine="709"/>
        <w:jc w:val="both"/>
        <w:rPr>
          <w:rFonts w:ascii="Times New Roman" w:hAnsi="Times New Roman"/>
          <w:sz w:val="28"/>
          <w:szCs w:val="28"/>
        </w:rPr>
      </w:pPr>
      <w:r w:rsidRPr="00BA5F13">
        <w:rPr>
          <w:rFonts w:ascii="Times New Roman" w:hAnsi="Times New Roman"/>
          <w:sz w:val="28"/>
          <w:szCs w:val="28"/>
        </w:rPr>
        <w:t xml:space="preserve">Комітет Верховної Ради України з питань бюджету </w:t>
      </w:r>
      <w:r w:rsidRPr="00BA5F13">
        <w:rPr>
          <w:rFonts w:ascii="Times New Roman" w:hAnsi="Times New Roman"/>
          <w:i/>
          <w:sz w:val="28"/>
          <w:szCs w:val="28"/>
        </w:rPr>
        <w:t>(далі – Комітет)</w:t>
      </w:r>
      <w:r w:rsidRPr="00BA5F13">
        <w:rPr>
          <w:rFonts w:ascii="Times New Roman" w:hAnsi="Times New Roman"/>
          <w:sz w:val="28"/>
          <w:szCs w:val="28"/>
        </w:rPr>
        <w:t xml:space="preserve"> на своєму засіданні 02 червня 2021 року (протокол № 90) розглянув звіт Кабінету Міністрів України про виконання Закону України «Про Державний бюджет України на 2020 рік».</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Відповідно до статті 97 і пункту 6 статті 116 Конституції України Кабінет Міністрів подає Верховній Раді звіт про виконання закону про державний бюджет. Згідно з частиною першою статті 61 Бюджетного кодексу України </w:t>
      </w:r>
      <w:r w:rsidRPr="00BA5F13">
        <w:rPr>
          <w:rFonts w:ascii="Times New Roman" w:hAnsi="Times New Roman"/>
          <w:i/>
          <w:sz w:val="28"/>
          <w:szCs w:val="28"/>
        </w:rPr>
        <w:t>(далі – Кодекс)</w:t>
      </w:r>
      <w:r w:rsidRPr="00BA5F13">
        <w:rPr>
          <w:rFonts w:ascii="Times New Roman" w:hAnsi="Times New Roman"/>
          <w:sz w:val="28"/>
          <w:szCs w:val="28"/>
        </w:rPr>
        <w:t xml:space="preserve">, частиною п’ятою статті 161 Регламенту Верховної Ради України </w:t>
      </w:r>
      <w:r w:rsidRPr="00BA5F13">
        <w:rPr>
          <w:rFonts w:ascii="Times New Roman" w:hAnsi="Times New Roman"/>
          <w:i/>
          <w:sz w:val="28"/>
          <w:szCs w:val="28"/>
        </w:rPr>
        <w:t>(далі – Регламент)</w:t>
      </w:r>
      <w:r w:rsidRPr="00BA5F13">
        <w:rPr>
          <w:rFonts w:ascii="Times New Roman" w:hAnsi="Times New Roman"/>
          <w:sz w:val="28"/>
          <w:szCs w:val="28"/>
        </w:rPr>
        <w:t xml:space="preserve"> та статтями 20 і 29 Закону України «Про Кабінет Міністрів України» такий звіт має бути поданий не пізніше 1 квітня року, наступного за звітним. </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sz w:val="28"/>
          <w:szCs w:val="28"/>
        </w:rPr>
        <w:t xml:space="preserve">Керуючись такими законодавчими вимогами, Кабінет Міністрів листом від 26.03.2021 р. № 9804/0/2-21 подав Верховній Раді звіт про виконання Закону України «Про Державний бюджет України на 2020 рік» </w:t>
      </w:r>
      <w:r w:rsidRPr="00BA5F13">
        <w:rPr>
          <w:rFonts w:ascii="Times New Roman" w:hAnsi="Times New Roman"/>
          <w:i/>
          <w:sz w:val="28"/>
          <w:szCs w:val="28"/>
        </w:rPr>
        <w:t>(далі – Звіт)</w:t>
      </w:r>
      <w:r w:rsidRPr="00BA5F13">
        <w:rPr>
          <w:rFonts w:ascii="Times New Roman" w:hAnsi="Times New Roman"/>
          <w:sz w:val="28"/>
          <w:szCs w:val="28"/>
        </w:rPr>
        <w:t xml:space="preserve">, який надійшов на </w:t>
      </w:r>
      <w:r w:rsidRPr="00BA5F13">
        <w:rPr>
          <w:rFonts w:ascii="Times New Roman" w:hAnsi="Times New Roman"/>
          <w:sz w:val="28"/>
          <w:szCs w:val="28"/>
        </w:rPr>
        <w:lastRenderedPageBreak/>
        <w:t xml:space="preserve">розгляд до Комітету. </w:t>
      </w:r>
      <w:r w:rsidRPr="00BA5F13">
        <w:rPr>
          <w:rFonts w:ascii="Times New Roman" w:hAnsi="Times New Roman"/>
          <w:i/>
          <w:sz w:val="28"/>
          <w:szCs w:val="28"/>
        </w:rPr>
        <w:t xml:space="preserve">Звіт 29 березня 2021 р. надіслано комітетам Верховної Ради через СЕДО. Поряд з тим, Звіт 30 березня 2021 р. розміщено на офіційному сайті Комітету, а також </w:t>
      </w:r>
      <w:r w:rsidRPr="00BA5F13">
        <w:rPr>
          <w:rFonts w:ascii="Times New Roman" w:hAnsi="Times New Roman"/>
          <w:bCs/>
          <w:i/>
          <w:sz w:val="28"/>
          <w:szCs w:val="28"/>
        </w:rPr>
        <w:t>відповідно до частини першої статті </w:t>
      </w:r>
      <w:r w:rsidRPr="00BA5F13">
        <w:rPr>
          <w:rFonts w:ascii="Times New Roman" w:hAnsi="Times New Roman"/>
          <w:i/>
          <w:sz w:val="28"/>
          <w:szCs w:val="28"/>
        </w:rPr>
        <w:t>28 Кодексу – на офіційному сайті Державної казначейської служби України (далі – Казначейство), про що 31.03.2021 р. було повідомлення на офіційному сайті Верховної Ради.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Крім того, відповідно до статті 30 Закону України «Про Кабінет Міністрів України» та частини другої статті 228 Регламенту Кабінет Міністрів листом від 29.03.2021 р. № 10097/0/2-21 надіслав Верховній Раді звіт про хід виконання загальнодержавних програм у 2020 році (який має подаватися одночасно із </w:t>
      </w:r>
      <w:r w:rsidRPr="00BA5F13">
        <w:rPr>
          <w:rFonts w:ascii="Times New Roman" w:hAnsi="Times New Roman"/>
          <w:color w:val="333333"/>
          <w:sz w:val="28"/>
          <w:szCs w:val="28"/>
          <w:shd w:val="clear" w:color="auto" w:fill="FFFFFF"/>
        </w:rPr>
        <w:t xml:space="preserve">звітом про виконання державного бюджету за минулий рік). </w:t>
      </w:r>
      <w:r w:rsidRPr="00BA5F13">
        <w:rPr>
          <w:rFonts w:ascii="Times New Roman" w:hAnsi="Times New Roman"/>
          <w:i/>
          <w:color w:val="333333"/>
          <w:sz w:val="28"/>
          <w:szCs w:val="28"/>
          <w:shd w:val="clear" w:color="auto" w:fill="FFFFFF"/>
        </w:rPr>
        <w:t>Такий з</w:t>
      </w:r>
      <w:r w:rsidRPr="00BA5F13">
        <w:rPr>
          <w:rFonts w:ascii="Times New Roman" w:hAnsi="Times New Roman"/>
          <w:i/>
          <w:sz w:val="28"/>
          <w:szCs w:val="28"/>
        </w:rPr>
        <w:t>віт 31 березня 2021 р. надіслано відповідним комітетам Верховної Ради через СЕДО</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Згідно з розпорядженням КМУ від 24.03.2021 р № 232-р «Про схвалення звіту про виконання Закону України «Про Державний бюджет України на 2020 рік» державний бюджет у 2020 р. виконано за доходами в сумі 1.076.027 млн грн, видатками </w:t>
      </w:r>
      <w:r w:rsidRPr="00BA5F13">
        <w:rPr>
          <w:rFonts w:ascii="Times New Roman" w:hAnsi="Times New Roman"/>
          <w:sz w:val="28"/>
          <w:szCs w:val="28"/>
        </w:rPr>
        <w:sym w:font="Symbol" w:char="002D"/>
      </w:r>
      <w:r w:rsidRPr="00BA5F13">
        <w:rPr>
          <w:rFonts w:ascii="Times New Roman" w:hAnsi="Times New Roman"/>
          <w:sz w:val="28"/>
          <w:szCs w:val="28"/>
        </w:rPr>
        <w:t xml:space="preserve"> 1.288.121,3 млн грн, обсягом повернення кредитів </w:t>
      </w:r>
      <w:r w:rsidRPr="00BA5F13">
        <w:rPr>
          <w:rFonts w:ascii="Times New Roman" w:hAnsi="Times New Roman"/>
          <w:sz w:val="28"/>
          <w:szCs w:val="28"/>
        </w:rPr>
        <w:sym w:font="Symbol" w:char="002D"/>
      </w:r>
      <w:r w:rsidRPr="00BA5F13">
        <w:rPr>
          <w:rFonts w:ascii="Times New Roman" w:hAnsi="Times New Roman"/>
          <w:sz w:val="28"/>
          <w:szCs w:val="28"/>
        </w:rPr>
        <w:t xml:space="preserve"> 9.517,2 млн грн, обсягом надання кредитів </w:t>
      </w:r>
      <w:r w:rsidRPr="00BA5F13">
        <w:rPr>
          <w:rFonts w:ascii="Times New Roman" w:hAnsi="Times New Roman"/>
          <w:sz w:val="28"/>
          <w:szCs w:val="28"/>
        </w:rPr>
        <w:sym w:font="Symbol" w:char="002D"/>
      </w:r>
      <w:r w:rsidRPr="00BA5F13">
        <w:rPr>
          <w:rFonts w:ascii="Times New Roman" w:hAnsi="Times New Roman"/>
          <w:sz w:val="28"/>
          <w:szCs w:val="28"/>
        </w:rPr>
        <w:t xml:space="preserve"> 15.033,9 млн грн, з дефіцитом у сумі 217.611 млн грн.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При цьому матеріали Звіту подані у повному обсязі відповідно до переліку складових частин річного звіту про виконання закону про державний бюджет, визначеного частиною другою статті 61 Кодексу. </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bCs/>
          <w:sz w:val="28"/>
          <w:szCs w:val="28"/>
        </w:rPr>
        <w:lastRenderedPageBreak/>
        <w:t xml:space="preserve">Рахункова палата відповідно до статті 62 Кодексу і статті 7 Закону України «Про Рахункову палату» підготувала та подала Верховній Раді листом від 12.04.2021 р. № 06-868 Висновки про результати аналізу річного звіту про виконання </w:t>
      </w:r>
      <w:r w:rsidRPr="00BA5F13">
        <w:rPr>
          <w:rFonts w:ascii="Times New Roman" w:hAnsi="Times New Roman"/>
          <w:sz w:val="28"/>
          <w:szCs w:val="28"/>
        </w:rPr>
        <w:t xml:space="preserve">Закону України «Про Державний бюджет України на 2020 рік» </w:t>
      </w:r>
      <w:r w:rsidRPr="00BA5F13">
        <w:rPr>
          <w:rFonts w:ascii="Times New Roman" w:hAnsi="Times New Roman"/>
          <w:i/>
          <w:sz w:val="28"/>
          <w:szCs w:val="28"/>
        </w:rPr>
        <w:t>(далі – Висновки РП)</w:t>
      </w:r>
      <w:r w:rsidRPr="00BA5F13">
        <w:rPr>
          <w:rFonts w:ascii="Times New Roman" w:hAnsi="Times New Roman"/>
          <w:bCs/>
          <w:sz w:val="28"/>
          <w:szCs w:val="28"/>
        </w:rPr>
        <w:t xml:space="preserve">. </w:t>
      </w:r>
      <w:r w:rsidRPr="00BA5F13">
        <w:rPr>
          <w:rFonts w:ascii="Times New Roman" w:hAnsi="Times New Roman"/>
          <w:i/>
          <w:sz w:val="28"/>
          <w:szCs w:val="28"/>
        </w:rPr>
        <w:t>Висновки РП розміщено на офіційному сайті</w:t>
      </w:r>
      <w:r w:rsidRPr="00BA5F13">
        <w:rPr>
          <w:rFonts w:ascii="Times New Roman" w:hAnsi="Times New Roman"/>
          <w:bCs/>
          <w:i/>
          <w:sz w:val="28"/>
          <w:szCs w:val="28"/>
        </w:rPr>
        <w:t xml:space="preserve"> Рахункової палати, а також надіслано </w:t>
      </w:r>
      <w:r w:rsidRPr="00BA5F13">
        <w:rPr>
          <w:rFonts w:ascii="Times New Roman" w:hAnsi="Times New Roman"/>
          <w:i/>
          <w:sz w:val="28"/>
          <w:szCs w:val="28"/>
        </w:rPr>
        <w:t>народним депутатам України через СЕДО 15 квітня 2021 р.</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Комітеті проаналізовано вищевказані документи, а також інші матеріали Рахункової палати за результатами здійснених нею заходів державного зовнішнього фінансового контролю (аудиту), інформацію Міністерства фінансів України </w:t>
      </w:r>
      <w:r w:rsidRPr="00BA5F13">
        <w:rPr>
          <w:rFonts w:ascii="Times New Roman" w:hAnsi="Times New Roman"/>
          <w:i/>
          <w:sz w:val="28"/>
          <w:szCs w:val="28"/>
        </w:rPr>
        <w:t>(далі – Мінфін)</w:t>
      </w:r>
      <w:r w:rsidRPr="00BA5F13">
        <w:rPr>
          <w:rFonts w:ascii="Times New Roman" w:hAnsi="Times New Roman"/>
          <w:sz w:val="28"/>
          <w:szCs w:val="28"/>
        </w:rPr>
        <w:t xml:space="preserve">, Казначейства, інших органів влади щодо виконання державного і місцевих бюджетів у 2020 році та звернуто увагу на таке.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Протягом звітного періоду у процесі виконання державного бюджету Комітет плідно співпрацював з Мінфіном і Рахунковою палатою, заслуховував деяких головних розпорядників коштів, систематично аналізував показники поточного виконання державного і місцевих бюджетів з урахуванням відповідних щоквартальних висновків Рахункової палати та наявної звітної інформації, а також надавав Уряду та окремим центральним органам виконавчої влади рекомендації, які мали сприяти поліпшенню стану виконання бюджету у 2020 році. </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Закон України «Про Державний бюджет України на 2020 рік» </w:t>
      </w:r>
      <w:r w:rsidRPr="00BA5F13">
        <w:rPr>
          <w:rFonts w:ascii="Times New Roman" w:hAnsi="Times New Roman"/>
          <w:i/>
          <w:sz w:val="28"/>
          <w:szCs w:val="28"/>
        </w:rPr>
        <w:t>(далі – Закон)</w:t>
      </w:r>
      <w:r w:rsidRPr="00BA5F13">
        <w:rPr>
          <w:rFonts w:ascii="Times New Roman" w:hAnsi="Times New Roman"/>
          <w:sz w:val="28"/>
          <w:szCs w:val="28"/>
        </w:rPr>
        <w:t xml:space="preserve"> вперше в історії Ук</w:t>
      </w:r>
      <w:r w:rsidRPr="00BA5F13">
        <w:rPr>
          <w:rFonts w:ascii="Times New Roman" w:hAnsi="Times New Roman"/>
          <w:sz w:val="28"/>
          <w:szCs w:val="28"/>
        </w:rPr>
        <w:lastRenderedPageBreak/>
        <w:t xml:space="preserve">раїни прийнято за півтора місяці до початку планового бюджетного періоду – 14 листопада 2019 року за № 294-IX, але протягом року прийнято 17 законів щодо змін до нього </w:t>
      </w:r>
      <w:r w:rsidRPr="00BA5F13">
        <w:rPr>
          <w:rFonts w:ascii="Times New Roman" w:hAnsi="Times New Roman"/>
          <w:i/>
          <w:sz w:val="28"/>
          <w:szCs w:val="28"/>
        </w:rPr>
        <w:t>(від 14.01.2020 р. № 436-IX, від 16.01.2020 р. № 468-IX, від 17.03.2020 р. № 530-IX, від 30.03.2020 р. № 548-IX, від 13.04.2020 р. № 553-IX, від 18.06.2020 р. № 726-IX, від 03.07.2020 р. № 746-IX і № 751-IX, від 13.07.2020 р. № 757-IX, від 14.07.2020 р. № 769-IX, від 25.08.2020 р. № 822-IX, від 01.09.2020 р. № 829-IX, від 03.09.2020 р. № 873-IX, від 17.09.2020 р. № 909-IX, від 03.11.2020 р. № 946-IX, від 17.11.2020 р. № 1006-IX та від 04.12.2020 р. № 1073-IX)</w:t>
      </w:r>
      <w:r w:rsidRPr="00BA5F13">
        <w:rPr>
          <w:rFonts w:ascii="Times New Roman" w:hAnsi="Times New Roman"/>
          <w:sz w:val="28"/>
          <w:szCs w:val="28"/>
        </w:rPr>
        <w:t>, з них ініційовано відповідні законопроекти Президентом України – 3, Кабінетом Міністрів України – 3</w:t>
      </w:r>
      <w:r w:rsidRPr="00BA5F13">
        <w:rPr>
          <w:rFonts w:ascii="Times New Roman" w:hAnsi="Times New Roman"/>
          <w:i/>
          <w:sz w:val="28"/>
          <w:szCs w:val="28"/>
        </w:rPr>
        <w:t xml:space="preserve">. </w:t>
      </w:r>
      <w:r w:rsidRPr="00BA5F13">
        <w:rPr>
          <w:rFonts w:ascii="Times New Roman" w:hAnsi="Times New Roman"/>
          <w:sz w:val="28"/>
          <w:szCs w:val="28"/>
        </w:rPr>
        <w:t xml:space="preserve">Значна кількість таких законів </w:t>
      </w:r>
      <w:r w:rsidRPr="00BA5F13">
        <w:rPr>
          <w:rFonts w:ascii="Times New Roman" w:hAnsi="Times New Roman"/>
          <w:i/>
          <w:sz w:val="28"/>
          <w:szCs w:val="28"/>
        </w:rPr>
        <w:t xml:space="preserve">/на відміну від 2018-2019 років, в яких за весь бюджетний період прийнято лише по 4 відповідних закони/ </w:t>
      </w:r>
      <w:r w:rsidRPr="00BA5F13">
        <w:rPr>
          <w:rFonts w:ascii="Times New Roman" w:hAnsi="Times New Roman"/>
          <w:sz w:val="28"/>
          <w:szCs w:val="28"/>
        </w:rPr>
        <w:t xml:space="preserve">з великим обсягом змін показників державного бюджету пояснюється об'єктивними причинами (у зв’язку з пандемією гострої респіраторної хвороби COVID-19, спричиненої коронавірусом SARS-CoV-2 </w:t>
      </w:r>
      <w:r w:rsidRPr="00BA5F13">
        <w:rPr>
          <w:rFonts w:ascii="Times New Roman" w:hAnsi="Times New Roman"/>
          <w:i/>
          <w:sz w:val="28"/>
          <w:szCs w:val="28"/>
        </w:rPr>
        <w:t>(далі – COVID-19)</w:t>
      </w:r>
      <w:r w:rsidRPr="00BA5F13">
        <w:rPr>
          <w:rFonts w:ascii="Times New Roman" w:hAnsi="Times New Roman"/>
          <w:sz w:val="28"/>
          <w:szCs w:val="28"/>
        </w:rPr>
        <w:t xml:space="preserve"> і відповідними карантинними обмеженнями, що суттєво вплинуло на стан економіки та виконання бюджету), водночас свідчить про необхідність підвищення якості й реалістичності планування бюджетних показників.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Загалом законодавчими змінами до Закону основні параметри державного бюджету суттєво змінено, а саме: доходи зменшено на 73,5 млрд грн (або на 6,7%); видатки збільшено на 131,17 млрд грн (або на 11,1%); надання кредитів зменшено на 0,56 млрд грн (або на 3,7%); повернення кредитів збільшено на </w:t>
      </w:r>
      <w:r w:rsidRPr="00BA5F13">
        <w:rPr>
          <w:rFonts w:ascii="Times New Roman" w:hAnsi="Times New Roman"/>
          <w:sz w:val="28"/>
          <w:szCs w:val="28"/>
        </w:rPr>
        <w:lastRenderedPageBreak/>
        <w:t>0,01 млрд грн (або на 0,2%); дефіцит державного бюджету збільшено на 204,1 млрд грн (або майже в 2,2 раза).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Серед прийнятих законів щодо змін до Закону варто виділити 3 закони, якими найбільше змінено показники державного бюджету, а саме:</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від 13.04.2020 р. № 553-IX </w:t>
      </w:r>
      <w:r w:rsidRPr="00BA5F13">
        <w:rPr>
          <w:rFonts w:ascii="Times New Roman" w:hAnsi="Times New Roman"/>
          <w:i/>
          <w:sz w:val="28"/>
          <w:szCs w:val="28"/>
        </w:rPr>
        <w:t>(далі – закон № 553-ІХ)</w:t>
      </w:r>
      <w:r w:rsidRPr="00BA5F13">
        <w:rPr>
          <w:rFonts w:ascii="Times New Roman" w:hAnsi="Times New Roman"/>
          <w:sz w:val="28"/>
          <w:szCs w:val="28"/>
        </w:rPr>
        <w:t xml:space="preserve"> – яким, зокрема, за загальним фондом доходи зменшено на 119,76 млрд грн, видатки збільшено на 82,4 млрд грн, граничний обсяг дефіциту збільшено на 202,1 млрд грн, при цьому створено у складі державного бюджету фонд боротьби з гострою респіраторною хворобою COVID-19, спричиненою коронавірусом SARS-CoV-2, та їх наслідками </w:t>
      </w:r>
      <w:r w:rsidRPr="00BA5F13">
        <w:rPr>
          <w:rFonts w:ascii="Times New Roman" w:hAnsi="Times New Roman"/>
          <w:i/>
          <w:sz w:val="28"/>
          <w:szCs w:val="28"/>
        </w:rPr>
        <w:t>(далі – Фонд боротьби з COVID-19)</w:t>
      </w:r>
      <w:r w:rsidRPr="00BA5F13">
        <w:rPr>
          <w:rFonts w:ascii="Times New Roman" w:hAnsi="Times New Roman"/>
          <w:sz w:val="28"/>
          <w:szCs w:val="28"/>
        </w:rPr>
        <w:t xml:space="preserve"> з видатками у сумі 64,67 млрд грн і збільшено видатки на надання трансферту Пенсійному фонду (на 29,7 млрд грн), реалізацію програми державних гарантій медичного обслуговування населення (на 15,8 млрд грн), обслуговування державного боргу (на 3,3 млрд грн), резервний фонд (на 3 млрд грн), реструктуризацію вугільної галузі (на 1,6 млрд грн), водночас скорочено видатки за багатьма іншими бюджетними програмами;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від 25.08.2020 р. № 822-IX </w:t>
      </w:r>
      <w:r w:rsidRPr="00BA5F13">
        <w:rPr>
          <w:rFonts w:ascii="Times New Roman" w:hAnsi="Times New Roman"/>
          <w:i/>
          <w:sz w:val="28"/>
          <w:szCs w:val="28"/>
        </w:rPr>
        <w:t xml:space="preserve">(далі – закон № 822-ІХ) </w:t>
      </w:r>
      <w:r w:rsidRPr="00BA5F13">
        <w:rPr>
          <w:rFonts w:ascii="Times New Roman" w:hAnsi="Times New Roman"/>
          <w:sz w:val="28"/>
          <w:szCs w:val="28"/>
        </w:rPr>
        <w:t>– яким підвищено мінімальну зарплату з встановленням її з 1 вересня 2020 р. у місячному розмірі 5000 грн та відповідно збільшено доходи і видатки загального фонду на 541,3 млн грн, при цьому збільшено видатки в частині витрат на оплату праці у бюджетній сфері загалом на 4 млрд грн та зменшено видатки на обслуговування державного боргу на 3,46 млрд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від 17.11.2020 р. № 1006-ІX </w:t>
      </w:r>
      <w:r w:rsidRPr="00BA5F13">
        <w:rPr>
          <w:rFonts w:ascii="Times New Roman" w:hAnsi="Times New Roman"/>
          <w:i/>
          <w:sz w:val="28"/>
          <w:szCs w:val="28"/>
        </w:rPr>
        <w:t>(далі – закон № 1006-ІХ)</w:t>
      </w:r>
      <w:r w:rsidRPr="00BA5F13">
        <w:rPr>
          <w:rFonts w:ascii="Times New Roman" w:hAnsi="Times New Roman"/>
          <w:sz w:val="28"/>
          <w:szCs w:val="28"/>
        </w:rPr>
        <w:t>– яким збільшено доходи і видатки спеціального фонду на 42,5 млрд грн в частині спрямування окремих податкових зобов’язань ПАТ «Укрнафта» і НАК «Нафтогаз України» на компенсацію НАК «Нафтогаз України» економічно обґрунтованих витрат у зв’язку з виконанням спеціальних обов’язків відповідно до статті 11 Закону України «Про ринок природного газу» (32,2 млрд грн), Фонд боротьби з COVID-19 (8,9 млрд грн) і реструктуризацію вугільної галузі (1,4 млрд грн).</w:t>
      </w:r>
    </w:p>
    <w:p w:rsidR="000A1CB3" w:rsidRPr="00BA5F13" w:rsidRDefault="000A1CB3" w:rsidP="000A1CB3">
      <w:pPr>
        <w:pStyle w:val="rvps2"/>
        <w:shd w:val="clear" w:color="auto" w:fill="FFFFFF"/>
        <w:spacing w:before="0" w:beforeAutospacing="0" w:after="0" w:afterAutospacing="0"/>
        <w:ind w:firstLine="709"/>
        <w:jc w:val="both"/>
        <w:textAlignment w:val="baseline"/>
        <w:rPr>
          <w:color w:val="000000" w:themeColor="text1"/>
          <w:sz w:val="28"/>
          <w:szCs w:val="28"/>
          <w:shd w:val="clear" w:color="auto" w:fill="FFFFFF"/>
        </w:rPr>
      </w:pPr>
      <w:r w:rsidRPr="00BA5F13">
        <w:rPr>
          <w:color w:val="000000" w:themeColor="text1"/>
          <w:sz w:val="28"/>
          <w:szCs w:val="28"/>
          <w:shd w:val="clear" w:color="auto" w:fill="FFFFFF"/>
        </w:rPr>
        <w:t xml:space="preserve">Разом з тим, в остаточній редакції Закону в результаті прийняття закону від 03.11.2020 р. № 946-ІХ і закону № 1006-ІХ </w:t>
      </w:r>
      <w:r w:rsidRPr="00BA5F13">
        <w:rPr>
          <w:i/>
          <w:color w:val="000000" w:themeColor="text1"/>
          <w:sz w:val="28"/>
          <w:szCs w:val="28"/>
          <w:shd w:val="clear" w:color="auto" w:fill="FFFFFF"/>
        </w:rPr>
        <w:t>(якими, серед іншого, збільшено видатки спеціального фонду відповідно на 540 млн грн і на 42.504,9 млн грн та які одночасно набрали чинності, при цьому в законі № 1006-ІХ не враховано змін, внесених законом № 946-ІХ)</w:t>
      </w:r>
      <w:r w:rsidRPr="00BA5F13">
        <w:rPr>
          <w:color w:val="000000" w:themeColor="text1"/>
          <w:sz w:val="28"/>
          <w:szCs w:val="28"/>
          <w:shd w:val="clear" w:color="auto" w:fill="FFFFFF"/>
        </w:rPr>
        <w:t xml:space="preserve"> </w:t>
      </w:r>
      <w:r w:rsidRPr="00BA5F13">
        <w:rPr>
          <w:sz w:val="28"/>
          <w:szCs w:val="28"/>
        </w:rPr>
        <w:t>міститься неузгодженість щодо відображення у статті 1 і рядку «Всього:» додатка № 3 до Закону підсумкових показників видатків державного бюджету на 2020 рік (разом і за спеціальним фондом).</w:t>
      </w:r>
    </w:p>
    <w:p w:rsidR="000A1CB3" w:rsidRPr="00BA5F13" w:rsidRDefault="000A1CB3" w:rsidP="000A1CB3">
      <w:pPr>
        <w:pStyle w:val="rvps2"/>
        <w:shd w:val="clear" w:color="auto" w:fill="FFFFFF"/>
        <w:spacing w:before="0" w:beforeAutospacing="0" w:after="0" w:afterAutospacing="0"/>
        <w:ind w:firstLine="709"/>
        <w:jc w:val="both"/>
        <w:textAlignment w:val="baseline"/>
        <w:rPr>
          <w:sz w:val="28"/>
          <w:szCs w:val="28"/>
        </w:rPr>
      </w:pPr>
      <w:r w:rsidRPr="00BA5F13">
        <w:rPr>
          <w:color w:val="000000" w:themeColor="text1"/>
          <w:sz w:val="28"/>
          <w:szCs w:val="28"/>
          <w:shd w:val="clear" w:color="auto" w:fill="FFFFFF"/>
        </w:rPr>
        <w:t xml:space="preserve">У 2020 році </w:t>
      </w:r>
      <w:r w:rsidRPr="00BA5F13">
        <w:rPr>
          <w:sz w:val="28"/>
          <w:szCs w:val="28"/>
        </w:rPr>
        <w:t>забезпечено нормативно-правове врегулювання виконання переважної більшості текстових статей Закону, що його потребували (з урахуванням того, що законом № 553-IX виключено деякі норми Закону, включаючи ряд доручень Уряду). При цьому деякі норми Закону Урядом взагалі не застосовувалися або не були реалізовані, а саме, щодо:</w:t>
      </w:r>
    </w:p>
    <w:p w:rsidR="000A1CB3" w:rsidRPr="00BA5F13" w:rsidRDefault="000A1CB3" w:rsidP="000A1CB3">
      <w:pPr>
        <w:spacing w:after="0" w:line="240" w:lineRule="auto"/>
        <w:ind w:firstLine="709"/>
        <w:jc w:val="both"/>
        <w:rPr>
          <w:rStyle w:val="rvts9"/>
          <w:rFonts w:ascii="Times New Roman" w:hAnsi="Times New Roman"/>
          <w:sz w:val="28"/>
          <w:szCs w:val="28"/>
        </w:rPr>
      </w:pPr>
      <w:r w:rsidRPr="00BA5F13">
        <w:rPr>
          <w:rFonts w:ascii="Times New Roman" w:hAnsi="Times New Roman"/>
          <w:sz w:val="28"/>
          <w:szCs w:val="28"/>
        </w:rPr>
        <w:t xml:space="preserve">здійснення понадпланових випусків облігацій внутрішньої державної позики </w:t>
      </w:r>
      <w:r w:rsidRPr="00BA5F13">
        <w:rPr>
          <w:rFonts w:ascii="Times New Roman" w:hAnsi="Times New Roman"/>
          <w:i/>
          <w:sz w:val="28"/>
          <w:szCs w:val="28"/>
        </w:rPr>
        <w:t>(далі – ОВДП)</w:t>
      </w:r>
      <w:r w:rsidRPr="00BA5F13">
        <w:rPr>
          <w:rFonts w:ascii="Times New Roman" w:hAnsi="Times New Roman"/>
          <w:sz w:val="28"/>
          <w:szCs w:val="28"/>
        </w:rPr>
        <w:t xml:space="preserve"> в обмін на такі облігації акцій додаткової емісії акціонерного </w:t>
      </w:r>
      <w:r w:rsidRPr="00BA5F13">
        <w:rPr>
          <w:rFonts w:ascii="Times New Roman" w:hAnsi="Times New Roman"/>
          <w:sz w:val="28"/>
          <w:szCs w:val="28"/>
        </w:rPr>
        <w:lastRenderedPageBreak/>
        <w:t xml:space="preserve">товариства, 100% акцій якого належать державі в особі Мінфіну та яке створено з метою впровадження фінансово-кредитних механізмів забезпечення громадян України житлом, і векселів, виданих Фондом гарантування вкладів фізичних осіб </w:t>
      </w:r>
      <w:r w:rsidRPr="00BA5F13">
        <w:rPr>
          <w:rStyle w:val="rvts9"/>
          <w:rFonts w:ascii="Times New Roman" w:hAnsi="Times New Roman"/>
          <w:bCs/>
          <w:i/>
          <w:sz w:val="28"/>
          <w:szCs w:val="28"/>
          <w:bdr w:val="none" w:sz="0" w:space="0" w:color="auto" w:frame="1"/>
        </w:rPr>
        <w:t>/</w:t>
      </w:r>
      <w:r w:rsidRPr="00BA5F13">
        <w:rPr>
          <w:rStyle w:val="rvts9"/>
          <w:rFonts w:ascii="Times New Roman" w:hAnsi="Times New Roman"/>
          <w:i/>
          <w:sz w:val="28"/>
          <w:szCs w:val="28"/>
          <w:bdr w:val="none" w:sz="0" w:space="0" w:color="auto" w:frame="1"/>
        </w:rPr>
        <w:t>статті 16-1 і 17 Закону/</w:t>
      </w:r>
      <w:r w:rsidRPr="00BA5F13">
        <w:rPr>
          <w:rStyle w:val="rvts9"/>
          <w:rFonts w:ascii="Times New Roman" w:hAnsi="Times New Roman"/>
          <w:bCs/>
          <w:sz w:val="28"/>
          <w:szCs w:val="28"/>
          <w:bdr w:val="none" w:sz="0" w:space="0" w:color="auto" w:frame="1"/>
        </w:rPr>
        <w:t>;</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спрямування понадпланових надходжень плати за ліцензії на здійснення діяльності у сфері організації і проведення азартних ігор за визначеними напрямами </w:t>
      </w:r>
      <w:r w:rsidRPr="00BA5F13">
        <w:rPr>
          <w:rFonts w:ascii="Times New Roman" w:hAnsi="Times New Roman"/>
          <w:bCs/>
          <w:i/>
          <w:sz w:val="28"/>
          <w:szCs w:val="28"/>
        </w:rPr>
        <w:t>/стаття 24 Закону/</w:t>
      </w:r>
      <w:r w:rsidRPr="00BA5F13">
        <w:rPr>
          <w:rFonts w:ascii="Times New Roman" w:hAnsi="Times New Roman"/>
          <w:bCs/>
          <w:sz w:val="28"/>
          <w:szCs w:val="28"/>
        </w:rPr>
        <w:t>;</w:t>
      </w:r>
    </w:p>
    <w:p w:rsidR="000A1CB3" w:rsidRPr="00BA5F13" w:rsidRDefault="000A1CB3" w:rsidP="000A1CB3">
      <w:pPr>
        <w:tabs>
          <w:tab w:val="left" w:pos="709"/>
        </w:tabs>
        <w:spacing w:after="0" w:line="240" w:lineRule="auto"/>
        <w:ind w:left="57" w:right="57" w:firstLine="709"/>
        <w:jc w:val="both"/>
        <w:rPr>
          <w:rFonts w:ascii="Times New Roman" w:hAnsi="Times New Roman"/>
          <w:sz w:val="28"/>
          <w:szCs w:val="28"/>
          <w:shd w:val="clear" w:color="auto" w:fill="FFFFFF"/>
        </w:rPr>
      </w:pPr>
      <w:r w:rsidRPr="00BA5F13">
        <w:rPr>
          <w:rFonts w:ascii="Times New Roman" w:hAnsi="Times New Roman"/>
          <w:sz w:val="28"/>
          <w:szCs w:val="28"/>
          <w:shd w:val="clear" w:color="auto" w:fill="FFFFFF"/>
        </w:rPr>
        <w:t xml:space="preserve">доручення Кабінету Міністрів розглянути можливість відновлення Мінінфраструктури видатків за бюджетними програмами 3107030 і 3121110, а також опрацювати питання щодо можливості списання Мінфіном частини зобов'язань Київміськради з погашення заборгованості перед державою в обсязі проведених видатків бюджету міста Києва на будівництво Подільсько-Воскресенського мостового переходу через річку Дніпро у місті Києві та каналізаційних колекторів </w:t>
      </w:r>
      <w:r w:rsidRPr="00BA5F13">
        <w:rPr>
          <w:rFonts w:ascii="Times New Roman" w:hAnsi="Times New Roman"/>
          <w:i/>
          <w:sz w:val="28"/>
          <w:szCs w:val="28"/>
          <w:shd w:val="clear" w:color="auto" w:fill="FFFFFF"/>
        </w:rPr>
        <w:t>/</w:t>
      </w:r>
      <w:r w:rsidRPr="00BA5F13">
        <w:rPr>
          <w:rFonts w:ascii="Times New Roman" w:hAnsi="Times New Roman"/>
          <w:bCs/>
          <w:i/>
          <w:sz w:val="28"/>
          <w:szCs w:val="28"/>
        </w:rPr>
        <w:t>пункти 14 і 15 Прикінцевих положень Закону/</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структурі надходжень і витрат державного бюджету за 2020 рік питома вага загального фонду становила відповідно 87,3% і 88,3% та зменшилася порівняно з фактом за 2019 рік </w:t>
      </w:r>
      <w:r w:rsidRPr="00BA5F13">
        <w:rPr>
          <w:rFonts w:ascii="Times New Roman" w:hAnsi="Times New Roman"/>
          <w:i/>
          <w:sz w:val="28"/>
          <w:szCs w:val="28"/>
        </w:rPr>
        <w:t>(90,6% і 90,8%)</w:t>
      </w:r>
      <w:r w:rsidRPr="00BA5F13">
        <w:rPr>
          <w:rFonts w:ascii="Times New Roman" w:hAnsi="Times New Roman"/>
          <w:sz w:val="28"/>
          <w:szCs w:val="28"/>
        </w:rPr>
        <w:t xml:space="preserve"> і порівняно із затвердженим із змінами планом на 2020 рік </w:t>
      </w:r>
      <w:r w:rsidRPr="00BA5F13">
        <w:rPr>
          <w:rFonts w:ascii="Times New Roman" w:hAnsi="Times New Roman"/>
          <w:i/>
          <w:sz w:val="28"/>
          <w:szCs w:val="28"/>
        </w:rPr>
        <w:t>(88,7%)</w:t>
      </w:r>
      <w:r w:rsidRPr="00BA5F13">
        <w:rPr>
          <w:rFonts w:ascii="Times New Roman" w:hAnsi="Times New Roman"/>
          <w:sz w:val="28"/>
          <w:szCs w:val="28"/>
        </w:rPr>
        <w:t xml:space="preserve">, відповідно частка спеціального фонду становила 12,7% і 11,7% та зросла порівняно з фактом за 2019 рік </w:t>
      </w:r>
      <w:r w:rsidRPr="00BA5F13">
        <w:rPr>
          <w:rFonts w:ascii="Times New Roman" w:hAnsi="Times New Roman"/>
          <w:i/>
          <w:sz w:val="28"/>
          <w:szCs w:val="28"/>
        </w:rPr>
        <w:t>(9,4% і 9,2%)</w:t>
      </w:r>
      <w:r w:rsidRPr="00BA5F13">
        <w:rPr>
          <w:rFonts w:ascii="Times New Roman" w:hAnsi="Times New Roman"/>
          <w:sz w:val="28"/>
          <w:szCs w:val="28"/>
        </w:rPr>
        <w:t xml:space="preserve"> і порівняно із затвердженим із змінами планом на 2020 рік </w:t>
      </w:r>
      <w:r w:rsidRPr="00BA5F13">
        <w:rPr>
          <w:rFonts w:ascii="Times New Roman" w:hAnsi="Times New Roman"/>
          <w:i/>
          <w:sz w:val="28"/>
          <w:szCs w:val="28"/>
        </w:rPr>
        <w:t>(11,3%)</w:t>
      </w:r>
      <w:r w:rsidRPr="00BA5F13">
        <w:rPr>
          <w:rFonts w:ascii="Times New Roman" w:hAnsi="Times New Roman"/>
          <w:sz w:val="28"/>
          <w:szCs w:val="28"/>
        </w:rPr>
        <w:t>. Зменшення частки загального фонду у 2020 р. відбулося передусім через передбачене законом № 1006-</w:t>
      </w:r>
      <w:r w:rsidRPr="00BA5F13">
        <w:rPr>
          <w:rFonts w:ascii="Times New Roman" w:hAnsi="Times New Roman"/>
          <w:sz w:val="28"/>
          <w:szCs w:val="28"/>
        </w:rPr>
        <w:lastRenderedPageBreak/>
        <w:t xml:space="preserve">ІX здійснення за спеціальним фондом розрахунків з погашення податкового боргу і додаткових податкових зобов’язань ПАТ «Укрнафта» і НАК «Нафтогаз України» та відповідних витрат у сумі 42,5 млрд грн, а також у зв’язку із збільшенням відрахувань відповідних податків у складі джерел формування державного дорожнього фонду </w:t>
      </w:r>
      <w:r w:rsidRPr="00BA5F13">
        <w:rPr>
          <w:rFonts w:ascii="Times New Roman" w:hAnsi="Times New Roman"/>
          <w:i/>
          <w:sz w:val="28"/>
          <w:szCs w:val="28"/>
        </w:rPr>
        <w:t>(з 75% у 2019 р. до переважно 100% у 2020 р.)</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структурі фактичних витрат державного бюджету за 2020 рік (1.704,5 млрд грн) витрати споживання </w:t>
      </w:r>
      <w:r w:rsidRPr="00BA5F13">
        <w:rPr>
          <w:rFonts w:ascii="Times New Roman" w:hAnsi="Times New Roman"/>
          <w:i/>
          <w:sz w:val="28"/>
          <w:szCs w:val="28"/>
        </w:rPr>
        <w:t xml:space="preserve">(видатки споживання та погашення боргу з коригуванням) </w:t>
      </w:r>
      <w:r w:rsidRPr="00BA5F13">
        <w:rPr>
          <w:rFonts w:ascii="Times New Roman" w:hAnsi="Times New Roman"/>
          <w:sz w:val="28"/>
          <w:szCs w:val="28"/>
        </w:rPr>
        <w:t xml:space="preserve">становили 1.587,7 млрд грн, або 93,1%, а витрати розвитку </w:t>
      </w:r>
      <w:r w:rsidRPr="00BA5F13">
        <w:rPr>
          <w:rFonts w:ascii="Times New Roman" w:hAnsi="Times New Roman"/>
          <w:i/>
          <w:sz w:val="28"/>
          <w:szCs w:val="28"/>
        </w:rPr>
        <w:t>(видатки розвитку, надання кредитів з бюджету, розміщення бюджетних коштів на депозитах, придбання цінних паперів)</w:t>
      </w:r>
      <w:r w:rsidRPr="00BA5F13">
        <w:rPr>
          <w:rFonts w:ascii="Times New Roman" w:hAnsi="Times New Roman"/>
          <w:sz w:val="28"/>
          <w:szCs w:val="28"/>
        </w:rPr>
        <w:t xml:space="preserve"> </w:t>
      </w:r>
      <w:r w:rsidRPr="00BA5F13">
        <w:rPr>
          <w:rFonts w:ascii="Times New Roman" w:hAnsi="Times New Roman"/>
          <w:i/>
          <w:sz w:val="28"/>
          <w:szCs w:val="28"/>
        </w:rPr>
        <w:t xml:space="preserve">– </w:t>
      </w:r>
      <w:r w:rsidRPr="00BA5F13">
        <w:rPr>
          <w:rFonts w:ascii="Times New Roman" w:hAnsi="Times New Roman"/>
          <w:sz w:val="28"/>
          <w:szCs w:val="28"/>
        </w:rPr>
        <w:t xml:space="preserve">116,8 млрд грн, або 6,9%. Питома вага витрат споживання майже не змінилася проти 2019 р. </w:t>
      </w:r>
      <w:r w:rsidRPr="00BA5F13">
        <w:rPr>
          <w:rFonts w:ascii="Times New Roman" w:hAnsi="Times New Roman"/>
          <w:i/>
          <w:sz w:val="28"/>
          <w:szCs w:val="28"/>
        </w:rPr>
        <w:t>(93,9%)</w:t>
      </w:r>
      <w:r w:rsidRPr="00BA5F13">
        <w:rPr>
          <w:rFonts w:ascii="Times New Roman" w:hAnsi="Times New Roman"/>
          <w:sz w:val="28"/>
          <w:szCs w:val="28"/>
        </w:rPr>
        <w:t xml:space="preserve">, але збільшилася порівняно з затвердженим із змінами планом на 2020 р. </w:t>
      </w:r>
      <w:r w:rsidRPr="00BA5F13">
        <w:rPr>
          <w:rFonts w:ascii="Times New Roman" w:hAnsi="Times New Roman"/>
          <w:i/>
          <w:sz w:val="28"/>
          <w:szCs w:val="28"/>
        </w:rPr>
        <w:t>(82,5%)</w:t>
      </w:r>
      <w:r w:rsidRPr="00BA5F13">
        <w:rPr>
          <w:rFonts w:ascii="Times New Roman" w:hAnsi="Times New Roman"/>
          <w:sz w:val="28"/>
          <w:szCs w:val="28"/>
        </w:rPr>
        <w:t>, що пов’язано в основному з першочерговим здійсненням у звітному періоді захищених видатків (які переважно є видатками споживання) в умовах недоотримання протягом звітного періоду надходжень державного бюджету.</w:t>
      </w:r>
    </w:p>
    <w:p w:rsidR="000A1CB3" w:rsidRPr="00BA5F13" w:rsidRDefault="000A1CB3" w:rsidP="000A1CB3">
      <w:pPr>
        <w:spacing w:after="0" w:line="240" w:lineRule="auto"/>
        <w:jc w:val="center"/>
        <w:rPr>
          <w:rFonts w:ascii="Times New Roman" w:hAnsi="Times New Roman"/>
          <w:i/>
          <w:smallCaps/>
          <w:sz w:val="28"/>
          <w:szCs w:val="28"/>
        </w:rPr>
      </w:pPr>
      <w:r w:rsidRPr="00BA5F13">
        <w:rPr>
          <w:rFonts w:ascii="Times New Roman" w:hAnsi="Times New Roman"/>
          <w:i/>
          <w:smallCaps/>
          <w:color w:val="000000" w:themeColor="text1"/>
          <w:sz w:val="28"/>
          <w:szCs w:val="28"/>
        </w:rPr>
        <w:t xml:space="preserve">Щодо макроекономічних </w:t>
      </w:r>
      <w:r w:rsidRPr="00BA5F13">
        <w:rPr>
          <w:rFonts w:ascii="Times New Roman" w:hAnsi="Times New Roman"/>
          <w:i/>
          <w:smallCaps/>
          <w:sz w:val="28"/>
          <w:szCs w:val="28"/>
        </w:rPr>
        <w:t>показників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Формування показників державного бюджету на 2020 рік здійснювалося на підставі основних прогнозних макропоказників економічного і соціального розвитку України на 2020 рік, затверджених постановою КМУ від 23.10.2019 р. № 883 (за сценарієм 1) </w:t>
      </w:r>
      <w:r w:rsidRPr="00BA5F13">
        <w:rPr>
          <w:rFonts w:ascii="Times New Roman" w:hAnsi="Times New Roman"/>
          <w:i/>
          <w:sz w:val="28"/>
          <w:szCs w:val="28"/>
        </w:rPr>
        <w:t>/із змінами від 29.03.2020 р. № 253/</w:t>
      </w:r>
      <w:r w:rsidRPr="00BA5F13">
        <w:rPr>
          <w:rFonts w:ascii="Times New Roman" w:hAnsi="Times New Roman"/>
          <w:sz w:val="28"/>
          <w:szCs w:val="28"/>
        </w:rPr>
        <w:t>.</w:t>
      </w:r>
    </w:p>
    <w:p w:rsidR="000A1CB3" w:rsidRPr="00BA5F13" w:rsidRDefault="000A1CB3" w:rsidP="000A1CB3">
      <w:pPr>
        <w:pStyle w:val="ab"/>
        <w:widowControl w:val="0"/>
        <w:ind w:firstLine="709"/>
        <w:rPr>
          <w:b w:val="0"/>
          <w:sz w:val="28"/>
          <w:szCs w:val="28"/>
        </w:rPr>
      </w:pPr>
      <w:r w:rsidRPr="00BA5F13">
        <w:rPr>
          <w:b w:val="0"/>
          <w:sz w:val="28"/>
          <w:szCs w:val="28"/>
        </w:rPr>
        <w:t xml:space="preserve">За попередніми даними номінальний обсяг валового внутрішнього продукту </w:t>
      </w:r>
      <w:r w:rsidRPr="00BA5F13">
        <w:rPr>
          <w:b w:val="0"/>
          <w:i/>
          <w:sz w:val="28"/>
          <w:szCs w:val="28"/>
        </w:rPr>
        <w:t>(далі – ВВП)</w:t>
      </w:r>
      <w:r w:rsidRPr="00BA5F13">
        <w:rPr>
          <w:b w:val="0"/>
          <w:sz w:val="28"/>
          <w:szCs w:val="28"/>
        </w:rPr>
        <w:t xml:space="preserve"> за </w:t>
      </w:r>
      <w:r w:rsidRPr="00BA5F13">
        <w:rPr>
          <w:b w:val="0"/>
          <w:sz w:val="28"/>
          <w:szCs w:val="28"/>
        </w:rPr>
        <w:lastRenderedPageBreak/>
        <w:t xml:space="preserve">2020 рік становив 4.194,1 млрд грн і відбулося його реальне падіння на 4%. Такі фактичні дані значно відрізняються від прогнозних показників ВВП, врахованих при затвердженні державного бюджету </w:t>
      </w:r>
      <w:r w:rsidRPr="00BA5F13">
        <w:rPr>
          <w:b w:val="0"/>
          <w:i/>
          <w:sz w:val="28"/>
          <w:szCs w:val="28"/>
        </w:rPr>
        <w:t>(відповідно 4.510,8 млрд грн і зростання на 3,7%)</w:t>
      </w:r>
      <w:r w:rsidRPr="00BA5F13">
        <w:rPr>
          <w:b w:val="0"/>
          <w:sz w:val="28"/>
          <w:szCs w:val="28"/>
        </w:rPr>
        <w:t xml:space="preserve">, і уточнених таких показників </w:t>
      </w:r>
      <w:r w:rsidRPr="00BA5F13">
        <w:rPr>
          <w:b w:val="0"/>
          <w:i/>
          <w:sz w:val="28"/>
          <w:szCs w:val="28"/>
        </w:rPr>
        <w:t xml:space="preserve">(відповідно 3.985,5 млрд грн і зменшення на 4,8%) </w:t>
      </w:r>
      <w:r w:rsidRPr="00BA5F13">
        <w:rPr>
          <w:b w:val="0"/>
          <w:sz w:val="28"/>
          <w:szCs w:val="28"/>
        </w:rPr>
        <w:t xml:space="preserve">та відмічається нерівномірне зменшення реального ВВП впродовж року </w:t>
      </w:r>
      <w:r w:rsidRPr="00BA5F13">
        <w:rPr>
          <w:b w:val="0"/>
          <w:i/>
          <w:sz w:val="28"/>
          <w:szCs w:val="28"/>
        </w:rPr>
        <w:t>(за підсумками І кв. – 1,2%, ІІ кв. – 11,2%, ІІІ кв. – 3,5%, ІV кв. – 0,5%)</w:t>
      </w:r>
      <w:r w:rsidRPr="00BA5F13">
        <w:rPr>
          <w:b w:val="0"/>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пояснювальній записці до Звіту зазначено, що: на початку 2020 р. вітчизняна економіка характеризувалася відносною макроекономічною стабільністю із перспективами економічного зростання, проте поворотною подією для глобального економічного розвитку став спалах COVID-19, який поширився у світі протягом І кварталу 2020 р.; запроваджені в Україні жорсткі карантинні заходи впродовж березня-травня 2020 р. передбачали фактичну заборону діяльності підприємств низки видів економічної діяльності, що негативно вплинуло на економічну динаміку в І півріччі 2020 р.; по мірі відходу від жорстких карантинних заходів та адаптації суб’єктів господарювання до нових умов на початку ІІ півріччя 2020 р. економіка почала відновлюватися, основними факторами чого стали внутрішній споживчий попит на фоні підвищення зарплати та покращення зовнішнього попиту на товари вітчизняного експорту в умовах відновлення цін на основні сировинні товари.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Окремо слід звернути увагу, що попередні дані номінального обсягу ВВП і його реального падіння </w:t>
      </w:r>
      <w:r w:rsidRPr="00BA5F13">
        <w:rPr>
          <w:rFonts w:ascii="Times New Roman" w:hAnsi="Times New Roman"/>
          <w:sz w:val="28"/>
          <w:szCs w:val="28"/>
        </w:rPr>
        <w:lastRenderedPageBreak/>
        <w:t>за 2020 рік /</w:t>
      </w:r>
      <w:r w:rsidRPr="00BA5F13">
        <w:rPr>
          <w:rFonts w:ascii="Times New Roman" w:hAnsi="Times New Roman"/>
          <w:i/>
          <w:sz w:val="28"/>
          <w:szCs w:val="28"/>
        </w:rPr>
        <w:t>-4%/</w:t>
      </w:r>
      <w:r w:rsidRPr="00BA5F13">
        <w:rPr>
          <w:rFonts w:ascii="Times New Roman" w:hAnsi="Times New Roman"/>
          <w:sz w:val="28"/>
          <w:szCs w:val="28"/>
        </w:rPr>
        <w:t xml:space="preserve"> не дають підстав для здійснення у 2022 р. виплат за державними деривативами, випущеними внаслідок проведення у 2015-2016 рр. правочинів з державним та гарантованим державою боргом з метою його реструктуризації і часткового списання, на умовах, затверджених постановою КМУ від 11.11.2015 р. № 912.</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Індекс споживчих цін </w:t>
      </w:r>
      <w:r w:rsidRPr="00BA5F13">
        <w:rPr>
          <w:rFonts w:ascii="Times New Roman" w:hAnsi="Times New Roman"/>
          <w:bCs/>
          <w:sz w:val="28"/>
          <w:szCs w:val="28"/>
        </w:rPr>
        <w:t xml:space="preserve">/грудень 2020 р. до грудня 2019 р./ </w:t>
      </w:r>
      <w:r w:rsidRPr="00BA5F13">
        <w:rPr>
          <w:rFonts w:ascii="Times New Roman" w:hAnsi="Times New Roman"/>
          <w:sz w:val="28"/>
          <w:szCs w:val="28"/>
        </w:rPr>
        <w:t xml:space="preserve">при прогнозному рівні 105,5% і уточненому прогнозному рівні 111,6% </w:t>
      </w:r>
      <w:r w:rsidRPr="00BA5F13">
        <w:rPr>
          <w:rFonts w:ascii="Times New Roman" w:hAnsi="Times New Roman"/>
          <w:bCs/>
          <w:sz w:val="28"/>
          <w:szCs w:val="28"/>
        </w:rPr>
        <w:t xml:space="preserve">фактично </w:t>
      </w:r>
      <w:r w:rsidRPr="00BA5F13">
        <w:rPr>
          <w:rFonts w:ascii="Times New Roman" w:hAnsi="Times New Roman"/>
          <w:sz w:val="28"/>
          <w:szCs w:val="28"/>
        </w:rPr>
        <w:t xml:space="preserve">становив 105% </w:t>
      </w:r>
      <w:r w:rsidRPr="00BA5F13">
        <w:rPr>
          <w:rFonts w:ascii="Times New Roman" w:hAnsi="Times New Roman"/>
          <w:i/>
          <w:sz w:val="28"/>
          <w:szCs w:val="28"/>
        </w:rPr>
        <w:t>(у 2019 р. – 104,1%)</w:t>
      </w:r>
      <w:r w:rsidRPr="00BA5F13">
        <w:rPr>
          <w:rFonts w:ascii="Times New Roman" w:hAnsi="Times New Roman"/>
          <w:sz w:val="28"/>
          <w:szCs w:val="28"/>
        </w:rPr>
        <w:t xml:space="preserve">, а індекс цін виробників промислової продукції </w:t>
      </w:r>
      <w:r w:rsidRPr="00BA5F13">
        <w:rPr>
          <w:rFonts w:ascii="Times New Roman" w:hAnsi="Times New Roman"/>
          <w:bCs/>
          <w:sz w:val="28"/>
          <w:szCs w:val="28"/>
        </w:rPr>
        <w:t xml:space="preserve">/грудень 2020 р. до грудня 2019 р./ при </w:t>
      </w:r>
      <w:r w:rsidRPr="00BA5F13">
        <w:rPr>
          <w:rFonts w:ascii="Times New Roman" w:hAnsi="Times New Roman"/>
          <w:sz w:val="28"/>
          <w:szCs w:val="28"/>
        </w:rPr>
        <w:t xml:space="preserve">прогнозному рівні 108,2% і </w:t>
      </w:r>
      <w:r w:rsidRPr="00BA5F13">
        <w:rPr>
          <w:rFonts w:ascii="Times New Roman" w:hAnsi="Times New Roman"/>
          <w:bCs/>
          <w:sz w:val="28"/>
          <w:szCs w:val="28"/>
        </w:rPr>
        <w:t xml:space="preserve">уточненому </w:t>
      </w:r>
      <w:r w:rsidRPr="00BA5F13">
        <w:rPr>
          <w:rFonts w:ascii="Times New Roman" w:hAnsi="Times New Roman"/>
          <w:sz w:val="28"/>
          <w:szCs w:val="28"/>
        </w:rPr>
        <w:t xml:space="preserve">прогнозному рівні 112% </w:t>
      </w:r>
      <w:r w:rsidRPr="00BA5F13">
        <w:rPr>
          <w:rFonts w:ascii="Times New Roman" w:hAnsi="Times New Roman"/>
          <w:bCs/>
          <w:sz w:val="28"/>
          <w:szCs w:val="28"/>
        </w:rPr>
        <w:t xml:space="preserve">фактично </w:t>
      </w:r>
      <w:r w:rsidRPr="00BA5F13">
        <w:rPr>
          <w:rFonts w:ascii="Times New Roman" w:hAnsi="Times New Roman"/>
          <w:sz w:val="28"/>
          <w:szCs w:val="28"/>
        </w:rPr>
        <w:t xml:space="preserve">становив 114,5% </w:t>
      </w:r>
      <w:r w:rsidRPr="00BA5F13">
        <w:rPr>
          <w:rFonts w:ascii="Times New Roman" w:hAnsi="Times New Roman"/>
          <w:i/>
          <w:sz w:val="28"/>
          <w:szCs w:val="28"/>
        </w:rPr>
        <w:t>(у 2019 р. – 92,6%).</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Індекс промислової продукції в середньому за 2020 рік становив 95,5% порівняно з 2019 р. </w:t>
      </w:r>
      <w:r w:rsidRPr="00BA5F13">
        <w:rPr>
          <w:rFonts w:ascii="Times New Roman" w:hAnsi="Times New Roman"/>
          <w:i/>
          <w:sz w:val="28"/>
          <w:szCs w:val="28"/>
        </w:rPr>
        <w:t>(у 2019 р. – 99,5%)</w:t>
      </w:r>
      <w:r w:rsidRPr="00BA5F13">
        <w:rPr>
          <w:rFonts w:ascii="Times New Roman" w:hAnsi="Times New Roman"/>
          <w:sz w:val="28"/>
          <w:szCs w:val="28"/>
        </w:rPr>
        <w:t xml:space="preserve">, поряд з тим відбулося зменшення обсягів сільськогосподарської продукції та за попередніми даними в цілому за 2020 рік індекс такої продукції становив 88,5% </w:t>
      </w:r>
      <w:r w:rsidRPr="00BA5F13">
        <w:rPr>
          <w:rFonts w:ascii="Times New Roman" w:hAnsi="Times New Roman"/>
          <w:i/>
          <w:sz w:val="28"/>
          <w:szCs w:val="28"/>
        </w:rPr>
        <w:t>(у 2019 р. – 101,4%)</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Середньомісячна заробітна плата реально зросла на 7,4% порівняно з 2019 р. (номінальна зарплата становила 11.591 грн) при її прогнозному зростанні на 10,1% та уточненому прогнозному зменшенні на 4,5%.</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Згідно з інформацією НБУ обсяг міжнародних резервів зріс на 3,83 млрд дол. США (або на 15,1</w:t>
      </w:r>
      <w:r w:rsidRPr="00BA5F13">
        <w:rPr>
          <w:rFonts w:ascii="Times New Roman" w:hAnsi="Times New Roman"/>
          <w:bCs/>
          <w:sz w:val="28"/>
          <w:szCs w:val="28"/>
        </w:rPr>
        <w:t>%)</w:t>
      </w:r>
      <w:r w:rsidRPr="00BA5F13">
        <w:rPr>
          <w:rFonts w:ascii="Times New Roman" w:hAnsi="Times New Roman"/>
          <w:sz w:val="28"/>
          <w:szCs w:val="28"/>
        </w:rPr>
        <w:t xml:space="preserve"> і на 31.12.2020 р. становив </w:t>
      </w:r>
      <w:r w:rsidRPr="00BA5F13">
        <w:rPr>
          <w:rFonts w:ascii="Times New Roman" w:hAnsi="Times New Roman"/>
          <w:bCs/>
          <w:sz w:val="28"/>
          <w:szCs w:val="28"/>
        </w:rPr>
        <w:t>29,13</w:t>
      </w:r>
      <w:r w:rsidRPr="00BA5F13">
        <w:rPr>
          <w:rFonts w:ascii="Times New Roman" w:hAnsi="Times New Roman"/>
          <w:sz w:val="28"/>
          <w:szCs w:val="28"/>
        </w:rPr>
        <w:t> млрд дол. США.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році відбулася девальвація гривні. Так, офіційний обмінний курс гривні щодо долара США на 01.01.2020 р. становив 23,69 грн/дол. США, а на </w:t>
      </w:r>
      <w:r w:rsidRPr="00BA5F13">
        <w:rPr>
          <w:rFonts w:ascii="Times New Roman" w:hAnsi="Times New Roman"/>
          <w:sz w:val="28"/>
          <w:szCs w:val="28"/>
        </w:rPr>
        <w:lastRenderedPageBreak/>
        <w:t>31.12.2020 р. – 28,27 грн/дол. США, в середньому за рік курс склався на рівні 26,96 грн/дол. США. При цьому при затвердженні державного бюджету на 2020 рік враховано припущення прогнозу відповідного курсу на кінець року на рівні 27,5 грн/дол. США і в середньому на рік на рівні 27 грн/дол. США, а уточнений прогноз середньорічного курсу за інформацією Мінфіну розраховано на рівні 30 грн/дол. США.</w:t>
      </w:r>
    </w:p>
    <w:p w:rsidR="000A1CB3" w:rsidRPr="00BA5F13" w:rsidRDefault="000A1CB3" w:rsidP="000A1CB3">
      <w:pPr>
        <w:spacing w:after="0" w:line="240" w:lineRule="auto"/>
        <w:ind w:firstLine="709"/>
        <w:jc w:val="both"/>
        <w:rPr>
          <w:rFonts w:ascii="Times New Roman" w:hAnsi="Times New Roman"/>
          <w:iCs/>
          <w:sz w:val="28"/>
          <w:szCs w:val="28"/>
        </w:rPr>
      </w:pPr>
      <w:r w:rsidRPr="00BA5F13">
        <w:rPr>
          <w:rFonts w:ascii="Times New Roman" w:hAnsi="Times New Roman"/>
          <w:bCs/>
          <w:iCs/>
          <w:sz w:val="28"/>
          <w:szCs w:val="28"/>
        </w:rPr>
        <w:t xml:space="preserve">За даними НБУ зовнішньоторговельний оборот </w:t>
      </w:r>
      <w:r w:rsidRPr="00BA5F13">
        <w:rPr>
          <w:rFonts w:ascii="Times New Roman" w:hAnsi="Times New Roman"/>
          <w:iCs/>
          <w:sz w:val="28"/>
          <w:szCs w:val="28"/>
        </w:rPr>
        <w:t xml:space="preserve">за 2020 рік становив </w:t>
      </w:r>
      <w:r w:rsidRPr="00BA5F13">
        <w:rPr>
          <w:rFonts w:ascii="Times New Roman" w:hAnsi="Times New Roman"/>
          <w:bCs/>
          <w:iCs/>
          <w:sz w:val="28"/>
          <w:szCs w:val="28"/>
        </w:rPr>
        <w:t>123,1</w:t>
      </w:r>
      <w:r w:rsidRPr="00BA5F13">
        <w:rPr>
          <w:rFonts w:ascii="Times New Roman" w:hAnsi="Times New Roman"/>
          <w:iCs/>
          <w:sz w:val="28"/>
          <w:szCs w:val="28"/>
        </w:rPr>
        <w:t xml:space="preserve"> млрд дол. США і зменшився на </w:t>
      </w:r>
      <w:r w:rsidRPr="00BA5F13">
        <w:rPr>
          <w:rFonts w:ascii="Times New Roman" w:hAnsi="Times New Roman"/>
          <w:bCs/>
          <w:iCs/>
          <w:sz w:val="28"/>
          <w:szCs w:val="28"/>
        </w:rPr>
        <w:t>11,8</w:t>
      </w:r>
      <w:r w:rsidRPr="00BA5F13">
        <w:rPr>
          <w:rFonts w:ascii="Times New Roman" w:hAnsi="Times New Roman"/>
          <w:iCs/>
          <w:sz w:val="28"/>
          <w:szCs w:val="28"/>
        </w:rPr>
        <w:t xml:space="preserve">% порівняно з 2019 р. </w:t>
      </w:r>
      <w:r w:rsidRPr="00BA5F13">
        <w:rPr>
          <w:rFonts w:ascii="Times New Roman" w:hAnsi="Times New Roman"/>
          <w:i/>
          <w:iCs/>
          <w:sz w:val="28"/>
          <w:szCs w:val="28"/>
        </w:rPr>
        <w:t>(139,6 млрд дол. США)</w:t>
      </w:r>
      <w:r w:rsidRPr="00BA5F13">
        <w:rPr>
          <w:rFonts w:ascii="Times New Roman" w:hAnsi="Times New Roman"/>
          <w:iCs/>
          <w:sz w:val="28"/>
          <w:szCs w:val="28"/>
        </w:rPr>
        <w:t xml:space="preserve">. При прогнозному зростанні експорту та імпорту товарів і послуг відповідно на 7,8% та 9,6%, уточненому прогнозному зменшенні експорту та імпорту товарів і послуг відповідно на 5,5% та 10% фактично відбулося їх зменшення відповідно на </w:t>
      </w:r>
      <w:r w:rsidRPr="00BA5F13">
        <w:rPr>
          <w:rFonts w:ascii="Times New Roman" w:hAnsi="Times New Roman"/>
          <w:bCs/>
          <w:iCs/>
          <w:sz w:val="28"/>
          <w:szCs w:val="28"/>
        </w:rPr>
        <w:t>4,5</w:t>
      </w:r>
      <w:r w:rsidRPr="00BA5F13">
        <w:rPr>
          <w:rFonts w:ascii="Times New Roman" w:hAnsi="Times New Roman"/>
          <w:iCs/>
          <w:sz w:val="28"/>
          <w:szCs w:val="28"/>
        </w:rPr>
        <w:t xml:space="preserve">% та 17,9%. Негативне сальдо зовнішньоторговельного балансу склало 1,79 млрд дол. США </w:t>
      </w:r>
      <w:r w:rsidRPr="00BA5F13">
        <w:rPr>
          <w:rFonts w:ascii="Times New Roman" w:hAnsi="Times New Roman"/>
          <w:i/>
          <w:iCs/>
          <w:sz w:val="28"/>
          <w:szCs w:val="28"/>
        </w:rPr>
        <w:t>(у 2019 р. – 12,5 млрд дол. США)</w:t>
      </w:r>
      <w:r w:rsidRPr="00BA5F13">
        <w:rPr>
          <w:rFonts w:ascii="Times New Roman" w:hAnsi="Times New Roman"/>
          <w:iCs/>
          <w:sz w:val="28"/>
          <w:szCs w:val="28"/>
        </w:rPr>
        <w:t xml:space="preserve">. Коефіцієнт покриття експортом імпорту становив 0,97 </w:t>
      </w:r>
      <w:r w:rsidRPr="00BA5F13">
        <w:rPr>
          <w:rFonts w:ascii="Times New Roman" w:hAnsi="Times New Roman"/>
          <w:i/>
          <w:iCs/>
          <w:sz w:val="28"/>
          <w:szCs w:val="28"/>
        </w:rPr>
        <w:t>(у 2019 р. – 0,84)</w:t>
      </w:r>
      <w:r w:rsidRPr="00BA5F13">
        <w:rPr>
          <w:rFonts w:ascii="Times New Roman" w:hAnsi="Times New Roman"/>
          <w:iCs/>
          <w:sz w:val="28"/>
          <w:szCs w:val="28"/>
        </w:rPr>
        <w:t>.</w:t>
      </w:r>
      <w:r w:rsidRPr="00BA5F13">
        <w:rPr>
          <w:rFonts w:ascii="Times New Roman" w:hAnsi="Times New Roman"/>
          <w:sz w:val="28"/>
          <w:szCs w:val="28"/>
        </w:rPr>
        <w:t xml:space="preserve"> </w:t>
      </w:r>
    </w:p>
    <w:p w:rsidR="000A1CB3" w:rsidRPr="00BA5F13" w:rsidRDefault="000A1CB3" w:rsidP="000A1CB3">
      <w:pPr>
        <w:pStyle w:val="27"/>
        <w:spacing w:before="0"/>
        <w:rPr>
          <w:b w:val="0"/>
          <w:i w:val="0"/>
        </w:rPr>
      </w:pPr>
      <w:r w:rsidRPr="00BA5F13">
        <w:rPr>
          <w:b w:val="0"/>
          <w:i w:val="0"/>
        </w:rPr>
        <w:t xml:space="preserve">У Висновках РП зауважено, що </w:t>
      </w:r>
      <w:r w:rsidRPr="00BA5F13">
        <w:rPr>
          <w:rFonts w:eastAsiaTheme="minorHAnsi"/>
          <w:b w:val="0"/>
          <w:bCs/>
          <w:i w:val="0"/>
        </w:rPr>
        <w:t xml:space="preserve">окремі макроекономічні показники у звітному періоді значно відрізняються від прогнозних, врахованих при визначенні параметрів державного бюджету на 2020 рік, зокрема, темпи скорочення реального ВВП – на 17%, зростання споживчих цін – на 60%, падіння імпорту товарів і послуг – на 81%, курс гривні до дол. США – на 10%. </w:t>
      </w:r>
      <w:r w:rsidRPr="00BA5F13">
        <w:rPr>
          <w:b w:val="0"/>
          <w:i w:val="0"/>
        </w:rPr>
        <w:t xml:space="preserve">За оцінкою Рахункової палати, такі </w:t>
      </w:r>
      <w:r w:rsidRPr="00BA5F13">
        <w:rPr>
          <w:b w:val="0"/>
          <w:bCs/>
          <w:i w:val="0"/>
        </w:rPr>
        <w:t>в</w:t>
      </w:r>
      <w:r w:rsidRPr="00BA5F13">
        <w:rPr>
          <w:rFonts w:eastAsiaTheme="minorHAnsi"/>
          <w:b w:val="0"/>
          <w:bCs/>
          <w:i w:val="0"/>
        </w:rPr>
        <w:t xml:space="preserve">ідмінності </w:t>
      </w:r>
      <w:r w:rsidRPr="00BA5F13">
        <w:rPr>
          <w:b w:val="0"/>
          <w:bCs/>
          <w:i w:val="0"/>
        </w:rPr>
        <w:t xml:space="preserve">фактичних макропоказників від прогнозних </w:t>
      </w:r>
      <w:r w:rsidRPr="00BA5F13">
        <w:rPr>
          <w:rFonts w:eastAsiaTheme="minorHAnsi"/>
          <w:b w:val="0"/>
          <w:bCs/>
          <w:i w:val="0"/>
        </w:rPr>
        <w:t>призвели</w:t>
      </w:r>
      <w:r w:rsidRPr="00BA5F13">
        <w:rPr>
          <w:b w:val="0"/>
          <w:bCs/>
          <w:i w:val="0"/>
        </w:rPr>
        <w:t xml:space="preserve"> до недонадходження 74,6 млрд грн доходів </w:t>
      </w:r>
      <w:r w:rsidRPr="00BA5F13">
        <w:rPr>
          <w:b w:val="0"/>
          <w:bCs/>
          <w:i w:val="0"/>
        </w:rPr>
        <w:lastRenderedPageBreak/>
        <w:t>і водночас до зменшення витрат на погашення й обслуговування боргу та деяких видатків на 37,3 млрд грн</w:t>
      </w:r>
      <w:r w:rsidRPr="00BA5F13">
        <w:rPr>
          <w:b w:val="0"/>
          <w:i w:val="0"/>
        </w:rPr>
        <w:t>.</w:t>
      </w:r>
    </w:p>
    <w:p w:rsidR="000A1CB3" w:rsidRPr="00BA5F13" w:rsidRDefault="000A1CB3" w:rsidP="000A1CB3">
      <w:pPr>
        <w:pStyle w:val="27"/>
        <w:spacing w:before="0"/>
        <w:rPr>
          <w:rFonts w:eastAsiaTheme="minorHAnsi"/>
          <w:b w:val="0"/>
          <w:i w:val="0"/>
        </w:rPr>
      </w:pPr>
      <w:r w:rsidRPr="00BA5F13">
        <w:rPr>
          <w:b w:val="0"/>
          <w:i w:val="0"/>
          <w:iCs/>
        </w:rPr>
        <w:t>Відхилення фактичних макроекономічних показників за минулий рік від прогнозних показників, врахованих при затвердженні державного бюджету на 2020 рік, та відповідних уточнених прогнозних показників свідчить про недоліки макроекономічного прогнозування, що в свою чергу погіршує якість бюджетного планування (особливо на середньостроковий період) та, як наслідок, негативно впливає на стан виконання бюджету.</w:t>
      </w:r>
    </w:p>
    <w:p w:rsidR="000A1CB3" w:rsidRPr="00BA5F13" w:rsidRDefault="000A1CB3" w:rsidP="000A1CB3">
      <w:pPr>
        <w:spacing w:after="0" w:line="240" w:lineRule="auto"/>
        <w:ind w:firstLine="709"/>
        <w:jc w:val="center"/>
        <w:rPr>
          <w:rFonts w:ascii="Times New Roman" w:hAnsi="Times New Roman"/>
          <w:i/>
          <w:smallCaps/>
          <w:sz w:val="28"/>
          <w:szCs w:val="28"/>
        </w:rPr>
      </w:pPr>
      <w:r w:rsidRPr="00BA5F13">
        <w:rPr>
          <w:rFonts w:ascii="Times New Roman" w:hAnsi="Times New Roman"/>
          <w:i/>
          <w:smallCaps/>
          <w:sz w:val="28"/>
          <w:szCs w:val="28"/>
        </w:rPr>
        <w:t>Щодо доходів державного бюджету</w:t>
      </w:r>
    </w:p>
    <w:p w:rsidR="000A1CB3" w:rsidRPr="00BA5F13" w:rsidRDefault="000A1CB3" w:rsidP="000A1CB3">
      <w:pPr>
        <w:spacing w:after="0" w:line="240" w:lineRule="auto"/>
        <w:ind w:firstLine="709"/>
        <w:jc w:val="both"/>
        <w:rPr>
          <w:rStyle w:val="rvts23"/>
          <w:rFonts w:ascii="Times New Roman" w:hAnsi="Times New Roman"/>
          <w:sz w:val="28"/>
          <w:szCs w:val="28"/>
        </w:rPr>
      </w:pPr>
      <w:r w:rsidRPr="00BA5F13">
        <w:rPr>
          <w:rFonts w:ascii="Times New Roman" w:hAnsi="Times New Roman"/>
          <w:sz w:val="28"/>
          <w:szCs w:val="28"/>
        </w:rPr>
        <w:t xml:space="preserve">Доходи зведеного бюджету за 2020 рік становили 1.376.673,8 млн грн, що на 88.824,6 млн грн, або на 6,7%, більше відповідних показників за 2019 рік. Загалом через зведений бюджет за попередніми даними перерозподілено 32,8% ВВП </w:t>
      </w:r>
      <w:r w:rsidRPr="00BA5F13">
        <w:rPr>
          <w:rFonts w:ascii="Times New Roman" w:hAnsi="Times New Roman"/>
          <w:i/>
          <w:sz w:val="28"/>
          <w:szCs w:val="28"/>
        </w:rPr>
        <w:t>(у 2017 р., 2018 р. і 2019 р. – відповідно 34,1%, 33,3% і 32,4</w:t>
      </w:r>
      <w:r w:rsidRPr="00BA5F13">
        <w:rPr>
          <w:rFonts w:ascii="Times New Roman" w:hAnsi="Times New Roman"/>
          <w:i/>
          <w:iCs/>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До державного бюджету в цілому надійшло 1.076.027 млн грн, що становило 105,3% затверджених із змінами показників (1.022.051,9 млн грн).</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Порівняно з 2019 р. доходи державного бюджету збільшилися на 77.682,1 млн грн, або на 7,8%, у т.ч. за загальним фондом зменшилися на 2.230,7 млн грн, або на 0,3% </w:t>
      </w:r>
      <w:r w:rsidRPr="00BA5F13">
        <w:rPr>
          <w:rFonts w:ascii="Times New Roman" w:hAnsi="Times New Roman"/>
          <w:i/>
          <w:iCs/>
          <w:sz w:val="28"/>
          <w:szCs w:val="28"/>
        </w:rPr>
        <w:t xml:space="preserve">(при розрахунковому зменшенні плану на 2020 р. до факту за 2019 р. на 2,4%) </w:t>
      </w:r>
      <w:r w:rsidRPr="00BA5F13">
        <w:rPr>
          <w:rFonts w:ascii="Times New Roman" w:hAnsi="Times New Roman"/>
          <w:iCs/>
          <w:sz w:val="28"/>
          <w:szCs w:val="28"/>
        </w:rPr>
        <w:t>та</w:t>
      </w:r>
      <w:r w:rsidRPr="00BA5F13">
        <w:rPr>
          <w:rFonts w:ascii="Times New Roman" w:hAnsi="Times New Roman"/>
          <w:sz w:val="28"/>
          <w:szCs w:val="28"/>
        </w:rPr>
        <w:t xml:space="preserve"> за спеціальним фондом збільшилися на 79.912,8 млн грн, або на 67,4% </w:t>
      </w:r>
      <w:r w:rsidRPr="00BA5F13">
        <w:rPr>
          <w:rFonts w:ascii="Times New Roman" w:hAnsi="Times New Roman"/>
          <w:i/>
          <w:iCs/>
          <w:sz w:val="28"/>
          <w:szCs w:val="28"/>
        </w:rPr>
        <w:t xml:space="preserve">(при розрахунковому зростанні плану на 2020 р. до факту за 2019 р. на </w:t>
      </w:r>
      <w:r w:rsidRPr="00BA5F13">
        <w:rPr>
          <w:rFonts w:ascii="Times New Roman" w:hAnsi="Times New Roman"/>
          <w:i/>
          <w:iCs/>
          <w:sz w:val="28"/>
          <w:szCs w:val="28"/>
        </w:rPr>
        <w:lastRenderedPageBreak/>
        <w:t>37,8%)</w:t>
      </w:r>
      <w:r w:rsidRPr="00BA5F13">
        <w:rPr>
          <w:rFonts w:ascii="Times New Roman" w:hAnsi="Times New Roman"/>
          <w:sz w:val="28"/>
          <w:szCs w:val="28"/>
        </w:rPr>
        <w:t>. За Висновками РП збільшення доходів державного бюджету за рік відбулося, насамперед, за рахунок ПДВ з вироблених в Україні товарів і надходження дивідендів від НАК «Нафтогаз України» та АТ КБ «Приватбанк».</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До загального фонду державного бюджету доходи надійшли за 2020 рік у сумі 877.602,6 млн грн, що на 18.856,5</w:t>
      </w:r>
      <w:r w:rsidRPr="00BA5F13">
        <w:rPr>
          <w:rFonts w:ascii="Times New Roman" w:hAnsi="Times New Roman"/>
          <w:i/>
          <w:iCs/>
          <w:sz w:val="28"/>
          <w:szCs w:val="28"/>
        </w:rPr>
        <w:t> </w:t>
      </w:r>
      <w:r w:rsidRPr="00BA5F13">
        <w:rPr>
          <w:rFonts w:ascii="Times New Roman" w:hAnsi="Times New Roman"/>
          <w:sz w:val="28"/>
          <w:szCs w:val="28"/>
        </w:rPr>
        <w:t>млн грн, або на 102,2%, більше затвердженого із змінами плану, який порівняно з первинно затвердженим планом загалом зменшено на 116.424,7 млн грн (або на 11,9%). Отже, перевиконання доходів стало можливим завдяки значному зменшенню їх планових показників.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На стан виконання доходів загального фонду позитивно вплинуло понадпланове надходження окремих платежів, зокрема: ПДВ з вироблених в Україні товарів (робіт, послуг) з урахуванням бюджетного відшкодування </w:t>
      </w:r>
      <w:r w:rsidRPr="00BA5F13">
        <w:rPr>
          <w:rFonts w:ascii="Times New Roman" w:hAnsi="Times New Roman"/>
          <w:i/>
          <w:iCs/>
          <w:sz w:val="28"/>
          <w:szCs w:val="28"/>
        </w:rPr>
        <w:t>(на 40.159,5 млн грн, або на 51,8%, при тому що план зменшено на 19.240 млн грн</w:t>
      </w:r>
      <w:r w:rsidRPr="00BA5F13">
        <w:rPr>
          <w:rFonts w:ascii="Times New Roman" w:hAnsi="Times New Roman"/>
          <w:sz w:val="28"/>
          <w:szCs w:val="28"/>
        </w:rPr>
        <w:t xml:space="preserve">); податку та збору на доходи фізичних осіб </w:t>
      </w:r>
      <w:r w:rsidRPr="00BA5F13">
        <w:rPr>
          <w:rFonts w:ascii="Times New Roman" w:hAnsi="Times New Roman"/>
          <w:i/>
          <w:iCs/>
          <w:sz w:val="28"/>
          <w:szCs w:val="28"/>
        </w:rPr>
        <w:t>(на 5.978,7 млн грн, або на 5,4%, при зменшеному плані на 18.061,8 млн грн)</w:t>
      </w:r>
      <w:r w:rsidRPr="00BA5F13">
        <w:rPr>
          <w:rFonts w:ascii="Times New Roman" w:hAnsi="Times New Roman"/>
          <w:iCs/>
          <w:sz w:val="28"/>
          <w:szCs w:val="28"/>
        </w:rPr>
        <w:t xml:space="preserve">; </w:t>
      </w:r>
      <w:r w:rsidRPr="00BA5F13">
        <w:rPr>
          <w:rFonts w:ascii="Times New Roman" w:hAnsi="Times New Roman"/>
          <w:sz w:val="28"/>
          <w:szCs w:val="28"/>
        </w:rPr>
        <w:t xml:space="preserve">акцизного податку з вироблених в Україні підакцизних товарів (продукції) </w:t>
      </w:r>
      <w:r w:rsidRPr="00BA5F13">
        <w:rPr>
          <w:rFonts w:ascii="Times New Roman" w:hAnsi="Times New Roman"/>
          <w:i/>
          <w:iCs/>
          <w:sz w:val="28"/>
          <w:szCs w:val="28"/>
        </w:rPr>
        <w:t>(на 4.821,6 млн грн, або на 7,6%, при зменшеному плані на 12.666 млн грн)</w:t>
      </w:r>
      <w:r w:rsidRPr="00BA5F13">
        <w:rPr>
          <w:rFonts w:ascii="Times New Roman" w:hAnsi="Times New Roman"/>
          <w:iCs/>
          <w:sz w:val="28"/>
          <w:szCs w:val="28"/>
        </w:rPr>
        <w:t xml:space="preserve">; </w:t>
      </w:r>
      <w:r w:rsidRPr="00BA5F13">
        <w:rPr>
          <w:rFonts w:ascii="Times New Roman" w:hAnsi="Times New Roman"/>
          <w:sz w:val="28"/>
          <w:szCs w:val="28"/>
        </w:rPr>
        <w:t xml:space="preserve">акцизного податку з ввезених на митну територію України підакцизних товарів (продукції) </w:t>
      </w:r>
      <w:r w:rsidRPr="00BA5F13">
        <w:rPr>
          <w:rFonts w:ascii="Times New Roman" w:hAnsi="Times New Roman"/>
          <w:i/>
          <w:iCs/>
          <w:sz w:val="28"/>
          <w:szCs w:val="28"/>
        </w:rPr>
        <w:t>(на 1.147,9 млн грн, або на 30,9%)</w:t>
      </w:r>
      <w:r w:rsidRPr="00BA5F13">
        <w:rPr>
          <w:rFonts w:ascii="Times New Roman" w:hAnsi="Times New Roman"/>
          <w:iCs/>
          <w:sz w:val="28"/>
          <w:szCs w:val="28"/>
        </w:rPr>
        <w:t xml:space="preserve">; </w:t>
      </w:r>
      <w:r w:rsidRPr="00BA5F13">
        <w:rPr>
          <w:rFonts w:ascii="Times New Roman" w:hAnsi="Times New Roman"/>
          <w:sz w:val="28"/>
          <w:szCs w:val="28"/>
        </w:rPr>
        <w:t xml:space="preserve">збору під час набуття права власності на легкові автомобілі </w:t>
      </w:r>
      <w:r w:rsidRPr="00BA5F13">
        <w:rPr>
          <w:rFonts w:ascii="Times New Roman" w:hAnsi="Times New Roman"/>
          <w:i/>
          <w:iCs/>
          <w:sz w:val="28"/>
          <w:szCs w:val="28"/>
        </w:rPr>
        <w:t>(на 1.206,5 млн грн, або на 36,1%, при зменшеному плані на 1.212,3 млн грн)</w:t>
      </w:r>
      <w:r w:rsidRPr="00BA5F13">
        <w:rPr>
          <w:rFonts w:ascii="Times New Roman" w:hAnsi="Times New Roman"/>
          <w:iCs/>
          <w:sz w:val="28"/>
          <w:szCs w:val="28"/>
        </w:rPr>
        <w:t xml:space="preserve">; </w:t>
      </w:r>
      <w:r w:rsidRPr="00BA5F13">
        <w:rPr>
          <w:rFonts w:ascii="Times New Roman" w:hAnsi="Times New Roman"/>
          <w:sz w:val="28"/>
          <w:szCs w:val="28"/>
        </w:rPr>
        <w:t xml:space="preserve">ввізного мита </w:t>
      </w:r>
      <w:r w:rsidRPr="00BA5F13">
        <w:rPr>
          <w:rFonts w:ascii="Times New Roman" w:hAnsi="Times New Roman"/>
          <w:i/>
          <w:iCs/>
          <w:sz w:val="28"/>
          <w:szCs w:val="28"/>
        </w:rPr>
        <w:t>(на 947,3 млн грн, або на 4,6%, при зменшеному плані на 3.577 млн грн)</w:t>
      </w:r>
      <w:r w:rsidRPr="00BA5F13">
        <w:rPr>
          <w:rFonts w:ascii="Times New Roman" w:hAnsi="Times New Roman"/>
          <w:iCs/>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За Висновками РП значні понадпланові надходження ПДВ з вироблених в Україні товарів (робіт, послуг) спричинено, зокрема, надпрогнозованим обсягом номінального ВВП </w:t>
      </w:r>
      <w:r w:rsidRPr="00BA5F13">
        <w:rPr>
          <w:rFonts w:ascii="Times New Roman" w:hAnsi="Times New Roman"/>
          <w:i/>
          <w:sz w:val="28"/>
          <w:szCs w:val="28"/>
        </w:rPr>
        <w:t>/що за оцінкою Рахункової палати забезпечило додаткові надходження в сумі 9,9 млрд грн/</w:t>
      </w:r>
      <w:r w:rsidRPr="00BA5F13">
        <w:rPr>
          <w:rFonts w:ascii="Times New Roman" w:hAnsi="Times New Roman"/>
          <w:sz w:val="28"/>
          <w:szCs w:val="28"/>
        </w:rPr>
        <w:t xml:space="preserve"> та меншим, ніж планувалося, відшкодуванням платникам ПДВ на 23 млрд грн. Перевищення плану надходжень податку на доходи фізичних осіб, на думку Рахункової палати, зумовлено передусім більшим розміром фактичної середньомісячної зарплати (11.591 грн) порівняно з її прогнозним розміром, врахованим у розрахунках планового показника цього податку (10.706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Перевиконання доходів з акцизного податку, за поясненнями Мінфіну, відбулося в основному за рахунок: більших обсягів реалізації тютюнових виробів вітчизняного виробництва на внутрішній ринок, ніж закладено в прогнозі</w:t>
      </w:r>
      <w:r w:rsidRPr="00BA5F13">
        <w:rPr>
          <w:rFonts w:ascii="Times New Roman" w:hAnsi="Times New Roman"/>
          <w:i/>
          <w:sz w:val="28"/>
          <w:szCs w:val="28"/>
        </w:rPr>
        <w:t xml:space="preserve"> (на 6,6%)</w:t>
      </w:r>
      <w:r w:rsidRPr="00BA5F13">
        <w:rPr>
          <w:rFonts w:ascii="Times New Roman" w:hAnsi="Times New Roman"/>
          <w:sz w:val="28"/>
          <w:szCs w:val="28"/>
        </w:rPr>
        <w:t>; збільшення імпорту тютюнових виробів для електричного нагрівання (ТВЕН) за допомогою підігрівача з електронним управлінням у 1,5 раза проти 2019 р.</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Разом з тим, відбулося невиконання затверджених із змінами показників окремих доходів загального фонду, зокрема: ПДВ з ввезених на територію України товарів </w:t>
      </w:r>
      <w:r w:rsidRPr="00BA5F13">
        <w:rPr>
          <w:rFonts w:ascii="Times New Roman" w:hAnsi="Times New Roman"/>
          <w:i/>
          <w:iCs/>
          <w:sz w:val="28"/>
          <w:szCs w:val="28"/>
        </w:rPr>
        <w:t>(на 29.686,8 млн грн, або на 9,8%, при тому що план зменшено на 45.700 млн грн</w:t>
      </w:r>
      <w:r w:rsidRPr="00BA5F13">
        <w:rPr>
          <w:rFonts w:ascii="Times New Roman" w:hAnsi="Times New Roman"/>
          <w:sz w:val="28"/>
          <w:szCs w:val="28"/>
        </w:rPr>
        <w:t xml:space="preserve">); надходжень від орендної плати за користування цілісним майновим комплексом та іншим державним майном </w:t>
      </w:r>
      <w:r w:rsidRPr="00BA5F13">
        <w:rPr>
          <w:rFonts w:ascii="Times New Roman" w:hAnsi="Times New Roman"/>
          <w:i/>
          <w:iCs/>
          <w:sz w:val="28"/>
          <w:szCs w:val="28"/>
        </w:rPr>
        <w:t>(на 2.799,1 млн грн, або на 68,3%</w:t>
      </w:r>
      <w:r w:rsidRPr="00BA5F13">
        <w:rPr>
          <w:rFonts w:ascii="Times New Roman" w:hAnsi="Times New Roman"/>
          <w:sz w:val="28"/>
          <w:szCs w:val="28"/>
        </w:rPr>
        <w:t xml:space="preserve">); податку на прибуток підприємств </w:t>
      </w:r>
      <w:r w:rsidRPr="00BA5F13">
        <w:rPr>
          <w:rFonts w:ascii="Times New Roman" w:hAnsi="Times New Roman"/>
          <w:i/>
          <w:iCs/>
          <w:sz w:val="28"/>
          <w:szCs w:val="28"/>
        </w:rPr>
        <w:t xml:space="preserve">(на 2.374,9 млн грн, або на 2,4%, при зменшеному плані на </w:t>
      </w:r>
      <w:r w:rsidRPr="00BA5F13">
        <w:rPr>
          <w:rFonts w:ascii="Times New Roman" w:hAnsi="Times New Roman"/>
          <w:i/>
          <w:iCs/>
          <w:sz w:val="28"/>
          <w:szCs w:val="28"/>
        </w:rPr>
        <w:lastRenderedPageBreak/>
        <w:t>20.693,6 млн грн)</w:t>
      </w:r>
      <w:r w:rsidRPr="00BA5F13">
        <w:rPr>
          <w:rFonts w:ascii="Times New Roman" w:hAnsi="Times New Roman"/>
          <w:sz w:val="28"/>
          <w:szCs w:val="28"/>
        </w:rPr>
        <w:t xml:space="preserve">; частини чистого прибутку держпідприємств, що вилучається до бюджету, та дивідендів, нарахованих на акції господарських товариств, у статутних капіталах яких є державна власність </w:t>
      </w:r>
      <w:r w:rsidRPr="00BA5F13">
        <w:rPr>
          <w:rFonts w:ascii="Times New Roman" w:hAnsi="Times New Roman"/>
          <w:i/>
          <w:iCs/>
          <w:sz w:val="28"/>
          <w:szCs w:val="28"/>
        </w:rPr>
        <w:t>(на 1.468,2 млн грн, або на 2,1%, при збільшеному плані на 27.051,7 млн грн)</w:t>
      </w:r>
      <w:r w:rsidRPr="00BA5F13">
        <w:rPr>
          <w:rFonts w:ascii="Times New Roman" w:hAnsi="Times New Roman"/>
          <w:sz w:val="28"/>
          <w:szCs w:val="28"/>
        </w:rPr>
        <w:t xml:space="preserve">; рентної плати за користування надрами для видобування природного газу </w:t>
      </w:r>
      <w:r w:rsidRPr="00BA5F13">
        <w:rPr>
          <w:rFonts w:ascii="Times New Roman" w:hAnsi="Times New Roman"/>
          <w:i/>
          <w:iCs/>
          <w:sz w:val="28"/>
          <w:szCs w:val="28"/>
        </w:rPr>
        <w:t>(на 1.056,5 млн грн, або на 6%, при зменшеному плані на 20.474,7 млн грн)</w:t>
      </w:r>
      <w:r w:rsidRPr="00BA5F13">
        <w:rPr>
          <w:rFonts w:ascii="Times New Roman" w:hAnsi="Times New Roman"/>
          <w:sz w:val="28"/>
          <w:szCs w:val="28"/>
        </w:rPr>
        <w:t>. У пояснювальній записці до Звіту зазначено, що на відповідні надходження вплинули, зокрема, щодо:</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ПДВ з ввезених на територію України товарів – послаблення проти 2019 р. середнього офіційного обмінного курсу гривні до долара США </w:t>
      </w:r>
      <w:r w:rsidRPr="00BA5F13">
        <w:rPr>
          <w:rFonts w:ascii="Times New Roman" w:hAnsi="Times New Roman"/>
          <w:i/>
          <w:color w:val="000000"/>
          <w:sz w:val="28"/>
          <w:szCs w:val="28"/>
        </w:rPr>
        <w:t>(на 4,3%)</w:t>
      </w:r>
      <w:r w:rsidRPr="00BA5F13">
        <w:rPr>
          <w:rFonts w:ascii="Times New Roman" w:hAnsi="Times New Roman"/>
          <w:sz w:val="28"/>
          <w:szCs w:val="28"/>
        </w:rPr>
        <w:t xml:space="preserve"> та євро </w:t>
      </w:r>
      <w:r w:rsidRPr="00BA5F13">
        <w:rPr>
          <w:rFonts w:ascii="Times New Roman" w:hAnsi="Times New Roman"/>
          <w:i/>
          <w:color w:val="000000"/>
          <w:sz w:val="28"/>
          <w:szCs w:val="28"/>
        </w:rPr>
        <w:t>(на 6,3%)</w:t>
      </w:r>
      <w:r w:rsidRPr="00BA5F13">
        <w:rPr>
          <w:rFonts w:ascii="Times New Roman" w:hAnsi="Times New Roman"/>
          <w:sz w:val="28"/>
          <w:szCs w:val="28"/>
        </w:rPr>
        <w:t xml:space="preserve">, зменшення обсягів імпорту та експорту товарів </w:t>
      </w:r>
      <w:r w:rsidRPr="00BA5F13">
        <w:rPr>
          <w:rFonts w:ascii="Times New Roman" w:hAnsi="Times New Roman"/>
          <w:i/>
          <w:color w:val="000000"/>
          <w:sz w:val="28"/>
          <w:szCs w:val="28"/>
        </w:rPr>
        <w:t>(за даними НБУ на 14,5% і 2% відповідно)</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податку на прибуток підприємств – зменшення фінансових </w:t>
      </w:r>
      <w:r w:rsidRPr="00BA5F13">
        <w:rPr>
          <w:rFonts w:ascii="Times New Roman" w:hAnsi="Times New Roman"/>
          <w:color w:val="000000"/>
          <w:sz w:val="28"/>
          <w:szCs w:val="28"/>
        </w:rPr>
        <w:t xml:space="preserve">результатів підприємств до оподаткування </w:t>
      </w:r>
      <w:r w:rsidRPr="00BA5F13">
        <w:rPr>
          <w:rFonts w:ascii="Times New Roman" w:hAnsi="Times New Roman"/>
          <w:i/>
          <w:color w:val="000000"/>
          <w:sz w:val="28"/>
          <w:szCs w:val="28"/>
        </w:rPr>
        <w:t xml:space="preserve">/за даними </w:t>
      </w:r>
      <w:r w:rsidRPr="00BA5F13">
        <w:rPr>
          <w:rFonts w:ascii="Times New Roman" w:hAnsi="Times New Roman"/>
          <w:i/>
          <w:sz w:val="28"/>
          <w:szCs w:val="28"/>
        </w:rPr>
        <w:t>Держстату, зниження при</w:t>
      </w:r>
      <w:r w:rsidRPr="00BA5F13">
        <w:rPr>
          <w:rFonts w:ascii="Times New Roman" w:hAnsi="Times New Roman"/>
          <w:i/>
          <w:color w:val="000000"/>
          <w:sz w:val="28"/>
          <w:szCs w:val="28"/>
        </w:rPr>
        <w:t xml:space="preserve">бутку прибуткових </w:t>
      </w:r>
      <w:r w:rsidRPr="00BA5F13">
        <w:rPr>
          <w:rFonts w:ascii="Times New Roman" w:hAnsi="Times New Roman"/>
          <w:i/>
          <w:sz w:val="28"/>
          <w:szCs w:val="28"/>
        </w:rPr>
        <w:t xml:space="preserve">великих та середніх </w:t>
      </w:r>
      <w:r w:rsidRPr="00BA5F13">
        <w:rPr>
          <w:rFonts w:ascii="Times New Roman" w:hAnsi="Times New Roman"/>
          <w:i/>
          <w:color w:val="000000"/>
          <w:sz w:val="28"/>
          <w:szCs w:val="28"/>
        </w:rPr>
        <w:t xml:space="preserve">підприємств за 9 місяців 2020 р. до відповідного періоду 2019 р. становило </w:t>
      </w:r>
      <w:r w:rsidRPr="00BA5F13">
        <w:rPr>
          <w:rFonts w:ascii="Times New Roman" w:hAnsi="Times New Roman"/>
          <w:i/>
          <w:sz w:val="28"/>
          <w:szCs w:val="28"/>
        </w:rPr>
        <w:t>9,5%/</w:t>
      </w:r>
      <w:r w:rsidRPr="00BA5F13">
        <w:rPr>
          <w:rFonts w:ascii="Times New Roman" w:hAnsi="Times New Roman"/>
          <w:sz w:val="28"/>
          <w:szCs w:val="28"/>
        </w:rPr>
        <w:t>, при цьому позитивно вплинуло одноразове надходження податку від НАК «Нафтогаз України» внаслідок отримання від ВАТ «Газпром» компенсації на виконання рішення Стокгольмського арбітражу;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рентної плати за користування надрами для видобування природного газу – зниження задекларованих обсягів видобутку природного газу на 793,1 млн куб. м порівняно із прогнозними обсягами.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Щодо надходжень орендної палати за користування державним майном Рахунковою палатою за результатами відповідного аудиту </w:t>
      </w:r>
      <w:r w:rsidRPr="00BA5F13">
        <w:rPr>
          <w:rFonts w:ascii="Times New Roman" w:hAnsi="Times New Roman"/>
          <w:i/>
          <w:iCs/>
          <w:sz w:val="28"/>
          <w:szCs w:val="28"/>
        </w:rPr>
        <w:t>/рішення від 23.02.2021 р. № 4-3/</w:t>
      </w:r>
      <w:r w:rsidRPr="00BA5F13">
        <w:rPr>
          <w:rFonts w:ascii="Times New Roman" w:hAnsi="Times New Roman"/>
          <w:sz w:val="28"/>
          <w:szCs w:val="28"/>
        </w:rPr>
        <w:t xml:space="preserve"> відмічено, зокрема, що: через несвоєчасне видання необхідних нормативно-правових актів передача державного майна в оренду з 1 лютого до вересня 2020 р. фактично не здійснювалася, що спричинило зменшення кількості укладених у 2020 р. договорів оренди, поряд з тим, Кабінетом Міністрів України запроваджено додаткові стимули у вигляді надання значних знижок або звільнення від сплати орендної плати певних категорій орендарів на період карантину, як наслідок, державний бюджет у 2020 р. недоотримав, за розрахунками, щонайменше 409,6 млн грн орендної плати; незатвердження Мінфіном методики прогнозування надходжень орендної плати призвело до необґрунтованого їх прогнозування; нормативно-правова база з питань оренди державного майна залишається недосконалою, що призводило до затягування процесу укладення договорів оренди на таке майно, втрат надходжень до державного бюджету орендної плати та зростання її заборгованості за вже чинними договорами.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Загалом Рахункова палата зауважує, що стан виконання окремих доходів державного бюджету у 2020 р. свідчить, зокрема, про недостатню якість макроекономічного прогнозування, а прорахунки і недоліки планування доходів при складанні проекту державного бюджету та внесенні змін до нього спричинили як перевиконання, так і невиконання окремих платежів.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У 2020 р. за загальним фондом державного бюджету відшкодовано грошовими коштами ПДВ у сумі 143.108,6 млн грн, що менше відповідного показника 2019 р. на 8.792,7 млн грн, або на 5,8%, а також менше на 13,8% розрахункового обсягу бюджетного відшкодування, врахованого в уточненому плановому показнику ПДВ на 2020 рік </w:t>
      </w:r>
      <w:r w:rsidRPr="00BA5F13">
        <w:rPr>
          <w:rFonts w:ascii="Times New Roman" w:hAnsi="Times New Roman"/>
          <w:i/>
          <w:iCs/>
          <w:sz w:val="28"/>
          <w:szCs w:val="28"/>
        </w:rPr>
        <w:t>/166,1 млрд грн/</w:t>
      </w:r>
      <w:r w:rsidRPr="00BA5F13">
        <w:rPr>
          <w:rFonts w:ascii="Times New Roman" w:hAnsi="Times New Roman"/>
          <w:sz w:val="28"/>
          <w:szCs w:val="28"/>
        </w:rPr>
        <w:t xml:space="preserve">. За даними Державної податкової служби України </w:t>
      </w:r>
      <w:r w:rsidRPr="00BA5F13">
        <w:rPr>
          <w:rFonts w:ascii="Times New Roman" w:hAnsi="Times New Roman"/>
          <w:i/>
          <w:sz w:val="28"/>
          <w:szCs w:val="28"/>
        </w:rPr>
        <w:t>(далі – ДПС)</w:t>
      </w:r>
      <w:r w:rsidRPr="00BA5F13">
        <w:rPr>
          <w:rFonts w:ascii="Times New Roman" w:hAnsi="Times New Roman"/>
          <w:sz w:val="28"/>
          <w:szCs w:val="28"/>
        </w:rPr>
        <w:t xml:space="preserve"> залишок невідшкодованих сум ПДВ за звітний період зменшився на 9.112 млн грн, або на 33,3%, і на 01.01.2021 р. становив 18.281,4 млн грн.</w:t>
      </w:r>
    </w:p>
    <w:p w:rsidR="000A1CB3" w:rsidRPr="00BA5F13" w:rsidRDefault="000A1CB3" w:rsidP="000A1CB3">
      <w:pPr>
        <w:spacing w:after="0" w:line="240" w:lineRule="auto"/>
        <w:ind w:firstLine="709"/>
        <w:jc w:val="both"/>
        <w:rPr>
          <w:rFonts w:ascii="Times New Roman" w:hAnsi="Times New Roman"/>
          <w:i/>
          <w:iCs/>
          <w:sz w:val="28"/>
          <w:szCs w:val="28"/>
        </w:rPr>
      </w:pPr>
      <w:r w:rsidRPr="00BA5F13">
        <w:rPr>
          <w:rFonts w:ascii="Times New Roman" w:hAnsi="Times New Roman"/>
          <w:sz w:val="28"/>
          <w:szCs w:val="28"/>
        </w:rPr>
        <w:t>До спеціального фонду державного бюджету доходи надійшли у сумі 198.424,3</w:t>
      </w:r>
      <w:r w:rsidRPr="00BA5F13">
        <w:rPr>
          <w:rFonts w:ascii="Times New Roman" w:hAnsi="Times New Roman"/>
          <w:i/>
          <w:iCs/>
          <w:sz w:val="28"/>
          <w:szCs w:val="28"/>
        </w:rPr>
        <w:t> </w:t>
      </w:r>
      <w:r w:rsidRPr="00BA5F13">
        <w:rPr>
          <w:rFonts w:ascii="Times New Roman" w:hAnsi="Times New Roman"/>
          <w:sz w:val="28"/>
          <w:szCs w:val="28"/>
        </w:rPr>
        <w:t>млн грн, що на 35.118,6</w:t>
      </w:r>
      <w:r w:rsidRPr="00BA5F13">
        <w:rPr>
          <w:rFonts w:ascii="Times New Roman" w:hAnsi="Times New Roman"/>
          <w:i/>
          <w:iCs/>
          <w:sz w:val="28"/>
          <w:szCs w:val="28"/>
        </w:rPr>
        <w:t> </w:t>
      </w:r>
      <w:r w:rsidRPr="00BA5F13">
        <w:rPr>
          <w:rFonts w:ascii="Times New Roman" w:hAnsi="Times New Roman"/>
          <w:sz w:val="28"/>
          <w:szCs w:val="28"/>
        </w:rPr>
        <w:t>млн грн, або на 21,5%, більше затвердженого із змінами плану. Встановлений Законом показник перевиконано в основному «традиційно» за рахунок власних надходжень бюджетних установ (</w:t>
      </w:r>
      <w:r w:rsidRPr="00BA5F13">
        <w:rPr>
          <w:rFonts w:ascii="Times New Roman" w:hAnsi="Times New Roman"/>
          <w:i/>
          <w:iCs/>
          <w:sz w:val="28"/>
          <w:szCs w:val="28"/>
        </w:rPr>
        <w:t>на 31.618,5 млн грн, або на 84,6%</w:t>
      </w:r>
      <w:r w:rsidRPr="00BA5F13">
        <w:rPr>
          <w:rFonts w:ascii="Times New Roman" w:hAnsi="Times New Roman"/>
          <w:iCs/>
          <w:sz w:val="28"/>
          <w:szCs w:val="28"/>
        </w:rPr>
        <w:t xml:space="preserve">), а також ряду інших платежів, зокрема: </w:t>
      </w:r>
      <w:r w:rsidRPr="00BA5F13">
        <w:rPr>
          <w:rFonts w:ascii="Times New Roman" w:hAnsi="Times New Roman"/>
          <w:sz w:val="28"/>
          <w:szCs w:val="28"/>
        </w:rPr>
        <w:t xml:space="preserve">акцизного податку з ввезених на митну територію України підакцизних товарів (продукції) </w:t>
      </w:r>
      <w:r w:rsidRPr="00BA5F13">
        <w:rPr>
          <w:rFonts w:ascii="Times New Roman" w:hAnsi="Times New Roman"/>
          <w:i/>
          <w:iCs/>
          <w:sz w:val="28"/>
          <w:szCs w:val="28"/>
        </w:rPr>
        <w:t>(на 3.359 млн грн, або на 6,8%)</w:t>
      </w:r>
      <w:r w:rsidRPr="00BA5F13">
        <w:rPr>
          <w:rFonts w:ascii="Times New Roman" w:hAnsi="Times New Roman"/>
          <w:sz w:val="28"/>
          <w:szCs w:val="28"/>
        </w:rPr>
        <w:t xml:space="preserve">, ввізного мита </w:t>
      </w:r>
      <w:r w:rsidRPr="00BA5F13">
        <w:rPr>
          <w:rFonts w:ascii="Times New Roman" w:hAnsi="Times New Roman"/>
          <w:i/>
          <w:iCs/>
          <w:sz w:val="28"/>
          <w:szCs w:val="28"/>
        </w:rPr>
        <w:t>(на 994,9 млн грн, або на 13%)</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Керуючись частиною четвертою статті 23 Кодексу, планові показники спеціального фонду були збільшені без внесення змін до Закону на 45.270 млн грн </w:t>
      </w:r>
      <w:r w:rsidRPr="00BA5F13">
        <w:rPr>
          <w:rFonts w:ascii="Times New Roman" w:hAnsi="Times New Roman"/>
          <w:i/>
          <w:iCs/>
          <w:sz w:val="28"/>
          <w:szCs w:val="28"/>
        </w:rPr>
        <w:t>(в основному за рахунок збільшення плану по інших джерелах власних надходжень бюджетних установ на 37.304,4 млн грн)</w:t>
      </w:r>
      <w:r w:rsidRPr="00BA5F13">
        <w:rPr>
          <w:rFonts w:ascii="Times New Roman" w:hAnsi="Times New Roman"/>
          <w:sz w:val="28"/>
          <w:szCs w:val="28"/>
        </w:rPr>
        <w:t xml:space="preserve"> і відносно уточненого плану виконання доходів спеціального фонду становило 95,1%.</w:t>
      </w:r>
      <w:r w:rsidRPr="00BA5F13">
        <w:rPr>
          <w:rFonts w:ascii="Times New Roman" w:hAnsi="Times New Roman"/>
          <w:color w:val="7030A0"/>
          <w:sz w:val="28"/>
          <w:szCs w:val="28"/>
        </w:rPr>
        <w:t xml:space="preserve"> </w:t>
      </w:r>
      <w:r w:rsidRPr="00BA5F13">
        <w:rPr>
          <w:rFonts w:ascii="Times New Roman" w:hAnsi="Times New Roman"/>
          <w:sz w:val="28"/>
          <w:szCs w:val="28"/>
        </w:rPr>
        <w:t xml:space="preserve">При цьому щороку спостерігається значне перевиконання власних надходжень бюджетних </w:t>
      </w:r>
      <w:r w:rsidRPr="00BA5F13">
        <w:rPr>
          <w:rFonts w:ascii="Times New Roman" w:hAnsi="Times New Roman"/>
          <w:sz w:val="28"/>
          <w:szCs w:val="28"/>
        </w:rPr>
        <w:lastRenderedPageBreak/>
        <w:t xml:space="preserve">установ порівняно із затвердженими Законом показниками </w:t>
      </w:r>
      <w:r w:rsidRPr="00BA5F13">
        <w:rPr>
          <w:rFonts w:ascii="Times New Roman" w:hAnsi="Times New Roman"/>
          <w:i/>
          <w:iCs/>
          <w:sz w:val="28"/>
          <w:szCs w:val="28"/>
        </w:rPr>
        <w:t>(наприклад, у 2017 р. – на 60%, у 2018 р. – на 78%, у 2019 р. – на 37,1%, у 2020 р. – на 84,6%)</w:t>
      </w:r>
      <w:r w:rsidRPr="00BA5F13">
        <w:rPr>
          <w:rFonts w:ascii="Times New Roman" w:hAnsi="Times New Roman"/>
          <w:sz w:val="28"/>
          <w:szCs w:val="28"/>
        </w:rPr>
        <w:t>. Зазначене свідчить про системні недоліки планування таких надходжень багатьма головними розпорядниками коштів державного бюджету (зокрема, заниження планових показників при формуванні проекту державного бюджету та нереалістичне їх збільшення в процесі виконання державного бюджету), на що протягом останніх років Комітет неодноразово звертав увагу Уряду. Крім того, у 2020 р. зазначене також пов’язано з відображенням за кодом 2502000 «Інші джерела власних надходжень бюджетних установ» надходжень від запозичень, здійснених Укравтодором під державні гарантії, у сумі 23,6 млрд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 2020 р. до спеціального фонду державного бюджету зараховуються 100% акцизного податку та ввізного мита на нафтопродукти і транспортні засоби (крім 13,44% акцизного податку з пального, що зараховуються до бюджетів місцевого самоврядування), які є джерелами формування державного дорожнього фонду </w:t>
      </w:r>
      <w:r w:rsidRPr="00BA5F13">
        <w:rPr>
          <w:rFonts w:ascii="Times New Roman" w:hAnsi="Times New Roman"/>
          <w:i/>
          <w:sz w:val="28"/>
          <w:szCs w:val="28"/>
        </w:rPr>
        <w:t>/у 2019 р. – 75%/</w:t>
      </w:r>
      <w:r w:rsidRPr="00BA5F13">
        <w:rPr>
          <w:rFonts w:ascii="Times New Roman" w:hAnsi="Times New Roman"/>
          <w:sz w:val="28"/>
          <w:szCs w:val="28"/>
        </w:rPr>
        <w:t>. За звітний період до державного дорожнього фонду у частині доходів надійшло 73.895,9 млн грн, що на 4.933,9 млн грн, або на 7,2% більше плану. Згідно з частиною четвертою статті 24-2 Кодексу у разі перевиконання зазначених надходжень такі понадпланові кошти розподіляються за відповідними напрямами державного дорожнього фонду автоматично в пропорціях, визначених цією частиною, при цьому подальший розподіл коштів на відповідну субвенцію місцевим бю</w:t>
      </w:r>
      <w:r w:rsidRPr="00BA5F13">
        <w:rPr>
          <w:rFonts w:ascii="Times New Roman" w:hAnsi="Times New Roman"/>
          <w:sz w:val="28"/>
          <w:szCs w:val="28"/>
        </w:rPr>
        <w:lastRenderedPageBreak/>
        <w:t xml:space="preserve">джетам має здійснюватися відповідно до вимог частини другої статті 103-1 Кодексу в порядку, встановленому частиною шостою статті 108 Кодексу (тобто за рішенням Кабінету Міністрів, погодженим з Комітетом). Аналогічна ситуація щодо перевиконання зазначених надходжень мала місце і в 2019 р., але, незважаючи на надані Верховною Радою і Комітетом рекомендації, у 2020 р. не здійснювався розподіл додаткового обсягу відповідної субвенції, натомість лише у 2021 р. Урядом прийнято відповідне рішення </w:t>
      </w:r>
      <w:r w:rsidRPr="00BA5F13">
        <w:rPr>
          <w:rFonts w:ascii="Times New Roman" w:hAnsi="Times New Roman"/>
          <w:i/>
          <w:sz w:val="28"/>
          <w:szCs w:val="28"/>
        </w:rPr>
        <w:t>/розпорядження КМУ від 14.04.2021 р. № 356-р/</w:t>
      </w:r>
      <w:r w:rsidRPr="00BA5F13">
        <w:rPr>
          <w:rFonts w:ascii="Times New Roman" w:hAnsi="Times New Roman"/>
          <w:sz w:val="28"/>
          <w:szCs w:val="28"/>
        </w:rPr>
        <w:t>.</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rPr>
      </w:pPr>
      <w:r w:rsidRPr="00BA5F13">
        <w:rPr>
          <w:rFonts w:ascii="Times New Roman" w:hAnsi="Times New Roman"/>
          <w:sz w:val="28"/>
          <w:szCs w:val="28"/>
          <w:shd w:val="clear" w:color="auto" w:fill="FFFFFF"/>
        </w:rPr>
        <w:t xml:space="preserve">Відповідно до статті 25 Закону та прийнятого на її виконання рішення Уряду </w:t>
      </w:r>
      <w:r w:rsidRPr="00BA5F13">
        <w:rPr>
          <w:rFonts w:ascii="Times New Roman" w:hAnsi="Times New Roman"/>
          <w:i/>
          <w:sz w:val="28"/>
          <w:szCs w:val="28"/>
          <w:shd w:val="clear" w:color="auto" w:fill="FFFFFF"/>
        </w:rPr>
        <w:t>(постанова КМУ від 15.07.2020 р. № 593)</w:t>
      </w:r>
      <w:r w:rsidRPr="00BA5F13">
        <w:rPr>
          <w:rFonts w:ascii="Times New Roman" w:hAnsi="Times New Roman"/>
          <w:sz w:val="28"/>
          <w:szCs w:val="28"/>
          <w:shd w:val="clear" w:color="auto" w:fill="FFFFFF"/>
        </w:rPr>
        <w:t xml:space="preserve">, погодженого з Комітетом, до </w:t>
      </w:r>
      <w:r w:rsidRPr="00BA5F13">
        <w:rPr>
          <w:rFonts w:ascii="Times New Roman" w:hAnsi="Times New Roman"/>
          <w:sz w:val="28"/>
          <w:szCs w:val="28"/>
        </w:rPr>
        <w:t xml:space="preserve">спеціального фонду державного бюджету зараховано надходження від сплати дивідендів, нарахованих на акції за результатами </w:t>
      </w:r>
      <w:r w:rsidRPr="00BA5F13">
        <w:rPr>
          <w:rFonts w:ascii="Times New Roman" w:hAnsi="Times New Roman"/>
          <w:color w:val="333333"/>
          <w:sz w:val="28"/>
          <w:szCs w:val="28"/>
          <w:shd w:val="clear" w:color="auto" w:fill="FFFFFF"/>
        </w:rPr>
        <w:t xml:space="preserve">фінансово-господарської діяльності у 2019 році НАК «Нафтогаз України», </w:t>
      </w:r>
      <w:r w:rsidRPr="00BA5F13">
        <w:rPr>
          <w:rFonts w:ascii="Times New Roman" w:hAnsi="Times New Roman"/>
          <w:sz w:val="28"/>
          <w:szCs w:val="28"/>
        </w:rPr>
        <w:t xml:space="preserve">у сумі 3.850,89 млн грн та спрямовано такі кошти на забезпечення придбання </w:t>
      </w:r>
      <w:r w:rsidRPr="00BA5F13">
        <w:rPr>
          <w:rFonts w:ascii="Times New Roman" w:hAnsi="Times New Roman"/>
          <w:sz w:val="28"/>
          <w:szCs w:val="28"/>
          <w:shd w:val="clear" w:color="auto" w:fill="FFFFFF"/>
        </w:rPr>
        <w:t>АТ «Магістральні газопроводи України»</w:t>
      </w:r>
      <w:r w:rsidRPr="00BA5F13">
        <w:rPr>
          <w:rFonts w:ascii="Times New Roman" w:hAnsi="Times New Roman"/>
          <w:sz w:val="28"/>
          <w:szCs w:val="28"/>
        </w:rPr>
        <w:t xml:space="preserve"> в АТ «Укртрансгаз» частки у статутному капіталі ТОВ «Оператор ГТС України» у розмірі 100% статутного капіталу. При цьому у Законі не передбачено відповідних планових показників доходів і видатків спеціального фонду державного бюджету на 2020 рік.</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bCs/>
          <w:color w:val="000000" w:themeColor="text1"/>
          <w:sz w:val="28"/>
          <w:szCs w:val="28"/>
        </w:rPr>
        <w:t>Водночас,</w:t>
      </w:r>
      <w:r w:rsidRPr="00BA5F13">
        <w:rPr>
          <w:rFonts w:ascii="Times New Roman" w:hAnsi="Times New Roman"/>
          <w:color w:val="000000" w:themeColor="text1"/>
          <w:sz w:val="28"/>
          <w:szCs w:val="28"/>
        </w:rPr>
        <w:t xml:space="preserve"> за окремими джерелами спеціального фонду затверджені показники доходів не виконані у значних обсягах, насамперед, щодо: </w:t>
      </w:r>
      <w:r w:rsidRPr="00BA5F13">
        <w:rPr>
          <w:rFonts w:ascii="Times New Roman" w:hAnsi="Times New Roman"/>
          <w:sz w:val="28"/>
          <w:szCs w:val="28"/>
        </w:rPr>
        <w:t xml:space="preserve">плати за </w:t>
      </w:r>
      <w:r w:rsidRPr="00BA5F13">
        <w:rPr>
          <w:rFonts w:ascii="Times New Roman" w:hAnsi="Times New Roman"/>
          <w:color w:val="000000"/>
          <w:sz w:val="28"/>
          <w:szCs w:val="28"/>
        </w:rPr>
        <w:t>ліцензії на здійснення діяльності у сфері організації і проведення азартних ігор</w:t>
      </w:r>
      <w:r w:rsidRPr="00BA5F13">
        <w:rPr>
          <w:rFonts w:ascii="Times New Roman" w:hAnsi="Times New Roman"/>
          <w:sz w:val="28"/>
          <w:szCs w:val="28"/>
        </w:rPr>
        <w:t xml:space="preserve"> </w:t>
      </w:r>
      <w:r w:rsidRPr="00BA5F13">
        <w:rPr>
          <w:rFonts w:ascii="Times New Roman" w:hAnsi="Times New Roman"/>
          <w:i/>
          <w:sz w:val="28"/>
          <w:szCs w:val="28"/>
        </w:rPr>
        <w:t xml:space="preserve">(при плані 4.411,3 млн грн </w:t>
      </w:r>
      <w:r w:rsidRPr="00BA5F13">
        <w:rPr>
          <w:rFonts w:ascii="Times New Roman" w:hAnsi="Times New Roman"/>
          <w:i/>
          <w:sz w:val="28"/>
          <w:szCs w:val="28"/>
        </w:rPr>
        <w:lastRenderedPageBreak/>
        <w:t>надходження становили лише 500 грн)</w:t>
      </w:r>
      <w:r w:rsidRPr="00BA5F13">
        <w:rPr>
          <w:rFonts w:ascii="Times New Roman" w:hAnsi="Times New Roman"/>
          <w:sz w:val="28"/>
          <w:szCs w:val="28"/>
        </w:rPr>
        <w:t>; надходжень</w:t>
      </w:r>
      <w:r w:rsidRPr="00BA5F13">
        <w:rPr>
          <w:rFonts w:ascii="Times New Roman" w:hAnsi="Times New Roman"/>
          <w:color w:val="000000" w:themeColor="text1"/>
          <w:sz w:val="28"/>
          <w:szCs w:val="28"/>
        </w:rPr>
        <w:t xml:space="preserve"> від реалізації державних запасів товарів </w:t>
      </w:r>
      <w:r w:rsidRPr="00BA5F13">
        <w:rPr>
          <w:rFonts w:ascii="Times New Roman" w:hAnsi="Times New Roman"/>
          <w:i/>
          <w:color w:val="000000" w:themeColor="text1"/>
          <w:sz w:val="28"/>
          <w:szCs w:val="28"/>
        </w:rPr>
        <w:t>(при плані 607,9 млн грн надійшло 2,4 млн грн, або 2,4%)</w:t>
      </w:r>
      <w:r w:rsidRPr="00BA5F13">
        <w:rPr>
          <w:rFonts w:ascii="Times New Roman" w:hAnsi="Times New Roman"/>
          <w:color w:val="000000" w:themeColor="text1"/>
          <w:sz w:val="28"/>
          <w:szCs w:val="28"/>
        </w:rPr>
        <w:t xml:space="preserve">. При цьому ненадходження </w:t>
      </w:r>
      <w:r w:rsidRPr="00BA5F13">
        <w:rPr>
          <w:rFonts w:ascii="Times New Roman" w:hAnsi="Times New Roman"/>
          <w:sz w:val="28"/>
          <w:szCs w:val="28"/>
        </w:rPr>
        <w:t xml:space="preserve">плати за </w:t>
      </w:r>
      <w:r w:rsidRPr="00BA5F13">
        <w:rPr>
          <w:rFonts w:ascii="Times New Roman" w:hAnsi="Times New Roman"/>
          <w:color w:val="000000"/>
          <w:sz w:val="28"/>
          <w:szCs w:val="28"/>
        </w:rPr>
        <w:t>ліцензії на здійснення діяльності у сфері організації і проведення азартних ігор</w:t>
      </w:r>
      <w:r w:rsidRPr="00BA5F13">
        <w:rPr>
          <w:rFonts w:ascii="Times New Roman" w:hAnsi="Times New Roman"/>
          <w:sz w:val="28"/>
          <w:szCs w:val="28"/>
        </w:rPr>
        <w:t xml:space="preserve"> спричинено зволіканням із прийняттям необхідних нормативно-правових актів (зокрема, Закон України «Про державне регулювання діяльності щодо організації та проведення азартних ігор» прийнято 14.07.2020 р. за № 768-ІХ і набрав чинності 13.08.2020 р., а </w:t>
      </w:r>
      <w:r w:rsidRPr="00BA5F13">
        <w:rPr>
          <w:rFonts w:ascii="Times New Roman" w:hAnsi="Times New Roman"/>
          <w:bCs/>
          <w:sz w:val="28"/>
          <w:szCs w:val="28"/>
          <w:shd w:val="clear" w:color="auto" w:fill="FFFFFF"/>
        </w:rPr>
        <w:t>ліцензійні умови у сфері організації та проведення азартних ігор</w:t>
      </w:r>
      <w:r w:rsidRPr="00BA5F13">
        <w:rPr>
          <w:rFonts w:ascii="Times New Roman" w:hAnsi="Times New Roman"/>
          <w:sz w:val="28"/>
          <w:szCs w:val="28"/>
        </w:rPr>
        <w:t xml:space="preserve"> затверджені Урядом лише наприкінці року </w:t>
      </w:r>
      <w:r w:rsidRPr="00BA5F13">
        <w:rPr>
          <w:rFonts w:ascii="Times New Roman" w:hAnsi="Times New Roman"/>
          <w:i/>
          <w:sz w:val="28"/>
          <w:szCs w:val="28"/>
        </w:rPr>
        <w:t>/постанова КМУ від 21.12.2020 р № 1341/</w:t>
      </w:r>
      <w:r w:rsidRPr="00BA5F13">
        <w:rPr>
          <w:rFonts w:ascii="Times New Roman" w:hAnsi="Times New Roman"/>
          <w:sz w:val="28"/>
          <w:szCs w:val="28"/>
        </w:rPr>
        <w:t>), що також відмічено у Висновках РП.</w:t>
      </w:r>
    </w:p>
    <w:p w:rsidR="000A1CB3" w:rsidRPr="00BA5F13" w:rsidRDefault="000A1CB3" w:rsidP="000A1CB3">
      <w:pPr>
        <w:shd w:val="clear" w:color="auto" w:fill="FFFFFF"/>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rPr>
        <w:t>За даними ДПС на 01.01.2021 р. податковий борг перед зведеним бюджетом становив 103.963</w:t>
      </w:r>
      <w:r w:rsidRPr="00BA5F13">
        <w:rPr>
          <w:rFonts w:ascii="Times New Roman" w:hAnsi="Times New Roman"/>
          <w:i/>
          <w:iCs/>
          <w:sz w:val="28"/>
          <w:szCs w:val="28"/>
        </w:rPr>
        <w:t> </w:t>
      </w:r>
      <w:r w:rsidRPr="00BA5F13">
        <w:rPr>
          <w:rFonts w:ascii="Times New Roman" w:hAnsi="Times New Roman"/>
          <w:sz w:val="28"/>
          <w:szCs w:val="28"/>
        </w:rPr>
        <w:t>млн грн, що на 19.626,4 млн грн, або на 15,9%, менше ніж на початок звітного періоду. Перед державним бюджетом такий борг зменшився за 2020 р. на 21.923,6</w:t>
      </w:r>
      <w:r w:rsidRPr="00BA5F13">
        <w:rPr>
          <w:rFonts w:ascii="Times New Roman" w:hAnsi="Times New Roman"/>
          <w:i/>
          <w:iCs/>
          <w:sz w:val="28"/>
          <w:szCs w:val="28"/>
        </w:rPr>
        <w:t> </w:t>
      </w:r>
      <w:r w:rsidRPr="00BA5F13">
        <w:rPr>
          <w:rFonts w:ascii="Times New Roman" w:hAnsi="Times New Roman"/>
          <w:sz w:val="28"/>
          <w:szCs w:val="28"/>
        </w:rPr>
        <w:t>млн грн, або на 21,1%, і становив 82.188,9</w:t>
      </w:r>
      <w:r w:rsidRPr="00BA5F13">
        <w:rPr>
          <w:rFonts w:ascii="Times New Roman" w:hAnsi="Times New Roman"/>
          <w:i/>
          <w:iCs/>
          <w:sz w:val="28"/>
          <w:szCs w:val="28"/>
        </w:rPr>
        <w:t> </w:t>
      </w:r>
      <w:r w:rsidRPr="00BA5F13">
        <w:rPr>
          <w:rFonts w:ascii="Times New Roman" w:hAnsi="Times New Roman"/>
          <w:sz w:val="28"/>
          <w:szCs w:val="28"/>
        </w:rPr>
        <w:t xml:space="preserve">млн грн. Найбільші суми податкової заборгованості щодо державного бюджету становили по ПДВ </w:t>
      </w:r>
      <w:r w:rsidRPr="00BA5F13">
        <w:rPr>
          <w:rFonts w:ascii="Times New Roman" w:hAnsi="Times New Roman"/>
          <w:i/>
          <w:iCs/>
          <w:sz w:val="28"/>
          <w:szCs w:val="28"/>
        </w:rPr>
        <w:t>(46.330,7 млн грн)</w:t>
      </w:r>
      <w:r w:rsidRPr="00BA5F13">
        <w:rPr>
          <w:rFonts w:ascii="Times New Roman" w:hAnsi="Times New Roman"/>
          <w:sz w:val="28"/>
          <w:szCs w:val="28"/>
        </w:rPr>
        <w:t xml:space="preserve">, податку на прибуток підприємств </w:t>
      </w:r>
      <w:r w:rsidRPr="00BA5F13">
        <w:rPr>
          <w:rFonts w:ascii="Times New Roman" w:hAnsi="Times New Roman"/>
          <w:i/>
          <w:iCs/>
          <w:sz w:val="28"/>
          <w:szCs w:val="28"/>
        </w:rPr>
        <w:t xml:space="preserve">(15.196,1 млн грн) </w:t>
      </w:r>
      <w:r w:rsidRPr="00BA5F13">
        <w:rPr>
          <w:rFonts w:ascii="Times New Roman" w:hAnsi="Times New Roman"/>
          <w:sz w:val="28"/>
          <w:szCs w:val="28"/>
        </w:rPr>
        <w:t xml:space="preserve">та рентній платі за користування надрами </w:t>
      </w:r>
      <w:r w:rsidRPr="00BA5F13">
        <w:rPr>
          <w:rFonts w:ascii="Times New Roman" w:hAnsi="Times New Roman"/>
          <w:i/>
          <w:iCs/>
          <w:sz w:val="28"/>
          <w:szCs w:val="28"/>
        </w:rPr>
        <w:t>(3.387,8 млн грн)</w:t>
      </w:r>
      <w:r w:rsidRPr="00BA5F13">
        <w:rPr>
          <w:rFonts w:ascii="Times New Roman" w:hAnsi="Times New Roman"/>
          <w:sz w:val="28"/>
          <w:szCs w:val="28"/>
        </w:rPr>
        <w:t xml:space="preserve">, а </w:t>
      </w:r>
      <w:r w:rsidRPr="00BA5F13">
        <w:rPr>
          <w:rFonts w:ascii="Times New Roman" w:hAnsi="Times New Roman"/>
          <w:sz w:val="28"/>
          <w:szCs w:val="28"/>
          <w:lang w:eastAsia="uk-UA"/>
        </w:rPr>
        <w:t xml:space="preserve">найбільшими боржниками з податкових зобов’язань перед державним бюджетом на 01.01.2021 р. були: ТОВ «ТРІОЛАН.МАНІ» </w:t>
      </w:r>
      <w:r w:rsidRPr="00BA5F13">
        <w:rPr>
          <w:rFonts w:ascii="Times New Roman" w:hAnsi="Times New Roman"/>
          <w:i/>
          <w:iCs/>
          <w:sz w:val="28"/>
          <w:szCs w:val="28"/>
          <w:lang w:eastAsia="uk-UA"/>
        </w:rPr>
        <w:t>(3,77 млрд грн)</w:t>
      </w:r>
      <w:r w:rsidRPr="00BA5F13">
        <w:rPr>
          <w:rFonts w:ascii="Times New Roman" w:hAnsi="Times New Roman"/>
          <w:sz w:val="28"/>
          <w:szCs w:val="28"/>
          <w:lang w:eastAsia="uk-UA"/>
        </w:rPr>
        <w:t>, ТОВ «ПАРКОМ ТРАНС» (</w:t>
      </w:r>
      <w:r w:rsidRPr="00BA5F13">
        <w:rPr>
          <w:rFonts w:ascii="Times New Roman" w:hAnsi="Times New Roman"/>
          <w:i/>
          <w:iCs/>
          <w:sz w:val="28"/>
          <w:szCs w:val="28"/>
          <w:lang w:eastAsia="uk-UA"/>
        </w:rPr>
        <w:t>1,96 млрд грн),</w:t>
      </w:r>
      <w:r w:rsidRPr="00BA5F13">
        <w:rPr>
          <w:rFonts w:ascii="Times New Roman" w:hAnsi="Times New Roman"/>
          <w:sz w:val="28"/>
          <w:szCs w:val="28"/>
          <w:lang w:eastAsia="uk-UA"/>
        </w:rPr>
        <w:t xml:space="preserve"> ТОВ «ФК "ТАНДЕМ-ФІНАНС"» (</w:t>
      </w:r>
      <w:r w:rsidRPr="00BA5F13">
        <w:rPr>
          <w:rFonts w:ascii="Times New Roman" w:hAnsi="Times New Roman"/>
          <w:i/>
          <w:sz w:val="28"/>
          <w:szCs w:val="28"/>
          <w:lang w:eastAsia="uk-UA"/>
        </w:rPr>
        <w:t>1,19</w:t>
      </w:r>
      <w:r w:rsidRPr="00BA5F13">
        <w:rPr>
          <w:rFonts w:ascii="Times New Roman" w:hAnsi="Times New Roman"/>
          <w:i/>
          <w:iCs/>
          <w:sz w:val="28"/>
          <w:szCs w:val="28"/>
          <w:lang w:eastAsia="uk-UA"/>
        </w:rPr>
        <w:t xml:space="preserve"> млрд грн), </w:t>
      </w:r>
      <w:r w:rsidRPr="00BA5F13">
        <w:rPr>
          <w:rFonts w:ascii="Times New Roman" w:hAnsi="Times New Roman"/>
          <w:sz w:val="28"/>
          <w:szCs w:val="28"/>
          <w:lang w:eastAsia="uk-UA"/>
        </w:rPr>
        <w:t xml:space="preserve">ТОВ «НАДРА ГЕОЦЕНТР» </w:t>
      </w:r>
      <w:r w:rsidRPr="00BA5F13">
        <w:rPr>
          <w:rFonts w:ascii="Times New Roman" w:hAnsi="Times New Roman"/>
          <w:i/>
          <w:iCs/>
          <w:sz w:val="28"/>
          <w:szCs w:val="28"/>
          <w:lang w:eastAsia="uk-UA"/>
        </w:rPr>
        <w:t>(1,57 млрд грн)</w:t>
      </w:r>
      <w:r w:rsidRPr="00BA5F13">
        <w:rPr>
          <w:rFonts w:ascii="Times New Roman" w:hAnsi="Times New Roman"/>
          <w:sz w:val="28"/>
          <w:szCs w:val="28"/>
          <w:lang w:eastAsia="uk-UA"/>
        </w:rPr>
        <w:t xml:space="preserve">, ПРАТ «РОСАВА» </w:t>
      </w:r>
      <w:r w:rsidRPr="00BA5F13">
        <w:rPr>
          <w:rFonts w:ascii="Times New Roman" w:hAnsi="Times New Roman"/>
          <w:sz w:val="28"/>
          <w:szCs w:val="28"/>
          <w:lang w:eastAsia="uk-UA"/>
        </w:rPr>
        <w:lastRenderedPageBreak/>
        <w:t>(</w:t>
      </w:r>
      <w:r w:rsidRPr="00BA5F13">
        <w:rPr>
          <w:rFonts w:ascii="Times New Roman" w:hAnsi="Times New Roman"/>
          <w:i/>
          <w:sz w:val="28"/>
          <w:szCs w:val="28"/>
          <w:lang w:eastAsia="uk-UA"/>
        </w:rPr>
        <w:t>1,28</w:t>
      </w:r>
      <w:r w:rsidRPr="00BA5F13">
        <w:rPr>
          <w:rFonts w:ascii="Times New Roman" w:hAnsi="Times New Roman"/>
          <w:i/>
          <w:iCs/>
          <w:sz w:val="28"/>
          <w:szCs w:val="28"/>
          <w:lang w:eastAsia="uk-UA"/>
        </w:rPr>
        <w:t> млрд грн</w:t>
      </w:r>
      <w:r w:rsidRPr="00BA5F13">
        <w:rPr>
          <w:rFonts w:ascii="Times New Roman" w:hAnsi="Times New Roman"/>
          <w:sz w:val="28"/>
          <w:szCs w:val="28"/>
          <w:lang w:eastAsia="uk-UA"/>
        </w:rPr>
        <w:t>), ТОВ «ДНІПРООЛІЯ» (</w:t>
      </w:r>
      <w:r w:rsidRPr="00BA5F13">
        <w:rPr>
          <w:rFonts w:ascii="Times New Roman" w:hAnsi="Times New Roman"/>
          <w:i/>
          <w:sz w:val="28"/>
          <w:szCs w:val="28"/>
          <w:lang w:eastAsia="uk-UA"/>
        </w:rPr>
        <w:t>1,09</w:t>
      </w:r>
      <w:r w:rsidRPr="00BA5F13">
        <w:rPr>
          <w:rFonts w:ascii="Times New Roman" w:hAnsi="Times New Roman"/>
          <w:i/>
          <w:iCs/>
          <w:sz w:val="28"/>
          <w:szCs w:val="28"/>
          <w:lang w:eastAsia="uk-UA"/>
        </w:rPr>
        <w:t xml:space="preserve">  млрд грн</w:t>
      </w:r>
      <w:r w:rsidRPr="00BA5F13">
        <w:rPr>
          <w:rFonts w:ascii="Times New Roman" w:hAnsi="Times New Roman"/>
          <w:sz w:val="28"/>
          <w:szCs w:val="28"/>
          <w:lang w:eastAsia="uk-UA"/>
        </w:rPr>
        <w:t>), ДП «СЕЛИДІВВУГІЛЛЯ» (</w:t>
      </w:r>
      <w:r w:rsidRPr="00BA5F13">
        <w:rPr>
          <w:rFonts w:ascii="Times New Roman" w:hAnsi="Times New Roman"/>
          <w:i/>
          <w:sz w:val="28"/>
          <w:szCs w:val="28"/>
          <w:lang w:eastAsia="uk-UA"/>
        </w:rPr>
        <w:t>1,02</w:t>
      </w:r>
      <w:r w:rsidRPr="00BA5F13">
        <w:rPr>
          <w:rFonts w:ascii="Times New Roman" w:hAnsi="Times New Roman"/>
          <w:i/>
          <w:iCs/>
          <w:sz w:val="28"/>
          <w:szCs w:val="28"/>
          <w:lang w:eastAsia="uk-UA"/>
        </w:rPr>
        <w:t> млрд грн</w:t>
      </w:r>
      <w:r w:rsidRPr="00BA5F13">
        <w:rPr>
          <w:rFonts w:ascii="Times New Roman" w:hAnsi="Times New Roman"/>
          <w:sz w:val="28"/>
          <w:szCs w:val="28"/>
          <w:lang w:eastAsia="uk-UA"/>
        </w:rPr>
        <w:t>).</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Зменшення податкового боргу відбулося, передусім, в результаті реалізації норм закону № 1006-ІХ щодо погашення ПАТ «Укрнафта» податкового боргу, в т.ч. реструктуризованого або розстроченого (відстроченого) (з урахуванням штрафних (фінансових) санкцій, пені та процентів, нарахованих та/або таких, що підлягають нарахуванню на суму цього боргу) з рентної плати за користування надрами для видобування нафти, природного газу та газового конденсату, податку на прибуток підприємств та ПДВ </w:t>
      </w:r>
      <w:r w:rsidRPr="00BA5F13">
        <w:rPr>
          <w:rFonts w:ascii="Times New Roman" w:hAnsi="Times New Roman"/>
          <w:i/>
          <w:sz w:val="28"/>
          <w:szCs w:val="28"/>
        </w:rPr>
        <w:t>(зокрема, погашено заборгованість з відповідної рентної плати загалом у сумі 20,87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Разом з тим, за додатково отриманою інформацією ДПС у загальному обсязі податкового боргу 18,6%, або 19,3 млрд грн, є податковою заборгованістю суб’єктів господарювання державного сектору економіки, при цьому така заборгованість за 2020 рік збільшилася на 1,9 млрд грн, або на 10,9%. Найбільші обсяги такої заборгованості сформовано суб’єктами, що належать до сфер управління Міненерго (11.786,5 млн грн, або 61,1%), Фонду державного майна (2.862,2 млн грн, або 15%), Мінекономіки (911,4 млн грн, або 4,6%), Мінінфраструктури (649 млн грн, або 3,1%), Міноборони (286,7 млн грн, або 1,5%), Державного космічного агентства (234,1 млн грн, або 1,2%), Мін’юсту (207,8 млн грн, або 1,1%). Водночас, найбільшим боржником серед суб’єктів господарювання державного сектору економіки є Державний концерн «УКРОБОРОНПРОМ»: сукупний податковий борг підприємств – </w:t>
      </w:r>
      <w:r w:rsidRPr="00BA5F13">
        <w:rPr>
          <w:rFonts w:ascii="Times New Roman" w:hAnsi="Times New Roman"/>
          <w:sz w:val="28"/>
          <w:szCs w:val="28"/>
        </w:rPr>
        <w:lastRenderedPageBreak/>
        <w:t>учасників цього Концерну перед бюджетом на 01.01.2021 р. становив 1.352,5 млн грн, або 7%.</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2020 рік списано податкового боргу щодо зведеного бюджету у сумі 15.106,6 млн грн проти 5.870,9 млн грн у 2019 р., з них за платежами державного бюджету – 12.614,3 млн грн проти 5.180,7 млн грн у 2019 р. (або в 2,4 раза більше). Найбільше списано податкового боргу щодо державного бюджету по податку на прибуток підприємств </w:t>
      </w:r>
      <w:r w:rsidRPr="00BA5F13">
        <w:rPr>
          <w:rFonts w:ascii="Times New Roman" w:hAnsi="Times New Roman"/>
          <w:i/>
          <w:iCs/>
          <w:sz w:val="28"/>
          <w:szCs w:val="28"/>
        </w:rPr>
        <w:t>(5,74 млрд грн)</w:t>
      </w:r>
      <w:r w:rsidRPr="00BA5F13">
        <w:rPr>
          <w:rFonts w:ascii="Times New Roman" w:hAnsi="Times New Roman"/>
          <w:sz w:val="28"/>
          <w:szCs w:val="28"/>
        </w:rPr>
        <w:t xml:space="preserve"> та ПДВ з вироблених в Україні товарів (робіт, послуг) </w:t>
      </w:r>
      <w:r w:rsidRPr="00BA5F13">
        <w:rPr>
          <w:rFonts w:ascii="Times New Roman" w:hAnsi="Times New Roman"/>
          <w:i/>
          <w:iCs/>
          <w:sz w:val="28"/>
          <w:szCs w:val="28"/>
        </w:rPr>
        <w:t>(5,77 млрд грн)</w:t>
      </w:r>
      <w:r w:rsidRPr="00BA5F13">
        <w:rPr>
          <w:rFonts w:ascii="Times New Roman" w:hAnsi="Times New Roman"/>
          <w:sz w:val="28"/>
          <w:szCs w:val="28"/>
        </w:rPr>
        <w:t xml:space="preserve">. Відповідно до додаткової інформації від ДПС щодо 100 платників податків, яким списано найбільші обсяги податкової заборгованості щодо державного бюджету загалом на суму 9,56 млрд грн, 88,4% цієї суми (або 8,45 млрд грн) є списанням безнадійного боргу 70 платників, які визнано банкрутом або ліквідованим банком, а 11,6% цієї суми (або 1,11 млрд грн) є списанням безнадійного боргу 30 платників, стосовно якого минув строк давності </w:t>
      </w:r>
      <w:r w:rsidRPr="00BA5F13">
        <w:rPr>
          <w:rFonts w:ascii="Times New Roman" w:hAnsi="Times New Roman"/>
          <w:i/>
          <w:sz w:val="28"/>
          <w:szCs w:val="28"/>
        </w:rPr>
        <w:t>/1095 днів/</w:t>
      </w:r>
      <w:r w:rsidRPr="00BA5F13">
        <w:rPr>
          <w:rFonts w:ascii="Times New Roman" w:hAnsi="Times New Roman"/>
          <w:sz w:val="28"/>
          <w:szCs w:val="28"/>
        </w:rPr>
        <w:t>.</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Обсяги розстрочень та відстрочень податкових зобов’язань до зведеного бюджету зменшилися за рік на 516,1 млн грн і становили на кінець звітного періоду 1.861,1 млн грн, або 1,8% податкового боргу, з них щодо державного бюджету – 1.723,9 млн грн (за рік зменшилися на 483,6 млн грн, або на 21,9%). </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Отже, податковий борг перед державним бюджетом зменшився у 2020 р. переважно за рахунок погашення податкової заборгованості ПАТ «Укрнафта» і списання безнадійного податкового боргу, що </w:t>
      </w:r>
      <w:r w:rsidRPr="00BA5F13">
        <w:rPr>
          <w:rFonts w:ascii="Times New Roman" w:hAnsi="Times New Roman"/>
          <w:sz w:val="28"/>
          <w:szCs w:val="28"/>
        </w:rPr>
        <w:lastRenderedPageBreak/>
        <w:t>також відмічено у Висновках РП. Таким чином, загалом стан фінансової дисципліни платників податків не поліпшився, а деяких суб’єктів господарювання державного сектору економіки – взагалі погіршився, що свідчить про недієвість заходів органів ДПС щодо погашення податкового боргу перед державним бюджетом та слабкий нагляд уповноважених центральних органів виконавчої влади за фінансово-економічною діяльністю суб’єктів господарювання державного сектору економіки – боржників в частині їх розрахунків з бюджетом.</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За даними ДПС загальний обсяг переплат до зведеного бюджету зменшився за рік на 19.253,1</w:t>
      </w:r>
      <w:r w:rsidRPr="00BA5F13">
        <w:rPr>
          <w:rFonts w:ascii="Times New Roman" w:hAnsi="Times New Roman"/>
          <w:i/>
          <w:iCs/>
          <w:sz w:val="28"/>
          <w:szCs w:val="28"/>
        </w:rPr>
        <w:t> </w:t>
      </w:r>
      <w:r w:rsidRPr="00BA5F13">
        <w:rPr>
          <w:rFonts w:ascii="Times New Roman" w:hAnsi="Times New Roman"/>
          <w:sz w:val="28"/>
          <w:szCs w:val="28"/>
        </w:rPr>
        <w:t xml:space="preserve">млн грн, або на 23,8%, та на 01.01.2021 р. становив 61.585,9 млн грн, з них до державного бюджету – 45.030,2 млн грн (у т.ч.: надміру сплачені суми податків і зборів – 15.861,2 млн грн; платежі, які сплачені та будуть нараховані у наступному звітному періоді, – 29.169 млн грн), що на 20.267,9 млн грн менше, ніж на початок 2020 р. Вагомі суми переплат до державного бюджету склалися щодо податку на прибуток підприємств </w:t>
      </w:r>
      <w:r w:rsidRPr="00BA5F13">
        <w:rPr>
          <w:rFonts w:ascii="Times New Roman" w:hAnsi="Times New Roman"/>
          <w:i/>
          <w:iCs/>
          <w:sz w:val="28"/>
          <w:szCs w:val="28"/>
        </w:rPr>
        <w:t>(23,47 млрд грн)</w:t>
      </w:r>
      <w:r w:rsidRPr="00BA5F13">
        <w:rPr>
          <w:rFonts w:ascii="Times New Roman" w:hAnsi="Times New Roman"/>
          <w:sz w:val="28"/>
          <w:szCs w:val="28"/>
        </w:rPr>
        <w:t xml:space="preserve">, ПДВ з вироблених в Україні товарів (робіт, послуг) </w:t>
      </w:r>
      <w:r w:rsidRPr="00BA5F13">
        <w:rPr>
          <w:rFonts w:ascii="Times New Roman" w:hAnsi="Times New Roman"/>
          <w:i/>
          <w:iCs/>
          <w:sz w:val="28"/>
          <w:szCs w:val="28"/>
        </w:rPr>
        <w:t xml:space="preserve">(7,36 млрд грн), </w:t>
      </w:r>
      <w:r w:rsidRPr="00BA5F13">
        <w:rPr>
          <w:rFonts w:ascii="Times New Roman" w:hAnsi="Times New Roman"/>
          <w:sz w:val="28"/>
          <w:szCs w:val="28"/>
        </w:rPr>
        <w:t xml:space="preserve">акцизного податку з вироблених в Україні підакцизних товарів (продукції) </w:t>
      </w:r>
      <w:r w:rsidRPr="00BA5F13">
        <w:rPr>
          <w:rFonts w:ascii="Times New Roman" w:hAnsi="Times New Roman"/>
          <w:i/>
          <w:iCs/>
          <w:sz w:val="28"/>
          <w:szCs w:val="28"/>
        </w:rPr>
        <w:t>(6,74 млрд грн)</w:t>
      </w:r>
      <w:r w:rsidRPr="00BA5F13">
        <w:rPr>
          <w:rFonts w:ascii="Times New Roman" w:hAnsi="Times New Roman"/>
          <w:sz w:val="28"/>
          <w:szCs w:val="28"/>
        </w:rPr>
        <w:t xml:space="preserve">, податку та збору на доходи фізичних осіб </w:t>
      </w:r>
      <w:r w:rsidRPr="00BA5F13">
        <w:rPr>
          <w:rFonts w:ascii="Times New Roman" w:hAnsi="Times New Roman"/>
          <w:i/>
          <w:iCs/>
          <w:sz w:val="28"/>
          <w:szCs w:val="28"/>
        </w:rPr>
        <w:t>(4,32 млрд грн)</w:t>
      </w:r>
      <w:r w:rsidRPr="00BA5F13">
        <w:rPr>
          <w:rFonts w:ascii="Times New Roman" w:hAnsi="Times New Roman"/>
          <w:sz w:val="28"/>
          <w:szCs w:val="28"/>
        </w:rPr>
        <w:t>. При цьому у сумах платежів, які сплачені та будуть нараховані у наступному звітному періоді, враховано здійснені відповідно до закону № 1006-ІХ платежі НАК «Нафтогаз України» і ПАТ «Укрнафта» на загальну суму 13,6 млрд грн (з них з податку на прибуток підпри</w:t>
      </w:r>
      <w:r w:rsidRPr="00BA5F13">
        <w:rPr>
          <w:rFonts w:ascii="Times New Roman" w:hAnsi="Times New Roman"/>
          <w:sz w:val="28"/>
          <w:szCs w:val="28"/>
        </w:rPr>
        <w:lastRenderedPageBreak/>
        <w:t>ємств – 9,6 млрд грн, ПДВ – 3,9 млрд грн), як наслідок, не буде отримано такі доходи державного бюджету у 2021 р., на що також звертає увагу Рахункова палата.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даними ДПС </w:t>
      </w:r>
      <w:r w:rsidRPr="00BA5F13">
        <w:rPr>
          <w:rFonts w:ascii="Times New Roman" w:hAnsi="Times New Roman"/>
          <w:bCs/>
          <w:sz w:val="28"/>
          <w:szCs w:val="28"/>
        </w:rPr>
        <w:t>втрати</w:t>
      </w:r>
      <w:r w:rsidRPr="00BA5F13">
        <w:rPr>
          <w:rFonts w:ascii="Times New Roman" w:hAnsi="Times New Roman"/>
          <w:sz w:val="28"/>
          <w:szCs w:val="28"/>
        </w:rPr>
        <w:t xml:space="preserve"> доходів бюджетів </w:t>
      </w:r>
      <w:r w:rsidRPr="00BA5F13">
        <w:rPr>
          <w:rFonts w:ascii="Times New Roman" w:hAnsi="Times New Roman"/>
          <w:bCs/>
          <w:sz w:val="28"/>
          <w:szCs w:val="28"/>
        </w:rPr>
        <w:t>від наданих податкових пільг</w:t>
      </w:r>
      <w:r w:rsidRPr="00BA5F13">
        <w:rPr>
          <w:rFonts w:ascii="Times New Roman" w:hAnsi="Times New Roman"/>
          <w:sz w:val="28"/>
          <w:szCs w:val="28"/>
        </w:rPr>
        <w:t xml:space="preserve"> за 2020 р. становили </w:t>
      </w:r>
      <w:r w:rsidRPr="00BA5F13">
        <w:rPr>
          <w:rFonts w:ascii="Times New Roman" w:hAnsi="Times New Roman"/>
          <w:bCs/>
          <w:sz w:val="28"/>
          <w:szCs w:val="28"/>
        </w:rPr>
        <w:t>42.428,3 млн грн</w:t>
      </w:r>
      <w:r w:rsidRPr="00BA5F13">
        <w:rPr>
          <w:rFonts w:ascii="Times New Roman" w:hAnsi="Times New Roman"/>
          <w:sz w:val="28"/>
          <w:szCs w:val="28"/>
        </w:rPr>
        <w:t xml:space="preserve">, що на 299,9 млн грн, або на 0,7%, менше ніж за 2019 р., з них найвагоміші втрати бюджету від пільгового оподаткування відбулися щодо: ПДВ з вироблених в Україні товарів (робіт, послуг) – 26.926,9 млн грн </w:t>
      </w:r>
      <w:r w:rsidRPr="00BA5F13">
        <w:rPr>
          <w:rFonts w:ascii="Times New Roman" w:hAnsi="Times New Roman"/>
          <w:i/>
          <w:iCs/>
          <w:sz w:val="28"/>
          <w:szCs w:val="28"/>
        </w:rPr>
        <w:t>/зменшення за рік на 12,9%/</w:t>
      </w:r>
      <w:r w:rsidRPr="00BA5F13">
        <w:rPr>
          <w:rFonts w:ascii="Times New Roman" w:hAnsi="Times New Roman"/>
          <w:sz w:val="28"/>
          <w:szCs w:val="28"/>
        </w:rPr>
        <w:t xml:space="preserve">, податку на майно (включаючи плату за землю) – 13.315 млн грн </w:t>
      </w:r>
      <w:r w:rsidRPr="00BA5F13">
        <w:rPr>
          <w:rFonts w:ascii="Times New Roman" w:hAnsi="Times New Roman"/>
          <w:i/>
          <w:iCs/>
          <w:sz w:val="28"/>
          <w:szCs w:val="28"/>
        </w:rPr>
        <w:t>/збільшення на 44,3%/</w:t>
      </w:r>
      <w:r w:rsidRPr="00BA5F13">
        <w:rPr>
          <w:rFonts w:ascii="Times New Roman" w:hAnsi="Times New Roman"/>
          <w:sz w:val="28"/>
          <w:szCs w:val="28"/>
        </w:rPr>
        <w:t xml:space="preserve">, податку на прибуток підприємств – 2.079,6 млн грн </w:t>
      </w:r>
      <w:r w:rsidRPr="00BA5F13">
        <w:rPr>
          <w:rFonts w:ascii="Times New Roman" w:hAnsi="Times New Roman"/>
          <w:i/>
          <w:iCs/>
          <w:sz w:val="28"/>
          <w:szCs w:val="28"/>
        </w:rPr>
        <w:t>/збільшення на 20,5%/</w:t>
      </w:r>
      <w:r w:rsidRPr="00BA5F13">
        <w:rPr>
          <w:rFonts w:ascii="Times New Roman" w:hAnsi="Times New Roman"/>
          <w:sz w:val="28"/>
          <w:szCs w:val="28"/>
        </w:rPr>
        <w:t xml:space="preserve">. За даними Державної митної служби України </w:t>
      </w:r>
      <w:r w:rsidRPr="00BA5F13">
        <w:rPr>
          <w:rFonts w:ascii="Times New Roman" w:hAnsi="Times New Roman"/>
          <w:i/>
          <w:sz w:val="28"/>
          <w:szCs w:val="28"/>
        </w:rPr>
        <w:t>(</w:t>
      </w:r>
      <w:r w:rsidRPr="00BA5F13">
        <w:rPr>
          <w:rFonts w:ascii="Times New Roman" w:hAnsi="Times New Roman"/>
          <w:i/>
          <w:iCs/>
          <w:sz w:val="28"/>
          <w:szCs w:val="28"/>
        </w:rPr>
        <w:t>далі – ДМС</w:t>
      </w:r>
      <w:r w:rsidRPr="00BA5F13">
        <w:rPr>
          <w:rFonts w:ascii="Times New Roman" w:hAnsi="Times New Roman"/>
          <w:i/>
          <w:sz w:val="28"/>
          <w:szCs w:val="28"/>
        </w:rPr>
        <w:t>)</w:t>
      </w:r>
      <w:r w:rsidRPr="00BA5F13">
        <w:rPr>
          <w:rFonts w:ascii="Times New Roman" w:hAnsi="Times New Roman"/>
          <w:sz w:val="28"/>
          <w:szCs w:val="28"/>
        </w:rPr>
        <w:t xml:space="preserve"> </w:t>
      </w:r>
      <w:r w:rsidRPr="00BA5F13">
        <w:rPr>
          <w:rFonts w:ascii="Times New Roman" w:hAnsi="Times New Roman"/>
          <w:sz w:val="28"/>
          <w:szCs w:val="28"/>
          <w:shd w:val="clear" w:color="auto" w:fill="FFFFFF"/>
        </w:rPr>
        <w:t xml:space="preserve">пільги із сплати митних платежів при імпорті товарів в Україну </w:t>
      </w:r>
      <w:r w:rsidRPr="00BA5F13">
        <w:rPr>
          <w:rFonts w:ascii="Times New Roman" w:hAnsi="Times New Roman"/>
          <w:sz w:val="28"/>
          <w:szCs w:val="28"/>
        </w:rPr>
        <w:t xml:space="preserve">за 2020 р. становили 100.162,1 млн грн, що на 8.018,7 млн грн, або на 8,7%, більше ніж за 2019 р., з них щодо: акцизного податку з ввезених на митну територію України підакцизних товарів (продукції) – 62.982,9 млн грн </w:t>
      </w:r>
      <w:r w:rsidRPr="00BA5F13">
        <w:rPr>
          <w:rFonts w:ascii="Times New Roman" w:hAnsi="Times New Roman"/>
          <w:i/>
          <w:iCs/>
          <w:sz w:val="28"/>
          <w:szCs w:val="28"/>
        </w:rPr>
        <w:t>/збільшення за рік на 18%/</w:t>
      </w:r>
      <w:r w:rsidRPr="00BA5F13">
        <w:rPr>
          <w:rFonts w:ascii="Times New Roman" w:hAnsi="Times New Roman"/>
          <w:sz w:val="28"/>
          <w:szCs w:val="28"/>
        </w:rPr>
        <w:t xml:space="preserve">, мита – 20.063,4 млн грн </w:t>
      </w:r>
      <w:r w:rsidRPr="00BA5F13">
        <w:rPr>
          <w:rFonts w:ascii="Times New Roman" w:hAnsi="Times New Roman"/>
          <w:i/>
          <w:iCs/>
          <w:sz w:val="28"/>
          <w:szCs w:val="28"/>
        </w:rPr>
        <w:t>/збільшення на 19,6%/</w:t>
      </w:r>
      <w:r w:rsidRPr="00BA5F13">
        <w:rPr>
          <w:rFonts w:ascii="Times New Roman" w:hAnsi="Times New Roman"/>
          <w:sz w:val="28"/>
          <w:szCs w:val="28"/>
        </w:rPr>
        <w:t xml:space="preserve">, ПДВ з ввезених на територію України товарів – 17.115,8 млн грн </w:t>
      </w:r>
      <w:r w:rsidRPr="00BA5F13">
        <w:rPr>
          <w:rFonts w:ascii="Times New Roman" w:hAnsi="Times New Roman"/>
          <w:i/>
          <w:iCs/>
          <w:sz w:val="28"/>
          <w:szCs w:val="28"/>
        </w:rPr>
        <w:t>/зменшення на 22,2%/</w:t>
      </w:r>
      <w:r w:rsidRPr="00BA5F13">
        <w:rPr>
          <w:rFonts w:ascii="Times New Roman" w:hAnsi="Times New Roman"/>
          <w:sz w:val="28"/>
          <w:szCs w:val="28"/>
        </w:rPr>
        <w:t>. Значні обсяги втрат доходів бюджету внаслідок пільгового оподаткування є результатом розширення бази податкових і митних пільг згідно із законодавством та недостатнього контролю за правомірністю отримання відповідних пільг суб‘єктами господарювання.</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Окремо варто звернути увагу, що відповідно до Постанови Верховної Ради України від </w:t>
      </w:r>
      <w:r w:rsidRPr="00BA5F13">
        <w:rPr>
          <w:rFonts w:ascii="Times New Roman" w:hAnsi="Times New Roman"/>
          <w:sz w:val="28"/>
          <w:szCs w:val="28"/>
        </w:rPr>
        <w:lastRenderedPageBreak/>
        <w:t xml:space="preserve">24.04.2020 р. № 568-IX «Про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(із змінами) основним завданням зазначеної Комісії визначено розслідування корупційних дій, які призвели до недоотримання доходів державного бюджету в особливо великих розмірах у період з 1 січня 2019 р. по грудень 2020 р. включно. Верховною Радою 02.12.2020 р. заслухано попередній звіт зазначеної Комісії та направлено його до відповідних державних органів для розгляду та реагування, а також доручено </w:t>
      </w:r>
      <w:r w:rsidRPr="00BA5F13">
        <w:rPr>
          <w:rFonts w:ascii="Times New Roman" w:hAnsi="Times New Roman"/>
          <w:color w:val="333333"/>
          <w:sz w:val="28"/>
          <w:szCs w:val="28"/>
          <w:shd w:val="clear" w:color="auto" w:fill="FFFFFF"/>
        </w:rPr>
        <w:t xml:space="preserve">Рахунковій палаті здійснити позаплановий захід державного зовнішнього фінансового контролю (аудиту) в частині перевірки діяльності Державної фіскальної служби України </w:t>
      </w:r>
      <w:r w:rsidRPr="00BA5F13">
        <w:rPr>
          <w:rFonts w:ascii="Times New Roman" w:hAnsi="Times New Roman"/>
          <w:i/>
          <w:sz w:val="28"/>
          <w:szCs w:val="28"/>
        </w:rPr>
        <w:t>(далі – ДФС)</w:t>
      </w:r>
      <w:r w:rsidRPr="00BA5F13">
        <w:rPr>
          <w:rFonts w:ascii="Times New Roman" w:hAnsi="Times New Roman"/>
          <w:sz w:val="28"/>
          <w:szCs w:val="28"/>
        </w:rPr>
        <w:t>,</w:t>
      </w:r>
      <w:r w:rsidRPr="00BA5F13">
        <w:rPr>
          <w:rFonts w:ascii="Times New Roman" w:hAnsi="Times New Roman"/>
          <w:color w:val="333333"/>
          <w:sz w:val="28"/>
          <w:szCs w:val="28"/>
          <w:shd w:val="clear" w:color="auto" w:fill="FFFFFF"/>
        </w:rPr>
        <w:t xml:space="preserve"> ДПС та ДМС</w:t>
      </w:r>
      <w:r w:rsidRPr="00BA5F13">
        <w:rPr>
          <w:rFonts w:ascii="Times New Roman" w:hAnsi="Times New Roman"/>
          <w:i/>
          <w:sz w:val="28"/>
          <w:szCs w:val="28"/>
        </w:rPr>
        <w:t xml:space="preserve"> </w:t>
      </w:r>
      <w:r w:rsidRPr="00BA5F13">
        <w:rPr>
          <w:rFonts w:ascii="Times New Roman" w:hAnsi="Times New Roman"/>
          <w:color w:val="333333"/>
          <w:sz w:val="28"/>
          <w:szCs w:val="28"/>
          <w:shd w:val="clear" w:color="auto" w:fill="FFFFFF"/>
        </w:rPr>
        <w:t>у згаданий період</w:t>
      </w:r>
      <w:r w:rsidRPr="00BA5F13">
        <w:rPr>
          <w:rFonts w:ascii="Times New Roman" w:hAnsi="Times New Roman"/>
          <w:sz w:val="28"/>
          <w:szCs w:val="28"/>
        </w:rPr>
        <w:t xml:space="preserve"> </w:t>
      </w:r>
      <w:r w:rsidRPr="00BA5F13">
        <w:rPr>
          <w:rFonts w:ascii="Times New Roman" w:hAnsi="Times New Roman"/>
          <w:i/>
          <w:sz w:val="28"/>
          <w:szCs w:val="28"/>
        </w:rPr>
        <w:t>/постанова ВРУ від 02.12.2020 р. № 1034-IX/</w:t>
      </w:r>
      <w:r w:rsidRPr="00BA5F13">
        <w:rPr>
          <w:rFonts w:ascii="Times New Roman" w:hAnsi="Times New Roman"/>
          <w:sz w:val="28"/>
          <w:szCs w:val="28"/>
        </w:rPr>
        <w:t xml:space="preserve">. Наразі на розгляд Верховної Ради подано звіт зазначеної Комісії </w:t>
      </w:r>
      <w:r w:rsidRPr="00BA5F13">
        <w:rPr>
          <w:rFonts w:ascii="Times New Roman" w:hAnsi="Times New Roman"/>
          <w:i/>
          <w:sz w:val="28"/>
          <w:szCs w:val="28"/>
        </w:rPr>
        <w:t>/проект постанови за реєстр. № 5424 від 26.04.2021 р./</w:t>
      </w:r>
      <w:r w:rsidRPr="00BA5F13">
        <w:rPr>
          <w:rFonts w:ascii="Times New Roman" w:hAnsi="Times New Roman"/>
          <w:sz w:val="28"/>
          <w:szCs w:val="28"/>
        </w:rPr>
        <w:t xml:space="preserve">, в якому серед іншого наголошено, що державний бюджет на 2019 р. і на 2020 р. не виконано в повному обсязі через недоліки в адмініструванні податків, зборів та митних платежів ДФС, ДПС та ДМС, існування схем зі штучного формування податкового кредиту з ПДВ, недостатність дій з запобігання та протидії контрабанді, а також наведено рекомендації для ДПС, ДМС і ДФС про вжиття заходів для усунення виявлених порушень та щодо належної координації діяльності цих органів під час виконання повноважень </w:t>
      </w:r>
      <w:r w:rsidRPr="00BA5F13">
        <w:rPr>
          <w:rFonts w:ascii="Times New Roman" w:hAnsi="Times New Roman"/>
          <w:sz w:val="28"/>
          <w:szCs w:val="28"/>
        </w:rPr>
        <w:lastRenderedPageBreak/>
        <w:t xml:space="preserve">щодо забезпечення надходжень до державного бюджету. Поряд з тим, Рахунковою палатою за результатами відповідного аудиту </w:t>
      </w:r>
      <w:r w:rsidRPr="00BA5F13">
        <w:rPr>
          <w:rFonts w:ascii="Times New Roman" w:hAnsi="Times New Roman"/>
          <w:i/>
          <w:iCs/>
          <w:sz w:val="28"/>
          <w:szCs w:val="28"/>
        </w:rPr>
        <w:t>/рішення від 22.12.2021 р. № 34-3/</w:t>
      </w:r>
      <w:r w:rsidRPr="00BA5F13">
        <w:rPr>
          <w:rFonts w:ascii="Times New Roman" w:hAnsi="Times New Roman"/>
          <w:sz w:val="28"/>
          <w:szCs w:val="28"/>
        </w:rPr>
        <w:t xml:space="preserve"> відмічено, що заходи, спрямовані ДФС, ДПС, ДМС та їх територіальними органами на забезпечення надходжень до державного бюджету, були малоефективними і малорезультативними, зокрема, засвідчено низький рівень узгодження та сплати до бюджету донарахованих відповідними органами грошових зобов’язань за результатами проведених перевірок платників податків.</w:t>
      </w:r>
    </w:p>
    <w:p w:rsidR="000A1CB3" w:rsidRPr="00BA5F13" w:rsidRDefault="000A1CB3" w:rsidP="000A1CB3">
      <w:pPr>
        <w:spacing w:after="0" w:line="240" w:lineRule="auto"/>
        <w:jc w:val="center"/>
        <w:rPr>
          <w:rFonts w:ascii="Times New Roman" w:hAnsi="Times New Roman"/>
          <w:i/>
          <w:smallCaps/>
          <w:sz w:val="28"/>
          <w:szCs w:val="28"/>
        </w:rPr>
      </w:pPr>
      <w:r w:rsidRPr="00BA5F13">
        <w:rPr>
          <w:rFonts w:ascii="Times New Roman" w:hAnsi="Times New Roman"/>
          <w:i/>
          <w:smallCaps/>
          <w:sz w:val="28"/>
          <w:szCs w:val="28"/>
        </w:rPr>
        <w:t>Щодо фінансування державного бюджету та державного боргу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підсумками виконання державного бюджету за 2020 рік дефіцит </w:t>
      </w:r>
      <w:r w:rsidRPr="00BA5F13">
        <w:rPr>
          <w:rFonts w:ascii="Times New Roman" w:hAnsi="Times New Roman"/>
          <w:bCs/>
          <w:sz w:val="28"/>
          <w:szCs w:val="28"/>
        </w:rPr>
        <w:t xml:space="preserve">становив 217.611 млн грн, або 5,2% ВВП, </w:t>
      </w:r>
      <w:r w:rsidRPr="00BA5F13">
        <w:rPr>
          <w:rFonts w:ascii="Times New Roman" w:hAnsi="Times New Roman"/>
          <w:sz w:val="28"/>
          <w:szCs w:val="28"/>
        </w:rPr>
        <w:t xml:space="preserve">при затвердженому із змінами граничному обсязі дефіциту – 298.404,3 млн грн, або 7,5% прогнозного ВВП </w:t>
      </w:r>
      <w:r w:rsidRPr="00BA5F13">
        <w:rPr>
          <w:rFonts w:ascii="Times New Roman" w:hAnsi="Times New Roman"/>
          <w:i/>
          <w:sz w:val="28"/>
          <w:szCs w:val="28"/>
        </w:rPr>
        <w:t>(дефіцит у 2018 р. – 59.251,1 млн грн, або 1,7% ВВП, у 2019 р. – 80.993,7 млн грн, або 2% ВВП)</w:t>
      </w:r>
      <w:r w:rsidRPr="00BA5F13">
        <w:rPr>
          <w:rFonts w:ascii="Times New Roman" w:hAnsi="Times New Roman"/>
          <w:sz w:val="28"/>
          <w:szCs w:val="28"/>
        </w:rPr>
        <w:t xml:space="preserve">, у т.ч. за загальним фондом – </w:t>
      </w:r>
      <w:r w:rsidRPr="00BA5F13">
        <w:rPr>
          <w:rFonts w:ascii="Times New Roman" w:hAnsi="Times New Roman"/>
          <w:bCs/>
          <w:sz w:val="28"/>
          <w:szCs w:val="28"/>
        </w:rPr>
        <w:t>216.467,8 </w:t>
      </w:r>
      <w:r w:rsidRPr="00BA5F13">
        <w:rPr>
          <w:rFonts w:ascii="Times New Roman" w:hAnsi="Times New Roman"/>
          <w:sz w:val="28"/>
          <w:szCs w:val="28"/>
        </w:rPr>
        <w:t>млн грн, або 78,9% граничного обсягу</w:t>
      </w:r>
      <w:r w:rsidRPr="00BA5F13">
        <w:rPr>
          <w:rFonts w:ascii="Times New Roman" w:hAnsi="Times New Roman"/>
          <w:i/>
          <w:sz w:val="28"/>
          <w:szCs w:val="28"/>
        </w:rPr>
        <w:t xml:space="preserve"> </w:t>
      </w:r>
      <w:r w:rsidRPr="00BA5F13">
        <w:rPr>
          <w:rFonts w:ascii="Times New Roman" w:hAnsi="Times New Roman"/>
          <w:sz w:val="28"/>
          <w:szCs w:val="28"/>
        </w:rPr>
        <w:t xml:space="preserve">(274.494,1 млн грн), за спеціальним фондом – </w:t>
      </w:r>
      <w:r w:rsidRPr="00BA5F13">
        <w:rPr>
          <w:rFonts w:ascii="Times New Roman" w:hAnsi="Times New Roman"/>
          <w:bCs/>
          <w:sz w:val="28"/>
          <w:szCs w:val="28"/>
        </w:rPr>
        <w:t>1.143,2</w:t>
      </w:r>
      <w:r w:rsidRPr="00BA5F13">
        <w:rPr>
          <w:rFonts w:ascii="Times New Roman" w:hAnsi="Times New Roman"/>
          <w:sz w:val="28"/>
          <w:szCs w:val="28"/>
        </w:rPr>
        <w:t> млн грн, або 4,8% граничного обсягу (23.910,2 млн грн). Нижчий показник дефіциту державного бюджету порівняно з його граничним обсягом обумовлений, насамперед, проведенням видатків і наданням кредитів з державного бюджету в обсягах, менших за бюджетні призначення.</w:t>
      </w:r>
      <w:r w:rsidRPr="00BA5F13">
        <w:rPr>
          <w:rFonts w:ascii="Times New Roman" w:hAnsi="Times New Roman"/>
          <w:color w:val="C00000"/>
          <w:sz w:val="28"/>
          <w:szCs w:val="28"/>
        </w:rPr>
        <w:t xml:space="preserve"> </w:t>
      </w:r>
      <w:r w:rsidRPr="00BA5F13">
        <w:rPr>
          <w:rFonts w:ascii="Times New Roman" w:hAnsi="Times New Roman"/>
          <w:sz w:val="28"/>
          <w:szCs w:val="28"/>
        </w:rPr>
        <w:t xml:space="preserve">Разом з тим, порівняно з 2019 роком дефіцит державного бюджету зріс у 2,7 раза і є найбільшим за номінальним обсягом за всі роки, а відносно ВВП – за останні 10 років, </w:t>
      </w:r>
      <w:r w:rsidRPr="00BA5F13">
        <w:rPr>
          <w:rFonts w:ascii="Times New Roman" w:hAnsi="Times New Roman"/>
          <w:bCs/>
          <w:sz w:val="28"/>
          <w:szCs w:val="28"/>
        </w:rPr>
        <w:t>що також відмічено у Висновках РП</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Слід звернути увагу, що Законом граничний обсяг дефіциту державного бюджету на 2020 р. первинно визначено у сумі 94.275,7 млн грн, або 2,1% прогнозного ВВП, затим змінами до Закону його збільшено на 204.128,6 млн грн, або в 2,2 раза, насамперед йдеться про закон № 553-ІХ, яким одночасно встановлено, що до 01.01.2021 р. не застосовуються вимоги абзаців другого і третього частини першої статті 14 Кодексу </w:t>
      </w:r>
      <w:r w:rsidRPr="00BA5F13">
        <w:rPr>
          <w:rFonts w:ascii="Times New Roman" w:hAnsi="Times New Roman"/>
          <w:i/>
          <w:sz w:val="28"/>
          <w:szCs w:val="28"/>
        </w:rPr>
        <w:t>/згідно з якими граничний обсяг дефіциту державного бюджету не може перевищувати 3% прогнозного ВВП/</w:t>
      </w:r>
      <w:r w:rsidRPr="00BA5F13">
        <w:rPr>
          <w:rFonts w:ascii="Times New Roman" w:hAnsi="Times New Roman"/>
          <w:sz w:val="28"/>
          <w:szCs w:val="28"/>
        </w:rPr>
        <w:t>.</w:t>
      </w:r>
    </w:p>
    <w:p w:rsidR="000A1CB3" w:rsidRPr="00BA5F13" w:rsidRDefault="000A1CB3" w:rsidP="000A1CB3">
      <w:pPr>
        <w:autoSpaceDE w:val="0"/>
        <w:autoSpaceDN w:val="0"/>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До державного бюджету за 2020 рік від приватизації державного майна надійшло 2.248,2 млн грн </w:t>
      </w:r>
      <w:r w:rsidRPr="00BA5F13">
        <w:rPr>
          <w:rFonts w:ascii="Times New Roman" w:hAnsi="Times New Roman"/>
          <w:i/>
          <w:sz w:val="28"/>
          <w:szCs w:val="28"/>
        </w:rPr>
        <w:t xml:space="preserve">/у 2018 р. – 268,8 млн грн, або 1,4%; у 2019 р. – 549,5 млн грн, або 3,2%/ </w:t>
      </w:r>
      <w:r w:rsidRPr="00BA5F13">
        <w:rPr>
          <w:rFonts w:ascii="Times New Roman" w:hAnsi="Times New Roman"/>
          <w:sz w:val="28"/>
          <w:szCs w:val="28"/>
        </w:rPr>
        <w:t xml:space="preserve">коштів від продажу об’єктів малої приватизації </w:t>
      </w:r>
      <w:r w:rsidRPr="00BA5F13">
        <w:rPr>
          <w:rFonts w:ascii="Times New Roman" w:hAnsi="Times New Roman"/>
          <w:i/>
          <w:sz w:val="28"/>
          <w:szCs w:val="28"/>
        </w:rPr>
        <w:t>(з них майже половину надійшло від продажу державного пакету акцій ПрАТ «Готель «Дніпро»)</w:t>
      </w:r>
      <w:r w:rsidRPr="00BA5F13">
        <w:rPr>
          <w:rFonts w:ascii="Times New Roman" w:hAnsi="Times New Roman"/>
          <w:sz w:val="28"/>
          <w:szCs w:val="28"/>
        </w:rPr>
        <w:t xml:space="preserve">, що в 4,5 раза перевищує затверджений із змінами річний план (0,5 млрд грн). Первинно затверджений план у сумі 12 млрд грн зменшено законом № 553-ІХ на 11,5 млрд грн, що пов’язано в основному з законодавчою вимогою </w:t>
      </w:r>
      <w:r w:rsidRPr="00BA5F13">
        <w:rPr>
          <w:rFonts w:ascii="Times New Roman" w:hAnsi="Times New Roman"/>
          <w:i/>
          <w:sz w:val="28"/>
          <w:szCs w:val="28"/>
        </w:rPr>
        <w:t>(встановленою законом від 30.03.2020 р. № 540-IX)</w:t>
      </w:r>
      <w:r w:rsidRPr="00BA5F13">
        <w:rPr>
          <w:rFonts w:ascii="Times New Roman" w:hAnsi="Times New Roman"/>
          <w:sz w:val="28"/>
          <w:szCs w:val="28"/>
        </w:rPr>
        <w:t xml:space="preserve"> щодо тимчасового припинення приватизації об’єктів великої приватизації на період встановлення карантину та обмежувальних заходів щодо запобігання виникненню та поширенню COVID-19.</w:t>
      </w:r>
    </w:p>
    <w:p w:rsidR="000A1CB3" w:rsidRPr="00BA5F13" w:rsidRDefault="000A1CB3" w:rsidP="000A1CB3">
      <w:pPr>
        <w:tabs>
          <w:tab w:val="left" w:pos="3969"/>
        </w:tabs>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 державні запозичення здійснені загалом у сумі 639.615,3 млн грн (у т.ч. внутрішні – 389.179,4 млн грн, зовнішні – 250.435,9 млн грн), що на 213.918,8 млн грн або у 1,5 раза більше, ніж у 2019 р. У загальному обсязі залучених запозичень </w:t>
      </w:r>
      <w:r w:rsidRPr="00BA5F13">
        <w:rPr>
          <w:rFonts w:ascii="Times New Roman" w:hAnsi="Times New Roman"/>
          <w:sz w:val="28"/>
          <w:szCs w:val="28"/>
        </w:rPr>
        <w:lastRenderedPageBreak/>
        <w:t xml:space="preserve">середньострокові зобов’язання становили 37,62% </w:t>
      </w:r>
      <w:r w:rsidRPr="00BA5F13">
        <w:rPr>
          <w:rFonts w:ascii="Times New Roman" w:hAnsi="Times New Roman"/>
          <w:i/>
          <w:sz w:val="28"/>
          <w:szCs w:val="28"/>
        </w:rPr>
        <w:t xml:space="preserve">(240.640,3 млн грн), </w:t>
      </w:r>
      <w:r w:rsidRPr="00BA5F13">
        <w:rPr>
          <w:rFonts w:ascii="Times New Roman" w:hAnsi="Times New Roman"/>
          <w:sz w:val="28"/>
          <w:szCs w:val="28"/>
        </w:rPr>
        <w:t xml:space="preserve">короткострокові зобов’язання – 32,44% </w:t>
      </w:r>
      <w:r w:rsidRPr="00BA5F13">
        <w:rPr>
          <w:rFonts w:ascii="Times New Roman" w:hAnsi="Times New Roman"/>
          <w:i/>
          <w:sz w:val="28"/>
          <w:szCs w:val="28"/>
        </w:rPr>
        <w:t>(207.488,8 млн грн)</w:t>
      </w:r>
      <w:r w:rsidRPr="00BA5F13">
        <w:rPr>
          <w:rFonts w:ascii="Times New Roman" w:hAnsi="Times New Roman"/>
          <w:sz w:val="28"/>
          <w:szCs w:val="28"/>
        </w:rPr>
        <w:t xml:space="preserve">, довгострокові зобов’язання – 29,94% </w:t>
      </w:r>
      <w:r w:rsidRPr="00BA5F13">
        <w:rPr>
          <w:rFonts w:ascii="Times New Roman" w:hAnsi="Times New Roman"/>
          <w:i/>
          <w:sz w:val="28"/>
          <w:szCs w:val="28"/>
        </w:rPr>
        <w:t>(191.486,2 млн грн)</w:t>
      </w:r>
      <w:r w:rsidRPr="00BA5F13">
        <w:rPr>
          <w:rFonts w:ascii="Times New Roman" w:hAnsi="Times New Roman"/>
          <w:sz w:val="28"/>
          <w:szCs w:val="28"/>
        </w:rPr>
        <w:t xml:space="preserve">, хоча Програмою управління державним боргом на 2020 рік </w:t>
      </w:r>
      <w:r w:rsidRPr="00BA5F13">
        <w:rPr>
          <w:rFonts w:ascii="Times New Roman" w:hAnsi="Times New Roman"/>
          <w:i/>
          <w:sz w:val="28"/>
          <w:szCs w:val="28"/>
        </w:rPr>
        <w:t xml:space="preserve">(затвердженою наказом Мінфіну від 30.01.2020 р. № 33) </w:t>
      </w:r>
      <w:r w:rsidRPr="00BA5F13">
        <w:rPr>
          <w:rFonts w:ascii="Times New Roman" w:hAnsi="Times New Roman"/>
          <w:sz w:val="28"/>
          <w:szCs w:val="28"/>
        </w:rPr>
        <w:t>планувалася дещо інша структура запозичень: довгострокові інструменти – 51,9%, середньострокові інструменти – 33,3%, короткострокові інструменти – 14,8%. Отже, у звітному періоді (як і в попередніх двох роках) Мінфіном не забезпечено досягнення визначених ним індикаторів щодо структури запозичень, що свідчить про неефективність здійснених заходів з управління державним боргом.</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Державні запозичення до загального фонду здійснені в обсязі 621.540,7 млн грн, що більше встановленого Законом із змінами плану на 1.538,6 млн грн, або на 0,2% </w:t>
      </w:r>
      <w:r w:rsidRPr="00BA5F13">
        <w:rPr>
          <w:rFonts w:ascii="Times New Roman" w:hAnsi="Times New Roman"/>
          <w:i/>
          <w:sz w:val="28"/>
          <w:szCs w:val="28"/>
        </w:rPr>
        <w:t>(при тому що первинно визначений план законом № 553-ІХ збільшено на 277.499,6 млн грн)</w:t>
      </w:r>
      <w:r w:rsidRPr="00BA5F13">
        <w:rPr>
          <w:rFonts w:ascii="Times New Roman" w:hAnsi="Times New Roman"/>
          <w:sz w:val="28"/>
          <w:szCs w:val="28"/>
        </w:rPr>
        <w:t>, та менше уточненого плану на 41.078,4 млн грн, або на 6,2%.</w:t>
      </w:r>
      <w:r w:rsidRPr="00BA5F13">
        <w:rPr>
          <w:rFonts w:ascii="Times New Roman" w:hAnsi="Times New Roman"/>
          <w:i/>
          <w:sz w:val="28"/>
          <w:szCs w:val="28"/>
        </w:rPr>
        <w:t xml:space="preserve"> </w:t>
      </w:r>
      <w:r w:rsidRPr="00BA5F13">
        <w:rPr>
          <w:rFonts w:ascii="Times New Roman" w:hAnsi="Times New Roman"/>
          <w:sz w:val="28"/>
          <w:szCs w:val="28"/>
        </w:rPr>
        <w:t>Перевищення затверджених планових показників є результатом реалізації законодавчих норм, які надають право здійснювати понадпланові запозичення. Зокрема, затверджені планові показники було збільшено загалом на 42.617 млн грн, у т.ч.:</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збільшено на 31.512,3 млн грн у зв’язку з необхідністю погашення боргових зобов’язань (планові показники з погашення боргових зобов’язань збільшено на таку ж суму) відповідно до абзацу п'ятого частини першої статті 16 Кодексу;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збільшено на 9.004,5 млн грн для здійснення правочину з державними деривативами відповідно до статті 31 Закону (із збільшенням на цю суму планових показників з погашення боргових зобов’язань);</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збільшено на 6.840 млн грн у зв’язку з випуском ОВДП в обмін на них акцій додаткової емісії АТ «Укрексімбанк» відповідно до статті 16 Закону і постанови КМУ від 23.09.2020 р. № 881 (з одночасним передбаченням відповідного показника за кодом 601220 «Придбання цінних паперів»);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зменшено на 4.739,8 млн грн на виконання вимог частини одинадцятої статті 16 Кодексу щодо спрямування на фінансування державного бюджету 2020 р. понадпланових запозичень, здійснених у такій сумі у 2019 р. відповідно до розпорядження КМУ від 18.12.2019 р. № 1279-р (з одночасним передбаченням відповідного показника за кодом 602100 «Зміни обсягів бюджетних коштів» </w:t>
      </w:r>
      <w:r w:rsidRPr="00BA5F13">
        <w:rPr>
          <w:rFonts w:ascii="Times New Roman" w:hAnsi="Times New Roman"/>
          <w:i/>
          <w:sz w:val="28"/>
          <w:szCs w:val="28"/>
        </w:rPr>
        <w:t>/на початок періоду/</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Внутрішні державні запозичення за загальним фондом становили 389.179,4 млн грн, або 103,1% затвердженого із змінами обсягу, і здійснювалися шляхом випусків ОВДП. Згідно з пояснювальною запискою до Звіту у 2020 р. середньозважена відсоткова ставка за розміщеними ОВДП становила 7,8% річних </w:t>
      </w:r>
      <w:r w:rsidRPr="00BA5F13">
        <w:rPr>
          <w:rFonts w:ascii="Times New Roman" w:hAnsi="Times New Roman"/>
          <w:i/>
          <w:sz w:val="28"/>
          <w:szCs w:val="28"/>
        </w:rPr>
        <w:t xml:space="preserve">(у 2018 р. – 10,3%, 2019 р. – 13%), </w:t>
      </w:r>
      <w:r w:rsidRPr="00BA5F13">
        <w:rPr>
          <w:rFonts w:ascii="Times New Roman" w:hAnsi="Times New Roman"/>
          <w:sz w:val="28"/>
          <w:szCs w:val="28"/>
        </w:rPr>
        <w:t xml:space="preserve">а середній строк до погашення розміщених на аукціонах ОВДП – 1 рік </w:t>
      </w:r>
      <w:r w:rsidRPr="00BA5F13">
        <w:rPr>
          <w:rFonts w:ascii="Times New Roman" w:hAnsi="Times New Roman"/>
          <w:i/>
          <w:sz w:val="28"/>
          <w:szCs w:val="28"/>
        </w:rPr>
        <w:t>(у 2018 р. – 0,8 року, 2019 р. – 1,7 року)</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Висновках РП зазначено, що у 2020 р. більше половини внутрішніх запозичень – коротко</w:t>
      </w:r>
      <w:r w:rsidRPr="00BA5F13">
        <w:rPr>
          <w:rFonts w:ascii="Times New Roman" w:hAnsi="Times New Roman"/>
          <w:sz w:val="28"/>
          <w:szCs w:val="28"/>
        </w:rPr>
        <w:lastRenderedPageBreak/>
        <w:t>строкові, що спричинило збільшення витрат на погашення внутрішніх зобов’язань, більше третини – отримано в листопаді-грудні, що збільшило їх дохідність, при цьому найбільше ОВДП придбали банки (обсяг ОВДП у власності яких – 51,9% загального обсягу ОВДП, що перебувають в обігу).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Належить зауважити, що на відміну від 2018-2019 рр., в яких не здійснювалися понадпланові випуски ОВДП для капіталізації банків, у звітному періоді відповідно до статті 16 Закону та постанови КМУ від 23.09.2020 р. № 881 «Про збільшення статутного капіталу акціонерного товариства “Державний експортно-імпортний банк України”» шляхом випуску ОВДП у сумі 6,84 млрд грн /</w:t>
      </w:r>
      <w:r w:rsidRPr="00BA5F13">
        <w:rPr>
          <w:rFonts w:ascii="Times New Roman" w:hAnsi="Times New Roman"/>
          <w:i/>
          <w:color w:val="333333"/>
          <w:sz w:val="28"/>
          <w:szCs w:val="28"/>
          <w:shd w:val="clear" w:color="auto" w:fill="FFFFFF"/>
        </w:rPr>
        <w:t>із строком обігу до 15 р. та відс. ставкою доходу до 9,3% річних/</w:t>
      </w:r>
      <w:r w:rsidRPr="00BA5F13">
        <w:rPr>
          <w:rFonts w:ascii="Times New Roman" w:hAnsi="Times New Roman"/>
          <w:sz w:val="28"/>
          <w:szCs w:val="28"/>
        </w:rPr>
        <w:t xml:space="preserve"> спрямовано відповідні кошти на збільшення статутного капіталу АТ «Укрексімбанк». Мінфіном поінформовано Комітет щодо цієї операції, але не надано відповідного фінансово-економічного обґрунтування. Слід звернути увагу, що протягом 2008-2017 рр. і 2020 р. шляхом випуску ОВДП на збільшення статутного капіталу АТ «Укрексімбанк» загалом спрямовано 42,6 млрд грн. Зазначений спосіб державної фінансової підтримки АТ «Укрексімбанк» створює додаткове навантаження на державний бюджет у зв’язку з необхідністю щорічної виплати відсотків за такими ОВДП протягом строку їх обігу.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Натомість щодо запланованого на 2020 р. придбання ОВДП у сумі 792,1 млн грн за спеціальним фондом державного бюджету відповідно до статті 9 Закону України «Про впорядкування питань, </w:t>
      </w:r>
      <w:r w:rsidRPr="00BA5F13">
        <w:rPr>
          <w:rFonts w:ascii="Times New Roman" w:hAnsi="Times New Roman"/>
          <w:sz w:val="28"/>
          <w:szCs w:val="28"/>
        </w:rPr>
        <w:lastRenderedPageBreak/>
        <w:t xml:space="preserve">пов’язаних із забезпеченням ядерної безпеки» </w:t>
      </w:r>
      <w:r w:rsidRPr="00BA5F13">
        <w:rPr>
          <w:rFonts w:ascii="Times New Roman" w:hAnsi="Times New Roman"/>
          <w:i/>
          <w:sz w:val="28"/>
          <w:szCs w:val="28"/>
        </w:rPr>
        <w:t>(з метою захисту коштів фінансового резерву, призначеного для зняття з експлуатації ядерних установок, від інфляції та отримання додаткового джерела його формування)</w:t>
      </w:r>
      <w:r w:rsidRPr="00BA5F13">
        <w:rPr>
          <w:rFonts w:ascii="Times New Roman" w:hAnsi="Times New Roman"/>
          <w:sz w:val="28"/>
          <w:szCs w:val="28"/>
        </w:rPr>
        <w:t xml:space="preserve">, пункту 7 частини четвертої статті 30 Кодексу і пункту 4 статті 14 Закону слід зазначити, що така операція у звітному періоді </w:t>
      </w:r>
      <w:r w:rsidRPr="00BA5F13">
        <w:rPr>
          <w:rFonts w:ascii="Times New Roman" w:hAnsi="Times New Roman"/>
          <w:i/>
          <w:sz w:val="28"/>
          <w:szCs w:val="28"/>
        </w:rPr>
        <w:t>(як втім і в попередніх роках)</w:t>
      </w:r>
      <w:r w:rsidRPr="00BA5F13">
        <w:rPr>
          <w:rFonts w:ascii="Times New Roman" w:hAnsi="Times New Roman"/>
          <w:sz w:val="28"/>
          <w:szCs w:val="28"/>
        </w:rPr>
        <w:t xml:space="preserve"> не проводилася. З цього приводу Рахунковою палатою за результатами відповідного аудиту </w:t>
      </w:r>
      <w:r w:rsidRPr="00BA5F13">
        <w:rPr>
          <w:rFonts w:ascii="Times New Roman" w:hAnsi="Times New Roman"/>
          <w:i/>
          <w:iCs/>
          <w:sz w:val="28"/>
          <w:szCs w:val="28"/>
        </w:rPr>
        <w:t>/рішення від 10.11.2020 р. № 30-4/</w:t>
      </w:r>
      <w:r w:rsidRPr="00BA5F13">
        <w:rPr>
          <w:rFonts w:ascii="Times New Roman" w:hAnsi="Times New Roman"/>
          <w:sz w:val="28"/>
          <w:szCs w:val="28"/>
        </w:rPr>
        <w:t xml:space="preserve"> відмічено, що Міненерго і Мінфіном не вирішено питання захисту коштів фінансового резерву від інфляції шляхом спрямування на придбання ОВДП коштів у сумі 5.096,5 млн грн </w:t>
      </w:r>
      <w:r w:rsidRPr="00BA5F13">
        <w:rPr>
          <w:rFonts w:ascii="Times New Roman" w:hAnsi="Times New Roman"/>
          <w:i/>
          <w:sz w:val="28"/>
          <w:szCs w:val="28"/>
        </w:rPr>
        <w:t>(загальна сума коштів фінансового резерву, що перераховані ДП «НАЕК «Енергоатом» до спеціального фонду державного бюджету за весь час формування цього резерву на 01.10.2020 р.)</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як наслідок загальна сума коштів фінансового резерву у доларовому еквіваленті знецінилася у 2 рази.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Зовнішні державні запозичення за загальним фондом становили 232.361,2 млн грн, або 95,9% затвердженого із змінами обсягу, з них:</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115 млрд грн отримано внаслідок випуску довгострокових ОЗДП, з яких: 33,9 млрд грн – від розміщення ОЗДП на суму 1,25 млрд євро /</w:t>
      </w:r>
      <w:r w:rsidRPr="00BA5F13">
        <w:rPr>
          <w:rFonts w:ascii="Times New Roman" w:hAnsi="Times New Roman"/>
          <w:i/>
          <w:sz w:val="28"/>
          <w:szCs w:val="28"/>
        </w:rPr>
        <w:t>з доходом за ставкою 4,375% річних та строком погашення у січні 2030 р. – відповідно до умов, визначених наказом Мінфіну від 22.01.2020 р. № 19/</w:t>
      </w:r>
      <w:r w:rsidRPr="00BA5F13">
        <w:rPr>
          <w:rFonts w:ascii="Times New Roman" w:hAnsi="Times New Roman"/>
          <w:sz w:val="28"/>
          <w:szCs w:val="28"/>
        </w:rPr>
        <w:t xml:space="preserve">; 55,4 млрд грн – від розміщення ОЗДП на суму 2 млрд дол. США </w:t>
      </w:r>
      <w:r w:rsidRPr="00BA5F13">
        <w:rPr>
          <w:rFonts w:ascii="Times New Roman" w:hAnsi="Times New Roman"/>
          <w:i/>
          <w:sz w:val="28"/>
          <w:szCs w:val="28"/>
        </w:rPr>
        <w:t>/з доходом за ставкою 7,253% річних та строком пога</w:t>
      </w:r>
      <w:r w:rsidRPr="00BA5F13">
        <w:rPr>
          <w:rFonts w:ascii="Times New Roman" w:hAnsi="Times New Roman"/>
          <w:i/>
          <w:sz w:val="28"/>
          <w:szCs w:val="28"/>
        </w:rPr>
        <w:lastRenderedPageBreak/>
        <w:t>шення у березні 2033 р. – відповідно до умов, визначених наказом Мінфіну від 23.07.2020 р. № 453/</w:t>
      </w:r>
      <w:r w:rsidRPr="00BA5F13">
        <w:rPr>
          <w:rFonts w:ascii="Times New Roman" w:hAnsi="Times New Roman"/>
          <w:sz w:val="28"/>
          <w:szCs w:val="28"/>
        </w:rPr>
        <w:t>, з них 24,1 млрд грн (0,87 млрд дол. США) – для здійснення правочину з державним боргом з дострокового погашення/викупу ОЗДП 2015 р.; 9 млрд грн – від приватного розміщення додаткового випуску ОЗДП 2015 р. на суму 328,8 млн дол. США для здійснення правочину з державними деривативами</w:t>
      </w:r>
      <w:r w:rsidRPr="00BA5F13">
        <w:rPr>
          <w:rFonts w:ascii="Times New Roman" w:hAnsi="Times New Roman"/>
          <w:i/>
          <w:sz w:val="28"/>
          <w:szCs w:val="28"/>
        </w:rPr>
        <w:t xml:space="preserve"> /з доходом за ставкою 7,75% річних – відповідно до умов, визначених наказом Мінфіну від 25.08.2020 р. № 523/</w:t>
      </w:r>
      <w:r w:rsidRPr="00BA5F13">
        <w:rPr>
          <w:rFonts w:ascii="Times New Roman" w:hAnsi="Times New Roman"/>
          <w:sz w:val="28"/>
          <w:szCs w:val="28"/>
        </w:rPr>
        <w:t xml:space="preserve">, при цьому зазначена операція також відображена у звітності за показником «Коригування» (код 403200); 16,7 млрд грн – від дорозміщення ОЗДП 2020 р. на суму 600 млн дол. США </w:t>
      </w:r>
      <w:r w:rsidRPr="00BA5F13">
        <w:rPr>
          <w:rFonts w:ascii="Times New Roman" w:hAnsi="Times New Roman"/>
          <w:i/>
          <w:sz w:val="28"/>
          <w:szCs w:val="28"/>
        </w:rPr>
        <w:t>/з доходом за ставкою 7,253% річних та строком погашення у березні 2033 р. – відповідно до умов, визначених наказом Мінфіну від 11.12.2020 р. № 758/</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98,9 млрд грн отримано від позик, наданих міжнародними фінансовими організаціями </w:t>
      </w:r>
      <w:r w:rsidRPr="00BA5F13">
        <w:rPr>
          <w:rFonts w:ascii="Times New Roman" w:hAnsi="Times New Roman"/>
          <w:i/>
          <w:sz w:val="28"/>
          <w:szCs w:val="28"/>
        </w:rPr>
        <w:t>(далі – МФО)</w:t>
      </w:r>
      <w:r w:rsidRPr="00BA5F13">
        <w:rPr>
          <w:rFonts w:ascii="Times New Roman" w:hAnsi="Times New Roman"/>
          <w:sz w:val="28"/>
          <w:szCs w:val="28"/>
        </w:rPr>
        <w:t xml:space="preserve"> </w:t>
      </w:r>
      <w:r w:rsidRPr="00BA5F13">
        <w:rPr>
          <w:rFonts w:ascii="Times New Roman" w:hAnsi="Times New Roman"/>
          <w:color w:val="333333"/>
          <w:sz w:val="28"/>
          <w:szCs w:val="28"/>
          <w:shd w:val="clear" w:color="auto" w:fill="FFFFFF"/>
        </w:rPr>
        <w:t>і</w:t>
      </w:r>
      <w:r w:rsidRPr="00BA5F13">
        <w:rPr>
          <w:rFonts w:ascii="Times New Roman" w:hAnsi="Times New Roman"/>
          <w:sz w:val="28"/>
          <w:szCs w:val="28"/>
        </w:rPr>
        <w:t xml:space="preserve"> </w:t>
      </w:r>
      <w:r w:rsidRPr="00BA5F13">
        <w:rPr>
          <w:rFonts w:ascii="Times New Roman" w:hAnsi="Times New Roman"/>
          <w:color w:val="333333"/>
          <w:sz w:val="28"/>
          <w:szCs w:val="28"/>
          <w:shd w:val="clear" w:color="auto" w:fill="FFFFFF"/>
        </w:rPr>
        <w:t xml:space="preserve">іноземними державами, з яких: </w:t>
      </w:r>
      <w:r w:rsidRPr="00BA5F13">
        <w:rPr>
          <w:rFonts w:ascii="Times New Roman" w:hAnsi="Times New Roman"/>
          <w:sz w:val="28"/>
          <w:szCs w:val="28"/>
        </w:rPr>
        <w:t xml:space="preserve">55,2 млрд грн (1,5 млрд СПЗ) – перший транш кредиту МВФ в рамках програми Stand-by-2020; 35,4 млрд грн – надходження коштів в рамках макрофіскальної допомоги ЄС на суму 1,1 млрд євро </w:t>
      </w:r>
      <w:r w:rsidRPr="00BA5F13">
        <w:rPr>
          <w:rFonts w:ascii="Times New Roman" w:hAnsi="Times New Roman"/>
          <w:i/>
          <w:sz w:val="28"/>
          <w:szCs w:val="28"/>
        </w:rPr>
        <w:t>/</w:t>
      </w:r>
      <w:r w:rsidRPr="00BA5F13">
        <w:rPr>
          <w:rFonts w:ascii="Times New Roman" w:hAnsi="Times New Roman"/>
          <w:i/>
          <w:sz w:val="28"/>
          <w:szCs w:val="28"/>
          <w:shd w:val="clear" w:color="auto" w:fill="FFFFFF"/>
        </w:rPr>
        <w:t>з них</w:t>
      </w:r>
      <w:r w:rsidRPr="00BA5F13">
        <w:rPr>
          <w:rFonts w:ascii="Times New Roman" w:hAnsi="Times New Roman"/>
          <w:i/>
          <w:sz w:val="28"/>
          <w:szCs w:val="28"/>
        </w:rPr>
        <w:t xml:space="preserve"> 500 млн євро – другий транш в рамках четвертої макрофінансової допомоги ЄС (відповідно до </w:t>
      </w:r>
      <w:r w:rsidRPr="00BA5F13">
        <w:rPr>
          <w:rFonts w:ascii="Times New Roman" w:hAnsi="Times New Roman"/>
          <w:i/>
          <w:color w:val="333333"/>
          <w:sz w:val="28"/>
          <w:szCs w:val="28"/>
          <w:shd w:val="clear" w:color="auto" w:fill="FFFFFF"/>
        </w:rPr>
        <w:t>Кредитної угоди з ЄС від 08.11.2018 р.)</w:t>
      </w:r>
      <w:r w:rsidRPr="00BA5F13">
        <w:rPr>
          <w:rFonts w:ascii="Times New Roman" w:hAnsi="Times New Roman"/>
          <w:i/>
          <w:sz w:val="28"/>
          <w:szCs w:val="28"/>
        </w:rPr>
        <w:t xml:space="preserve"> і 600 млн євро – перший транш в рамках нової макрофінансової допомоги ЄС (відповідно до </w:t>
      </w:r>
      <w:r w:rsidRPr="00BA5F13">
        <w:rPr>
          <w:rFonts w:ascii="Times New Roman" w:hAnsi="Times New Roman"/>
          <w:i/>
          <w:color w:val="333333"/>
          <w:sz w:val="28"/>
          <w:szCs w:val="28"/>
          <w:shd w:val="clear" w:color="auto" w:fill="FFFFFF"/>
        </w:rPr>
        <w:t>Кредитної угоди з ЄС від 23.07.2020 р.)</w:t>
      </w:r>
      <w:r w:rsidRPr="00BA5F13">
        <w:rPr>
          <w:rFonts w:ascii="Times New Roman" w:hAnsi="Times New Roman"/>
          <w:sz w:val="28"/>
          <w:szCs w:val="28"/>
        </w:rPr>
        <w:t>; 8,2 млрд грн (291 млн дол. США) – кошти позик МБРР в рамках інвестиційних проектів «Модерніза</w:t>
      </w:r>
      <w:r w:rsidRPr="00BA5F13">
        <w:rPr>
          <w:rFonts w:ascii="Times New Roman" w:hAnsi="Times New Roman"/>
          <w:sz w:val="28"/>
          <w:szCs w:val="28"/>
        </w:rPr>
        <w:lastRenderedPageBreak/>
        <w:t>ція системи соціальної підтримки населення України», «Поліпшення охорони здоров'я на службі у людей» та «Друге додаткове фінансування, спрямоване на подолання наслідків пандемії СOVID-19 в рамках Проекту «Модернізація системи соціальної підтримки населення»;</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18,1 млрд грн отримано кредитів від </w:t>
      </w:r>
      <w:r w:rsidRPr="00BA5F13">
        <w:rPr>
          <w:rFonts w:ascii="Times New Roman" w:hAnsi="Times New Roman"/>
          <w:color w:val="333333"/>
          <w:sz w:val="28"/>
          <w:szCs w:val="28"/>
          <w:shd w:val="clear" w:color="auto" w:fill="FFFFFF"/>
        </w:rPr>
        <w:t xml:space="preserve">іноземних фінансових установ, з яких </w:t>
      </w:r>
      <w:r w:rsidRPr="00BA5F13">
        <w:rPr>
          <w:rFonts w:ascii="Times New Roman" w:hAnsi="Times New Roman"/>
          <w:sz w:val="28"/>
          <w:szCs w:val="28"/>
        </w:rPr>
        <w:t xml:space="preserve">8,3 млрд грн (250 млн євро) від Cargill Financial Services International, Inc </w:t>
      </w:r>
      <w:r w:rsidRPr="00BA5F13">
        <w:rPr>
          <w:rFonts w:ascii="Times New Roman" w:hAnsi="Times New Roman"/>
          <w:i/>
          <w:sz w:val="28"/>
          <w:szCs w:val="28"/>
        </w:rPr>
        <w:t>(на підставі п</w:t>
      </w:r>
      <w:r w:rsidRPr="00BA5F13">
        <w:rPr>
          <w:rFonts w:ascii="Times New Roman" w:hAnsi="Times New Roman"/>
          <w:i/>
          <w:sz w:val="28"/>
          <w:szCs w:val="28"/>
          <w:shd w:val="clear" w:color="auto" w:fill="FFFFFF"/>
        </w:rPr>
        <w:t>останови КМУ від 17.08.2020 р. № 717, згідно з якою залучається кредит з доходом за ставкою 5,95% річних з терміном остаточного погашення через 3 р. та з доходом за ставкою 6,85% річних з терміном остаточного погашення через 5 р.)</w:t>
      </w:r>
      <w:r w:rsidRPr="00BA5F13">
        <w:rPr>
          <w:rFonts w:ascii="Times New Roman" w:hAnsi="Times New Roman"/>
          <w:sz w:val="28"/>
          <w:szCs w:val="28"/>
          <w:shd w:val="clear" w:color="auto" w:fill="FFFFFF"/>
        </w:rPr>
        <w:t xml:space="preserve"> та 9,6 </w:t>
      </w:r>
      <w:r w:rsidRPr="00BA5F13">
        <w:rPr>
          <w:rFonts w:ascii="Times New Roman" w:hAnsi="Times New Roman"/>
          <w:sz w:val="28"/>
          <w:szCs w:val="28"/>
        </w:rPr>
        <w:t xml:space="preserve">млрд грн (340,7 млн дол. США) від Deutsche Bank AG </w:t>
      </w:r>
      <w:r w:rsidRPr="00BA5F13">
        <w:rPr>
          <w:rFonts w:ascii="Times New Roman" w:hAnsi="Times New Roman"/>
          <w:i/>
          <w:sz w:val="28"/>
          <w:szCs w:val="28"/>
        </w:rPr>
        <w:t>(на підставі п</w:t>
      </w:r>
      <w:r w:rsidRPr="00BA5F13">
        <w:rPr>
          <w:rFonts w:ascii="Times New Roman" w:hAnsi="Times New Roman"/>
          <w:i/>
          <w:sz w:val="28"/>
          <w:szCs w:val="28"/>
          <w:shd w:val="clear" w:color="auto" w:fill="FFFFFF"/>
        </w:rPr>
        <w:t>останови КМУ від 23.12.2020 р. № 1291, згідно з якою залучається кредит за ставкою LIBOR у доларах США на строк 3 місяці і маржою до 5,75% річних з терміном остаточного погашення через 6 місяців)</w:t>
      </w:r>
      <w:r w:rsidRPr="00BA5F13">
        <w:rPr>
          <w:rFonts w:ascii="Times New Roman" w:hAnsi="Times New Roman"/>
          <w:sz w:val="28"/>
          <w:szCs w:val="28"/>
        </w:rPr>
        <w:t>.</w:t>
      </w:r>
    </w:p>
    <w:p w:rsidR="000A1CB3" w:rsidRPr="00BA5F13" w:rsidRDefault="000A1CB3" w:rsidP="000A1CB3">
      <w:pPr>
        <w:pStyle w:val="21"/>
        <w:spacing w:after="0" w:line="240" w:lineRule="auto"/>
        <w:ind w:left="0" w:firstLine="709"/>
        <w:jc w:val="both"/>
        <w:rPr>
          <w:rFonts w:ascii="Times New Roman" w:hAnsi="Times New Roman"/>
          <w:sz w:val="28"/>
          <w:szCs w:val="28"/>
        </w:rPr>
      </w:pPr>
      <w:r w:rsidRPr="00BA5F13">
        <w:rPr>
          <w:rFonts w:ascii="Times New Roman" w:hAnsi="Times New Roman"/>
          <w:sz w:val="28"/>
          <w:szCs w:val="28"/>
        </w:rPr>
        <w:t xml:space="preserve">У пояснювальній записці до Звіту вказано, що середньозважена відсоткова ставка за державними зовнішніми запозиченнями до загального фонду у 2020 р. становила 4,17% </w:t>
      </w:r>
      <w:r w:rsidRPr="00BA5F13">
        <w:rPr>
          <w:rFonts w:ascii="Times New Roman" w:hAnsi="Times New Roman"/>
          <w:i/>
          <w:sz w:val="28"/>
          <w:szCs w:val="28"/>
        </w:rPr>
        <w:t>(у 2019 р. – 6,39%)</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До спеціального фонду надійшли державні зовнішні запозичення </w:t>
      </w:r>
      <w:r w:rsidRPr="00BA5F13">
        <w:rPr>
          <w:rFonts w:ascii="Times New Roman" w:hAnsi="Times New Roman"/>
          <w:i/>
          <w:sz w:val="28"/>
          <w:szCs w:val="28"/>
        </w:rPr>
        <w:t>/кредити (позики), що залучаються державою від іноземних держав, іноземних фінансових установ і МФО) для реалізації інвестиційних проектів/</w:t>
      </w:r>
      <w:r w:rsidRPr="00BA5F13">
        <w:rPr>
          <w:rFonts w:ascii="Times New Roman" w:hAnsi="Times New Roman"/>
          <w:sz w:val="28"/>
          <w:szCs w:val="28"/>
        </w:rPr>
        <w:t xml:space="preserve"> в обсязі 18.074,6 млн грн, що становить 79,8% плану </w:t>
      </w:r>
      <w:r w:rsidRPr="00BA5F13">
        <w:rPr>
          <w:rFonts w:ascii="Times New Roman" w:hAnsi="Times New Roman"/>
          <w:i/>
          <w:sz w:val="28"/>
          <w:szCs w:val="28"/>
        </w:rPr>
        <w:t xml:space="preserve">(у 2017 р. – 46,2%, 2018 р. – 46,7%, 2019 р. – 71,5%). </w:t>
      </w:r>
      <w:r w:rsidRPr="00BA5F13">
        <w:rPr>
          <w:rFonts w:ascii="Times New Roman" w:hAnsi="Times New Roman"/>
          <w:sz w:val="28"/>
          <w:szCs w:val="28"/>
        </w:rPr>
        <w:t xml:space="preserve">За інформацією Мінфіну </w:t>
      </w:r>
      <w:r w:rsidRPr="00BA5F13">
        <w:rPr>
          <w:rFonts w:ascii="Times New Roman" w:hAnsi="Times New Roman"/>
          <w:i/>
          <w:sz w:val="28"/>
          <w:szCs w:val="28"/>
        </w:rPr>
        <w:t xml:space="preserve">(у звіті </w:t>
      </w:r>
      <w:r w:rsidRPr="00BA5F13">
        <w:rPr>
          <w:rFonts w:ascii="Times New Roman" w:hAnsi="Times New Roman"/>
          <w:i/>
          <w:sz w:val="28"/>
          <w:szCs w:val="28"/>
        </w:rPr>
        <w:lastRenderedPageBreak/>
        <w:t>про виконання Програми управління державним боргом за 2020 рік)</w:t>
      </w:r>
      <w:r w:rsidRPr="00BA5F13">
        <w:rPr>
          <w:rFonts w:ascii="Times New Roman" w:hAnsi="Times New Roman"/>
          <w:sz w:val="28"/>
          <w:szCs w:val="28"/>
        </w:rPr>
        <w:t xml:space="preserve"> відхилення фактичного показника таких запозичень від плану викликано: недостатньою ефективністю планування обсягів вибірки відповідальними виконавцями проектів; карантинними заходами, пов’язаними з пандемією COVID-19; довготривалими тендерними процедурами за правилами МФО; затримками з розробки проектно-кошторисної документації та набранням чинності міжнародними угодами; тривалим відбором підпроектів та кінцевих бенефіціарів на етапі реалізації рамкових проектів.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При цьому</w:t>
      </w:r>
      <w:r w:rsidRPr="00BA5F13">
        <w:rPr>
          <w:rFonts w:ascii="Times New Roman" w:hAnsi="Times New Roman"/>
          <w:i/>
          <w:sz w:val="28"/>
          <w:szCs w:val="28"/>
        </w:rPr>
        <w:t xml:space="preserve"> </w:t>
      </w:r>
      <w:r w:rsidRPr="00BA5F13">
        <w:rPr>
          <w:rFonts w:ascii="Times New Roman" w:hAnsi="Times New Roman"/>
          <w:sz w:val="28"/>
          <w:szCs w:val="28"/>
        </w:rPr>
        <w:t xml:space="preserve">у 2020 р. з 39 інвестиційних проектів, передбачених у додатку № 8 до Закону </w:t>
      </w:r>
      <w:r w:rsidRPr="00BA5F13">
        <w:rPr>
          <w:rFonts w:ascii="Times New Roman" w:hAnsi="Times New Roman"/>
          <w:i/>
          <w:sz w:val="28"/>
          <w:szCs w:val="28"/>
        </w:rPr>
        <w:t>(з урахуванням змін, внесених законом від 03.11.2020 р. № 946-ІХ)</w:t>
      </w:r>
      <w:r w:rsidRPr="00BA5F13">
        <w:rPr>
          <w:rFonts w:ascii="Times New Roman" w:hAnsi="Times New Roman"/>
          <w:sz w:val="28"/>
          <w:szCs w:val="28"/>
        </w:rPr>
        <w:t xml:space="preserve">, взагалі не надходили кошти кредитів (позик) на реалізацію 14 проектів, а саме: «Будівництво повітряної лінії 750 кВ Запорізька АЕС – Каховська» від ЄБРР (446,97 млн грн) </w:t>
      </w:r>
      <w:r w:rsidRPr="00BA5F13">
        <w:rPr>
          <w:rFonts w:ascii="Times New Roman" w:hAnsi="Times New Roman"/>
          <w:i/>
          <w:sz w:val="28"/>
          <w:szCs w:val="28"/>
        </w:rPr>
        <w:t xml:space="preserve">/хоча угоду ратифіковано законом від 06.07.20211 р. № 3594-VI/ </w:t>
      </w:r>
      <w:r w:rsidRPr="00BA5F13">
        <w:rPr>
          <w:rFonts w:ascii="Times New Roman" w:hAnsi="Times New Roman"/>
          <w:sz w:val="28"/>
          <w:szCs w:val="28"/>
        </w:rPr>
        <w:t xml:space="preserve">і від ЄІБ (430,4 млн грн) </w:t>
      </w:r>
      <w:r w:rsidRPr="00BA5F13">
        <w:rPr>
          <w:rFonts w:ascii="Times New Roman" w:hAnsi="Times New Roman"/>
          <w:i/>
          <w:sz w:val="28"/>
          <w:szCs w:val="28"/>
        </w:rPr>
        <w:t>/хоча угоду ратифіковано законом від 18.09.2012 р. № 5256-VI (із змінами від 22.03.2018 р. № 2369-VIII)/</w:t>
      </w:r>
      <w:r w:rsidRPr="00BA5F13">
        <w:rPr>
          <w:rFonts w:ascii="Times New Roman" w:hAnsi="Times New Roman"/>
          <w:sz w:val="28"/>
          <w:szCs w:val="28"/>
        </w:rPr>
        <w:t xml:space="preserve">; «Вища освіта України» від ЄІБ (100 млн грн) </w:t>
      </w:r>
      <w:r w:rsidRPr="00BA5F13">
        <w:rPr>
          <w:rFonts w:ascii="Times New Roman" w:hAnsi="Times New Roman"/>
          <w:i/>
          <w:sz w:val="28"/>
          <w:szCs w:val="28"/>
        </w:rPr>
        <w:t>/хоча угоду ратифіковано законом від 08.11.2017 р. № 2186-VIІІ/</w:t>
      </w:r>
      <w:r w:rsidRPr="00BA5F13">
        <w:rPr>
          <w:rFonts w:ascii="Times New Roman" w:hAnsi="Times New Roman"/>
          <w:sz w:val="28"/>
          <w:szCs w:val="28"/>
        </w:rPr>
        <w:t xml:space="preserve"> і від Північної екологічної фінансової корпорації (53,5 млн грн) </w:t>
      </w:r>
      <w:r w:rsidRPr="00BA5F13">
        <w:rPr>
          <w:rFonts w:ascii="Times New Roman" w:hAnsi="Times New Roman"/>
          <w:i/>
          <w:sz w:val="28"/>
          <w:szCs w:val="28"/>
        </w:rPr>
        <w:t>/хоча угоду ратифіковано законом від 20.06.2018 р. № 2467-VIII/</w:t>
      </w:r>
      <w:r w:rsidRPr="00BA5F13">
        <w:rPr>
          <w:rFonts w:ascii="Times New Roman" w:hAnsi="Times New Roman"/>
          <w:sz w:val="28"/>
          <w:szCs w:val="28"/>
        </w:rPr>
        <w:t>; «Розвиток системи водопостачання та водовідведення в місті Миколаїв» від ЄІБ (145 млн грн) /</w:t>
      </w:r>
      <w:r w:rsidRPr="00BA5F13">
        <w:rPr>
          <w:rFonts w:ascii="Times New Roman" w:hAnsi="Times New Roman"/>
          <w:i/>
          <w:sz w:val="28"/>
          <w:szCs w:val="28"/>
        </w:rPr>
        <w:t>хоча Угоду ратифіковано законом від 20.06.2012 р. № 4987-VI/</w:t>
      </w:r>
      <w:r w:rsidRPr="00BA5F13">
        <w:rPr>
          <w:rFonts w:ascii="Times New Roman" w:hAnsi="Times New Roman"/>
          <w:sz w:val="28"/>
          <w:szCs w:val="28"/>
        </w:rPr>
        <w:t xml:space="preserve">; «Програма розвитку муніципальної інфраструктури України» від ЄІБ </w:t>
      </w:r>
      <w:r w:rsidRPr="00BA5F13">
        <w:rPr>
          <w:rFonts w:ascii="Times New Roman" w:hAnsi="Times New Roman"/>
          <w:sz w:val="28"/>
          <w:szCs w:val="28"/>
        </w:rPr>
        <w:lastRenderedPageBreak/>
        <w:t>(248,6 млн грн) /</w:t>
      </w:r>
      <w:r w:rsidRPr="00BA5F13">
        <w:rPr>
          <w:rFonts w:ascii="Times New Roman" w:hAnsi="Times New Roman"/>
          <w:i/>
          <w:sz w:val="28"/>
          <w:szCs w:val="28"/>
        </w:rPr>
        <w:t>хоча Угоду ратифіковано законом від 03.02.2016 р. № 975-VІІI/</w:t>
      </w:r>
      <w:r w:rsidRPr="00BA5F13">
        <w:rPr>
          <w:rFonts w:ascii="Times New Roman" w:hAnsi="Times New Roman"/>
          <w:sz w:val="28"/>
          <w:szCs w:val="28"/>
        </w:rPr>
        <w:t xml:space="preserve">; «Проект модернізації української залізниці» від ЄІБ (200 млн грн) </w:t>
      </w:r>
      <w:r w:rsidRPr="00BA5F13">
        <w:rPr>
          <w:rFonts w:ascii="Times New Roman" w:hAnsi="Times New Roman"/>
          <w:i/>
          <w:sz w:val="28"/>
          <w:szCs w:val="28"/>
        </w:rPr>
        <w:t>/Угоду ратифіковано законом від 03.10.2018 р. № 2585-VIII/</w:t>
      </w:r>
      <w:r w:rsidRPr="00BA5F13">
        <w:rPr>
          <w:rFonts w:ascii="Times New Roman" w:hAnsi="Times New Roman"/>
          <w:sz w:val="28"/>
          <w:szCs w:val="28"/>
        </w:rPr>
        <w:t>; «Європейські дороги України ІІ (Проект покращення транспортно-експлуатаційного стану автомобільних доріг на підходах до м. Києва)» від ЄІБ (1.000 млн грн) /</w:t>
      </w:r>
      <w:r w:rsidRPr="00BA5F13">
        <w:rPr>
          <w:rFonts w:ascii="Times New Roman" w:hAnsi="Times New Roman"/>
          <w:i/>
          <w:sz w:val="28"/>
          <w:szCs w:val="28"/>
        </w:rPr>
        <w:t>хоча Угоду ратифіковано законом від 16.11.2011 р. № 4042-VI/</w:t>
      </w:r>
      <w:r w:rsidRPr="00BA5F13">
        <w:rPr>
          <w:rFonts w:ascii="Times New Roman" w:hAnsi="Times New Roman"/>
          <w:sz w:val="28"/>
          <w:szCs w:val="28"/>
        </w:rPr>
        <w:t>; «Транспортний зв'язок в Україні – Фаза І» від ЄІБ (150 млн грн) /</w:t>
      </w:r>
      <w:r w:rsidRPr="00BA5F13">
        <w:rPr>
          <w:rFonts w:ascii="Times New Roman" w:hAnsi="Times New Roman"/>
          <w:i/>
          <w:sz w:val="28"/>
          <w:szCs w:val="28"/>
        </w:rPr>
        <w:t>хоча Угоду ратифіковано законом від 25.08.2020 р. № 827-IX/</w:t>
      </w:r>
      <w:r w:rsidRPr="00BA5F13">
        <w:rPr>
          <w:rFonts w:ascii="Times New Roman" w:hAnsi="Times New Roman"/>
          <w:sz w:val="28"/>
          <w:szCs w:val="28"/>
        </w:rPr>
        <w:t>; «Основний кредит для малих та середніх підприємств та компаній з середнім рівнем капіталізації» від ЄІБ (336,6 млн грн) /</w:t>
      </w:r>
      <w:r w:rsidRPr="00BA5F13">
        <w:rPr>
          <w:rFonts w:ascii="Times New Roman" w:hAnsi="Times New Roman"/>
          <w:i/>
          <w:sz w:val="28"/>
          <w:szCs w:val="28"/>
        </w:rPr>
        <w:t>хоча угоду ратифіковано законом від 15.07.2015 р. № 601-VIІІ/</w:t>
      </w:r>
      <w:r w:rsidRPr="00BA5F13">
        <w:rPr>
          <w:rFonts w:ascii="Times New Roman" w:hAnsi="Times New Roman"/>
          <w:sz w:val="28"/>
          <w:szCs w:val="28"/>
        </w:rPr>
        <w:t>; «Підвищення безпеки автомобільних доріг в містах України» від ЄІБ (9,8 млн грн) /</w:t>
      </w:r>
      <w:r w:rsidRPr="00BA5F13">
        <w:rPr>
          <w:rFonts w:ascii="Times New Roman" w:hAnsi="Times New Roman"/>
          <w:i/>
          <w:sz w:val="28"/>
          <w:szCs w:val="28"/>
        </w:rPr>
        <w:t>хоча угоду ратифіковано законом від 19.12.2019 р. № 415-IX/</w:t>
      </w:r>
      <w:r w:rsidRPr="00BA5F13">
        <w:rPr>
          <w:rFonts w:ascii="Times New Roman" w:hAnsi="Times New Roman"/>
          <w:sz w:val="28"/>
          <w:szCs w:val="28"/>
        </w:rPr>
        <w:t xml:space="preserve">; «Проект муніципального водного господарства м. Чернівці, стадія І» від KFW (190 млн грн) </w:t>
      </w:r>
      <w:r w:rsidRPr="00BA5F13">
        <w:rPr>
          <w:rFonts w:ascii="Times New Roman" w:hAnsi="Times New Roman"/>
          <w:i/>
          <w:sz w:val="28"/>
          <w:szCs w:val="28"/>
        </w:rPr>
        <w:t>/хоча угоду ратифіковано законом від 27.01.2016 р. № 943-VIІІ/</w:t>
      </w:r>
      <w:r w:rsidRPr="00BA5F13">
        <w:rPr>
          <w:rFonts w:ascii="Times New Roman" w:hAnsi="Times New Roman"/>
          <w:sz w:val="28"/>
          <w:szCs w:val="28"/>
        </w:rPr>
        <w:t xml:space="preserve">; «Незв’язаний фінансовий кредит» (проект щодо відновлення Сходу України) від KFW (100 млн грн) </w:t>
      </w:r>
      <w:r w:rsidRPr="00BA5F13">
        <w:rPr>
          <w:rFonts w:ascii="Times New Roman" w:hAnsi="Times New Roman"/>
          <w:i/>
          <w:sz w:val="28"/>
          <w:szCs w:val="28"/>
        </w:rPr>
        <w:t>/хоча угоду ратифіковано законом від 15.07.2015 р. № 605-VIII/</w:t>
      </w:r>
      <w:r w:rsidRPr="00BA5F13">
        <w:rPr>
          <w:rFonts w:ascii="Times New Roman" w:hAnsi="Times New Roman"/>
          <w:sz w:val="28"/>
          <w:szCs w:val="28"/>
        </w:rPr>
        <w:t xml:space="preserve">; «Рефінансування енергоефективних інвестицій малих та середніх підприємств України через фінансовий сектор» від KFW (202 млн грн) </w:t>
      </w:r>
      <w:r w:rsidRPr="00BA5F13">
        <w:rPr>
          <w:rFonts w:ascii="Times New Roman" w:hAnsi="Times New Roman"/>
          <w:i/>
          <w:sz w:val="28"/>
          <w:szCs w:val="28"/>
        </w:rPr>
        <w:t>/немає офіційної інформації щодо підписання відповідної угоди/</w:t>
      </w:r>
      <w:r w:rsidRPr="00BA5F13">
        <w:rPr>
          <w:rFonts w:ascii="Times New Roman" w:hAnsi="Times New Roman"/>
          <w:sz w:val="28"/>
          <w:szCs w:val="28"/>
        </w:rPr>
        <w:t xml:space="preserve">; «Проект з розбудови підрозділів охорони кордону» від Уряду Республіки Польща (5,4 млн грн) </w:t>
      </w:r>
      <w:r w:rsidRPr="00BA5F13">
        <w:rPr>
          <w:rFonts w:ascii="Times New Roman" w:hAnsi="Times New Roman"/>
          <w:i/>
          <w:sz w:val="28"/>
          <w:szCs w:val="28"/>
        </w:rPr>
        <w:t>/хоча угоду ратифіковано законом від 03.02.2016 р. № 977-VIII/</w:t>
      </w:r>
      <w:r w:rsidRPr="00BA5F13">
        <w:rPr>
          <w:rFonts w:ascii="Times New Roman" w:hAnsi="Times New Roman"/>
          <w:sz w:val="28"/>
          <w:szCs w:val="28"/>
        </w:rPr>
        <w:t xml:space="preserve">; </w:t>
      </w:r>
      <w:r w:rsidRPr="00BA5F13">
        <w:rPr>
          <w:rFonts w:ascii="Times New Roman" w:hAnsi="Times New Roman"/>
          <w:sz w:val="28"/>
          <w:szCs w:val="28"/>
        </w:rPr>
        <w:lastRenderedPageBreak/>
        <w:t xml:space="preserve">«Проект з розбудови прикордонної дорожньої інфраструктури на українсько-угорському державному кордоні» від Ексімбанку Угорщини (27 млн грн) </w:t>
      </w:r>
      <w:r w:rsidRPr="00BA5F13">
        <w:rPr>
          <w:rFonts w:ascii="Times New Roman" w:hAnsi="Times New Roman"/>
          <w:i/>
          <w:sz w:val="28"/>
          <w:szCs w:val="28"/>
        </w:rPr>
        <w:t>/хоча угоду ратифіковано законом від 23.03.2017 р. № 1978-VIІІ/</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Керуючись статтею 4 Закону і частиною восьмою статті 23 Кодексу, у 2020 р. прийнято</w:t>
      </w:r>
      <w:r w:rsidRPr="00BA5F13">
        <w:rPr>
          <w:rFonts w:ascii="Times New Roman" w:hAnsi="Times New Roman"/>
          <w:bCs/>
          <w:color w:val="4BACC6" w:themeColor="accent5"/>
          <w:sz w:val="28"/>
          <w:szCs w:val="28"/>
        </w:rPr>
        <w:t xml:space="preserve"> </w:t>
      </w:r>
      <w:r w:rsidRPr="00BA5F13">
        <w:rPr>
          <w:rFonts w:ascii="Times New Roman" w:hAnsi="Times New Roman"/>
          <w:bCs/>
          <w:sz w:val="28"/>
          <w:szCs w:val="28"/>
        </w:rPr>
        <w:t xml:space="preserve">5 рішень Уряду </w:t>
      </w:r>
      <w:r w:rsidRPr="00BA5F13">
        <w:rPr>
          <w:rFonts w:ascii="Times New Roman" w:hAnsi="Times New Roman"/>
          <w:bCs/>
          <w:i/>
          <w:sz w:val="28"/>
          <w:szCs w:val="28"/>
        </w:rPr>
        <w:t>(розпорядження КМУ від 19.06.2020 р. № 731-р, від 19.08.2020 р. № 1033-р, від 30.09.2020 р. № 1193-р, від 18.11.2020 р. № 1451-р і від 18.11.2020 р. № 1455-р)</w:t>
      </w:r>
      <w:r w:rsidRPr="00BA5F13">
        <w:rPr>
          <w:rFonts w:ascii="Times New Roman" w:hAnsi="Times New Roman"/>
          <w:bCs/>
          <w:sz w:val="28"/>
          <w:szCs w:val="28"/>
        </w:rPr>
        <w:t xml:space="preserve">, якими за спеціальним фондом державного бюджету здійснено перерозподіли обсягів залучення кредитів (позик) від МБРР, ЄБРР, ЄІБ, </w:t>
      </w:r>
      <w:r w:rsidRPr="00BA5F13">
        <w:rPr>
          <w:rFonts w:ascii="Times New Roman" w:hAnsi="Times New Roman"/>
          <w:sz w:val="28"/>
          <w:szCs w:val="28"/>
        </w:rPr>
        <w:t xml:space="preserve">KFW, Уряду Республіки Польща, Ексімбанку Угорщини, Уряду Французької Республіки </w:t>
      </w:r>
      <w:r w:rsidRPr="00BA5F13">
        <w:rPr>
          <w:rFonts w:ascii="Times New Roman" w:hAnsi="Times New Roman"/>
          <w:bCs/>
          <w:sz w:val="28"/>
          <w:szCs w:val="28"/>
        </w:rPr>
        <w:t>та витрат за бюджетними програмами Мінфіну, МОЗ, Мінсоцполітики, Укравтодору, МОН, Мінрегіону, Мінінфраструктури, МВС, Мінреінтеграції щодо реалізації 25</w:t>
      </w:r>
      <w:r w:rsidRPr="00BA5F13">
        <w:rPr>
          <w:rFonts w:ascii="Times New Roman" w:hAnsi="Times New Roman"/>
          <w:bCs/>
          <w:color w:val="4BACC6" w:themeColor="accent5"/>
          <w:sz w:val="28"/>
          <w:szCs w:val="28"/>
        </w:rPr>
        <w:t> </w:t>
      </w:r>
      <w:r w:rsidRPr="00BA5F13">
        <w:rPr>
          <w:rFonts w:ascii="Times New Roman" w:hAnsi="Times New Roman"/>
          <w:bCs/>
          <w:sz w:val="28"/>
          <w:szCs w:val="28"/>
        </w:rPr>
        <w:t>інвестиційних проектів загалом на суму 4.369,3 млн грн, що мало сприяти більш ефективному управлінню відповідними кредитними ресурсами і підвищенню рівня їх залучення, але водночас є результатом неякісного бюджетного планування. Комітет погодив ці рішення та рекомендував Уряду доручити Мінфіну і відповідним головним розпорядникам коштів активізувати роботу щодо виконання планових показників залучення таких кредитів (позик) та забезпечити своєчасне і ефективне використання зазначених коштів.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Таким чином, </w:t>
      </w:r>
      <w:r w:rsidRPr="00BA5F13">
        <w:rPr>
          <w:rFonts w:ascii="Times New Roman" w:hAnsi="Times New Roman"/>
          <w:bCs/>
          <w:sz w:val="28"/>
          <w:szCs w:val="28"/>
        </w:rPr>
        <w:t xml:space="preserve">порівняно з попередніми роками стан залучення зазначених запозичень поліпшився, </w:t>
      </w:r>
      <w:r w:rsidRPr="00BA5F13">
        <w:rPr>
          <w:rFonts w:ascii="Times New Roman" w:hAnsi="Times New Roman"/>
          <w:bCs/>
          <w:sz w:val="28"/>
          <w:szCs w:val="28"/>
        </w:rPr>
        <w:lastRenderedPageBreak/>
        <w:t xml:space="preserve">але залишається недостатнім та є наслідком </w:t>
      </w:r>
      <w:r w:rsidRPr="00BA5F13">
        <w:rPr>
          <w:rFonts w:ascii="Times New Roman" w:hAnsi="Times New Roman"/>
          <w:sz w:val="28"/>
          <w:szCs w:val="28"/>
        </w:rPr>
        <w:t>системних недоліків у плануванні та використанні таких коштів, на що постійно звертає увагу Комітет.</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Крім того, слід звернути увагу, що окремі показники за 2020 рік щодо кредитів (позик), що залучаються державою до спеціального фонду державного бюджету від іноземних держав, банків і МФО для реалізації інвестиційних проектів,</w:t>
      </w:r>
      <w:r w:rsidRPr="00BA5F13">
        <w:rPr>
          <w:rFonts w:ascii="Times New Roman" w:hAnsi="Times New Roman"/>
          <w:bCs/>
          <w:sz w:val="28"/>
          <w:szCs w:val="28"/>
        </w:rPr>
        <w:t xml:space="preserve"> відрізняються (містять помилки) у звітах за формами додатків до Закону та </w:t>
      </w:r>
      <w:r w:rsidRPr="00BA5F13">
        <w:rPr>
          <w:rFonts w:ascii="Times New Roman" w:hAnsi="Times New Roman"/>
          <w:sz w:val="28"/>
          <w:szCs w:val="28"/>
        </w:rPr>
        <w:t xml:space="preserve">інформації про виконання інвестиційних проектів, що реалізуються із залученням державою кредитів (позик) від іноземних держав, іноземних фінансових установ і МФО, поданій у складі Звіту відповідно до пункту 15-2 частини другої статті 61 Кодексу </w:t>
      </w:r>
      <w:r w:rsidRPr="00BA5F13">
        <w:rPr>
          <w:rFonts w:ascii="Times New Roman" w:hAnsi="Times New Roman"/>
          <w:i/>
          <w:sz w:val="28"/>
          <w:szCs w:val="28"/>
        </w:rPr>
        <w:t>(далі – інформація про виконання проектів)</w:t>
      </w:r>
      <w:r w:rsidRPr="00BA5F13">
        <w:rPr>
          <w:rFonts w:ascii="Times New Roman" w:hAnsi="Times New Roman"/>
          <w:sz w:val="28"/>
          <w:szCs w:val="28"/>
        </w:rPr>
        <w:t xml:space="preserve">. Зокрема, у звіті за формою додатка № 8 до Закону показник щодо обсягу залучення кредиту (позики) за бюджетною програмою 2311600 є помилковим; у звіті за формою додатка № 8 до Закону та інформації про виконання проектів за бюджетними програмами 2751630 і 2761600 відрізняються показники щодо фактичної суми залученого кредиту (позики); у звіті за формою додатка № 4 та інформації про виконання проектів за бюджетною програмою 3901630 відрізняються показники щодо виконання витрат; у графі щодо планового обсягу залучення кредиту (позики) звіту за формою додатка № 8 до Закону відображено визначені Законом (із змінами) показники, а інформації про виконання проектів – уточнені показники (з урахуванням здійснених перерозподілів). Варто нагадати, що подібна ситуація мала місце і в </w:t>
      </w:r>
      <w:r w:rsidRPr="00BA5F13">
        <w:rPr>
          <w:rFonts w:ascii="Times New Roman" w:hAnsi="Times New Roman"/>
          <w:sz w:val="28"/>
          <w:szCs w:val="28"/>
        </w:rPr>
        <w:lastRenderedPageBreak/>
        <w:t xml:space="preserve">2019 році, у зв’язку з чим Верховною Радою та Комітетом доручено Уряду забезпечити узгодженість відповідних показників надалі.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2020 р. витрати державного бюджету з погашення та обслуговування боргових зобов’язань становили 505.228,1 млн грн, що на 8,8% більше, ніж у 2019 р.</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Платежі з погашення державного боргу здійснені у сумі 385.509,3 млн грн, що становить 111,4% затвердженого із змінами плану у сумі 346.008 млн грн </w:t>
      </w:r>
      <w:r w:rsidRPr="00BA5F13">
        <w:rPr>
          <w:rFonts w:ascii="Times New Roman" w:hAnsi="Times New Roman"/>
          <w:i/>
          <w:sz w:val="28"/>
          <w:szCs w:val="28"/>
        </w:rPr>
        <w:t>(законом № 553-ІХ первинний план збільшено на 63.871 млн грн)</w:t>
      </w:r>
      <w:r w:rsidRPr="00BA5F13">
        <w:rPr>
          <w:rFonts w:ascii="Times New Roman" w:hAnsi="Times New Roman"/>
          <w:sz w:val="28"/>
          <w:szCs w:val="28"/>
        </w:rPr>
        <w:t xml:space="preserve">, 99,7% уточненого плану та 111,7% факту за 2019 р. (345.212,6 млн грн), у т.ч. на: погашення внутрішнього боргу – 239.866,8 млн грн, або 110,9% затвердженого із змінами плану; погашення зовнішнього боргу – 145.642,5 млн грн, або 112,3% затвердженого із змінами плану. У 2020 р. відбулося збільшення планових показників погашення державного боргу з одночасним збільшенням плану державних запозичень до загального фонду загалом на 40.516,8 млн грн відповідно до абзацу п’ятого частини першої і частини сьомої статті 16 Кодексу та статті 31 Закону </w:t>
      </w:r>
      <w:r w:rsidRPr="00BA5F13">
        <w:rPr>
          <w:rFonts w:ascii="Times New Roman" w:hAnsi="Times New Roman"/>
          <w:i/>
          <w:sz w:val="28"/>
          <w:szCs w:val="28"/>
        </w:rPr>
        <w:t>(про що вже вище зазначено)</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структурі витрат на погашення державного боргу найбільшу питому вагу становили витрати на: погашення ОВДП – 239,7 млрд грн (62,2%); погашення ОЗДП – 96 млрд грн (24,9%); 42 млрд грн (10,9%) – погашення позик, наданих МФО.</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Висновках РП зауважено, що </w:t>
      </w:r>
      <w:r w:rsidRPr="00BA5F13">
        <w:rPr>
          <w:rFonts w:ascii="Times New Roman" w:hAnsi="Times New Roman"/>
          <w:bCs/>
          <w:sz w:val="28"/>
          <w:szCs w:val="28"/>
        </w:rPr>
        <w:t>у 2020 р. до додаткових витрат за борговими зобов’язаннями</w:t>
      </w:r>
      <w:r w:rsidRPr="00BA5F13">
        <w:rPr>
          <w:rFonts w:ascii="Times New Roman" w:hAnsi="Times New Roman"/>
          <w:sz w:val="28"/>
          <w:szCs w:val="28"/>
        </w:rPr>
        <w:t xml:space="preserve"> призвели: правочин з державним боргом </w:t>
      </w:r>
      <w:r w:rsidRPr="00BA5F13">
        <w:rPr>
          <w:rFonts w:ascii="Times New Roman" w:hAnsi="Times New Roman"/>
          <w:i/>
          <w:sz w:val="28"/>
          <w:szCs w:val="28"/>
        </w:rPr>
        <w:t xml:space="preserve">(щодо викупу частини ОЗДП 2015 р. за рахунок випуску ОЗДП </w:t>
      </w:r>
      <w:r w:rsidRPr="00BA5F13">
        <w:rPr>
          <w:rFonts w:ascii="Times New Roman" w:hAnsi="Times New Roman"/>
          <w:i/>
          <w:sz w:val="28"/>
          <w:szCs w:val="28"/>
        </w:rPr>
        <w:lastRenderedPageBreak/>
        <w:t>2020 р.)</w:t>
      </w:r>
      <w:r w:rsidRPr="00BA5F13">
        <w:rPr>
          <w:rFonts w:ascii="Times New Roman" w:hAnsi="Times New Roman"/>
          <w:sz w:val="28"/>
          <w:szCs w:val="28"/>
        </w:rPr>
        <w:t xml:space="preserve"> – у сумі 845,4 млн дол. США (23 млрд грн) за рахунок зменшення витрат у 2021-2022 рр.; правочин з державними деривативами </w:t>
      </w:r>
      <w:r w:rsidRPr="00BA5F13">
        <w:rPr>
          <w:rFonts w:ascii="Times New Roman" w:hAnsi="Times New Roman"/>
          <w:i/>
          <w:sz w:val="28"/>
          <w:szCs w:val="28"/>
        </w:rPr>
        <w:t>(щодо обміну їх частини на додатковий випуск ОЗДП 2015 р. з погашенням у вересні)</w:t>
      </w:r>
      <w:r w:rsidRPr="00BA5F13">
        <w:rPr>
          <w:rFonts w:ascii="Times New Roman" w:hAnsi="Times New Roman"/>
          <w:sz w:val="28"/>
          <w:szCs w:val="28"/>
        </w:rPr>
        <w:t xml:space="preserve"> – 341,5 млн дол. США (9 млрд грн), що більше у 7,8 раза передбачених на 2021 рік видатків на виплати за державними деривативами і у 70,9 раза – очікуваної, за оцінкою Мінфіну, у 2021 р. економії коштів на ці виплати. У зв’язку з цим, виникає питання щодо раціональності і ефективності таких активних операцій з управління державним боргом.</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Видатки на обслуговування державного боргу проведено у сумі 119.718,8 млн грн, що на 13,5% менше затвердженого із змінами плану </w:t>
      </w:r>
      <w:r w:rsidRPr="00BA5F13">
        <w:rPr>
          <w:rFonts w:ascii="Times New Roman" w:hAnsi="Times New Roman"/>
          <w:i/>
          <w:sz w:val="28"/>
          <w:szCs w:val="28"/>
        </w:rPr>
        <w:t>/бюджетні призначення зменшено на 3.018,1 млн грн змінами до Закону (у т.ч. спочатку збільшено на 3.325 млн грн законом № 553-ІХ, затим зменшено загалом на 6.343,1 млн грн законом № 822-IX, законами від 03.09.2020 р. № 873-ІХ, від 17.09.2020 р. № 909-ІХ) у зв’язку з економією коштів)/</w:t>
      </w:r>
      <w:r w:rsidRPr="00BA5F13">
        <w:rPr>
          <w:rFonts w:ascii="Times New Roman" w:hAnsi="Times New Roman"/>
          <w:sz w:val="28"/>
          <w:szCs w:val="28"/>
        </w:rPr>
        <w:t xml:space="preserve"> та на 0,4% більше факту за 2019 р.</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Окремо слід відмітити, що протягом останніх 3 років Фондом гарантування вкладів фізичних осіб здійснювалося дострокове погашення векселів, виданих Фондом в обмін на ОВДП </w:t>
      </w:r>
      <w:r w:rsidRPr="00BA5F13">
        <w:rPr>
          <w:rFonts w:ascii="Times New Roman" w:hAnsi="Times New Roman"/>
          <w:i/>
          <w:sz w:val="28"/>
          <w:szCs w:val="28"/>
        </w:rPr>
        <w:t>(у 2014-2016 рр. з державного бюджету забезпечено надання кредитів Фонду на суму майже 59,56 млрд грн шляхом випуску ОВДП в обмін на векселі Фонду)</w:t>
      </w:r>
      <w:r w:rsidRPr="00BA5F13">
        <w:rPr>
          <w:rFonts w:ascii="Times New Roman" w:hAnsi="Times New Roman"/>
          <w:sz w:val="28"/>
          <w:szCs w:val="28"/>
        </w:rPr>
        <w:t xml:space="preserve">, у сумі 12.117,7 млн грн, з них у 2020 р. – 2.000,1 млн грн </w:t>
      </w:r>
      <w:r w:rsidRPr="00BA5F13">
        <w:rPr>
          <w:rFonts w:ascii="Times New Roman" w:hAnsi="Times New Roman"/>
          <w:i/>
          <w:sz w:val="28"/>
          <w:szCs w:val="28"/>
        </w:rPr>
        <w:t>(2018 р. – 1 млрд грн, 2019 р. – 9.117,6 млн грн)</w:t>
      </w:r>
      <w:r w:rsidRPr="00BA5F13">
        <w:rPr>
          <w:rFonts w:ascii="Times New Roman" w:hAnsi="Times New Roman"/>
          <w:sz w:val="28"/>
          <w:szCs w:val="28"/>
        </w:rPr>
        <w:t xml:space="preserve">. При цьому на відміну від 2018-2019 рр., в яких зазначені </w:t>
      </w:r>
      <w:r w:rsidRPr="00BA5F13">
        <w:rPr>
          <w:rFonts w:ascii="Times New Roman" w:hAnsi="Times New Roman"/>
          <w:sz w:val="28"/>
          <w:szCs w:val="28"/>
        </w:rPr>
        <w:lastRenderedPageBreak/>
        <w:t xml:space="preserve">кошти не планувалися у відповідних законах про державний бюджет та надійшли до загального фонду державного бюджету, у звітному періоді передбачено зарахування таких коштів у сумі 2 млрд грн до спеціального фонду державного бюджету з цільовим спрямуванням на забезпечення функціонування Фонду розвитку підприємництва </w:t>
      </w:r>
      <w:r w:rsidRPr="00BA5F13">
        <w:rPr>
          <w:rFonts w:ascii="Times New Roman" w:hAnsi="Times New Roman"/>
          <w:i/>
          <w:sz w:val="28"/>
          <w:szCs w:val="28"/>
        </w:rPr>
        <w:t>(згідно з законом від 14.01.2021 р. № 436-ІХ)</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звітний період державні гарантії надано в обсязі 48.531,2 млн грн, який є в 10 раз більшим, ніж за 2019 р. </w:t>
      </w:r>
      <w:r w:rsidRPr="00BA5F13">
        <w:rPr>
          <w:rFonts w:ascii="Times New Roman" w:hAnsi="Times New Roman"/>
          <w:i/>
          <w:sz w:val="28"/>
          <w:szCs w:val="28"/>
        </w:rPr>
        <w:t>(4.851 млн грн)</w:t>
      </w:r>
      <w:r w:rsidRPr="00BA5F13">
        <w:rPr>
          <w:rFonts w:ascii="Times New Roman" w:hAnsi="Times New Roman"/>
          <w:sz w:val="28"/>
          <w:szCs w:val="28"/>
        </w:rPr>
        <w:t xml:space="preserve">, найбільшим показником за останні 8 років та становив 5,5% фактичних доходів загального фонду державного бюджету. Слід звернути увагу, що Законом граничний обсяг надання державних гарантій на 2020 р. первинно визначено у сумі 29.274,08 млн грн, але законом № 553-ІХ такий показник виключено, водночас уповноважено Комітет погоджувати відповідні рішення Уряду та встановлено, що до 01.01.2021 р. не застосовуються вимоги абзацу першого частини першої статті 17, частини першої статті 18 і пункту 2 частини першої статті 40 Кодексу </w:t>
      </w:r>
      <w:r w:rsidRPr="00BA5F13">
        <w:rPr>
          <w:rFonts w:ascii="Times New Roman" w:hAnsi="Times New Roman"/>
          <w:i/>
          <w:sz w:val="28"/>
          <w:szCs w:val="28"/>
        </w:rPr>
        <w:t>(згідно з якими законом про державний бюджет визначається граничний обсяг надання державних гарантій, при цьому такий обсяг не може перевищувати 3% планових доходів загального фонду державного бюджету)</w:t>
      </w:r>
      <w:r w:rsidRPr="00BA5F13">
        <w:rPr>
          <w:rFonts w:ascii="Times New Roman" w:hAnsi="Times New Roman"/>
          <w:sz w:val="28"/>
          <w:szCs w:val="28"/>
        </w:rPr>
        <w:t>. Зазначене призвело до суттєвого (майже на чверть) зростання гарантованого державою боргу та збільшення ризиків боргового навантаження на державний бюджет щодо здійснення виплат за гарантійними зобов’язаннями у наступних бюджетних періодах, про що також зауважено у Висновках РП.</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Зокрема, відповідно до пункту 1 статті 6 і статті 6-1 Закону державні гарантії надано за внутрішніми зобов’язаннями суб’єктів господарювання у сумі 43.654,2 млн грн відповідно до рішень Уряду, погоджених з Комітетом </w:t>
      </w:r>
      <w:r w:rsidRPr="00BA5F13">
        <w:rPr>
          <w:rFonts w:ascii="Times New Roman" w:hAnsi="Times New Roman"/>
          <w:i/>
          <w:sz w:val="28"/>
          <w:szCs w:val="28"/>
        </w:rPr>
        <w:t>(крім постанови КМУ від 01.04.2020 р. № 254, на час прийняття якої Комітет не мав відповідних повноважень)</w:t>
      </w:r>
      <w:r w:rsidRPr="00BA5F13">
        <w:rPr>
          <w:rFonts w:ascii="Times New Roman" w:hAnsi="Times New Roman"/>
          <w:sz w:val="28"/>
          <w:szCs w:val="28"/>
        </w:rPr>
        <w:t>, а саме:</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sz w:val="28"/>
          <w:szCs w:val="28"/>
        </w:rPr>
        <w:t xml:space="preserve">Укравтодору у сумі 23.524 млн грн </w:t>
      </w:r>
      <w:r w:rsidRPr="00BA5F13">
        <w:rPr>
          <w:rFonts w:ascii="Times New Roman" w:hAnsi="Times New Roman"/>
          <w:i/>
          <w:sz w:val="28"/>
          <w:szCs w:val="28"/>
        </w:rPr>
        <w:t>/відповідно до постанов КМУ від 01.04.2020 р. № 254 (якою передбачено 19.274 млн грн) і від 18.11.2020 р. № 1124 (якою передбачено 5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Державній іпотечній установі у сумі 2.970 млн грн </w:t>
      </w:r>
      <w:r w:rsidRPr="00BA5F13">
        <w:rPr>
          <w:rFonts w:ascii="Times New Roman" w:hAnsi="Times New Roman"/>
          <w:i/>
          <w:sz w:val="28"/>
          <w:szCs w:val="28"/>
        </w:rPr>
        <w:t>/відповідно до постанови КМУ від 16.11.2020 р. № 1100 (якою передбачено 3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sz w:val="28"/>
          <w:szCs w:val="28"/>
        </w:rPr>
        <w:t xml:space="preserve">ДП «Антонов» у сумі 2.980,2 млн грн </w:t>
      </w:r>
      <w:r w:rsidRPr="00BA5F13">
        <w:rPr>
          <w:rFonts w:ascii="Times New Roman" w:hAnsi="Times New Roman"/>
          <w:i/>
          <w:sz w:val="28"/>
          <w:szCs w:val="28"/>
        </w:rPr>
        <w:t>/відповідно до постанови КМУ від 29.12.2020 р. № 1352 (якою передбачено 3.824,08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ПрАТ НЕК «Укренерго» у сумі 10.250 млн грн </w:t>
      </w:r>
      <w:r w:rsidRPr="00BA5F13">
        <w:rPr>
          <w:rFonts w:ascii="Times New Roman" w:hAnsi="Times New Roman"/>
          <w:i/>
          <w:sz w:val="28"/>
          <w:szCs w:val="28"/>
        </w:rPr>
        <w:t>/відповідно до постанови КМУ від 09.12.2020 р. № 1203 (якою передбачено 11,3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на портфельній основі щодо кредитів 11 банків-кредиторів для суб’єктів мікро-, малого та/або середнього підприємництва загалом у сумі 3.930 млн грн </w:t>
      </w:r>
      <w:r w:rsidRPr="00BA5F13">
        <w:rPr>
          <w:rFonts w:ascii="Times New Roman" w:hAnsi="Times New Roman"/>
          <w:i/>
          <w:sz w:val="28"/>
          <w:szCs w:val="28"/>
        </w:rPr>
        <w:t>/відповідно до статті 6-1 Закону (якою передбачено 5 млрд грн) і постанови КМУ від 23.12.2020 р. № 1317 (якою передбачено 4.980 млн грн щодо 13 банків-кредиторів)/</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При цьому державні гарантії не надано за 3 рішеннями Уряду, погодженими з Комітетом </w:t>
      </w:r>
      <w:r w:rsidRPr="00BA5F13">
        <w:rPr>
          <w:rFonts w:ascii="Times New Roman" w:hAnsi="Times New Roman"/>
          <w:i/>
          <w:sz w:val="28"/>
          <w:szCs w:val="28"/>
        </w:rPr>
        <w:t>/відповідно до постанов КМУ від 29.12.2020 р. №№ 1349, 1350 і 1351/</w:t>
      </w:r>
      <w:r w:rsidRPr="00BA5F13">
        <w:rPr>
          <w:rFonts w:ascii="Times New Roman" w:hAnsi="Times New Roman"/>
          <w:sz w:val="28"/>
          <w:szCs w:val="28"/>
        </w:rPr>
        <w:t xml:space="preserve">, щодо програм, пов’язаних з підвищенням обороноздатності і безпеки держави, на загальну </w:t>
      </w:r>
      <w:r w:rsidRPr="00BA5F13">
        <w:rPr>
          <w:rFonts w:ascii="Times New Roman" w:hAnsi="Times New Roman"/>
          <w:sz w:val="28"/>
          <w:szCs w:val="28"/>
        </w:rPr>
        <w:lastRenderedPageBreak/>
        <w:t xml:space="preserve">суму 3.024 млн грн, внаслідок чого такі рішення не були реалізовані і втратили свою актуальність.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Крім того, відповідно до пункту 2 статті 6 Закону державні гарантії надано за зовнішніми зобов’язаннями ПрАТ НЕК «Укренерго» у сумі 149 млн євро, або 4.877,05 млн грн </w:t>
      </w:r>
      <w:r w:rsidRPr="00BA5F13">
        <w:rPr>
          <w:rFonts w:ascii="Times New Roman" w:hAnsi="Times New Roman"/>
          <w:i/>
          <w:sz w:val="28"/>
          <w:szCs w:val="28"/>
        </w:rPr>
        <w:t>/відповідно до розпорядження КМУ від 26.06.2019 р. № 537-р щодо залучення позики від ЄБРР для реалізації проекту модернізації мережі електропередачі/</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color w:val="000000" w:themeColor="text1"/>
          <w:sz w:val="28"/>
          <w:szCs w:val="28"/>
        </w:rPr>
      </w:pPr>
      <w:r w:rsidRPr="00BA5F13">
        <w:rPr>
          <w:rFonts w:ascii="Times New Roman" w:hAnsi="Times New Roman"/>
          <w:color w:val="000000" w:themeColor="text1"/>
          <w:sz w:val="28"/>
          <w:szCs w:val="28"/>
        </w:rPr>
        <w:t xml:space="preserve">У 2020 р. витрати на обслуговування і погашення кредитів, взятих під державні гарантії у попередні роки, здійснювалися відповідно до бюджетних призначень і становили загалом 6.769,9 млн грн </w:t>
      </w:r>
      <w:r w:rsidRPr="00BA5F13">
        <w:rPr>
          <w:rFonts w:ascii="Times New Roman" w:hAnsi="Times New Roman"/>
          <w:i/>
          <w:color w:val="000000" w:themeColor="text1"/>
          <w:sz w:val="28"/>
          <w:szCs w:val="28"/>
        </w:rPr>
        <w:t>(у 2019 р. – 9.095,9 млн грн)</w:t>
      </w:r>
      <w:r w:rsidRPr="00BA5F13">
        <w:rPr>
          <w:rFonts w:ascii="Times New Roman" w:hAnsi="Times New Roman"/>
          <w:color w:val="000000" w:themeColor="text1"/>
          <w:sz w:val="28"/>
          <w:szCs w:val="28"/>
        </w:rPr>
        <w:t>, з них щодо: розвитку мережі автомобільних доріг загального користування (код 3111030) – 5.378,7 млн грн; кредитів, залучених ДП "Укрмедпостач" для реалізації інвестиційного проекту (код 2301280) – 276,4 млн грн; реалізації проектів соціально-економічного розвитку (код 2401470) – 199,5 млн грн. При цьому на виконання державою гарантійних зобов’язань за спеціально визначеною бюджетною програмою (код 3511600) при затвердженому плані 1.664,2 млн грн проведені платежі у сумі 905 млн грн</w:t>
      </w:r>
      <w:r w:rsidRPr="00BA5F13">
        <w:rPr>
          <w:rFonts w:ascii="Times New Roman" w:hAnsi="Times New Roman"/>
          <w:sz w:val="28"/>
          <w:szCs w:val="28"/>
        </w:rPr>
        <w:t xml:space="preserve">, а саме виконано гарантійні зобов’язання за ПАТ «Лисичанськвугілля» – 603,76 млн грн </w:t>
      </w:r>
      <w:r w:rsidRPr="00BA5F13">
        <w:rPr>
          <w:rFonts w:ascii="Times New Roman" w:hAnsi="Times New Roman"/>
          <w:i/>
          <w:sz w:val="28"/>
          <w:szCs w:val="28"/>
        </w:rPr>
        <w:t xml:space="preserve">(гарантійна угода від 26.12.2011 р.) </w:t>
      </w:r>
      <w:r w:rsidRPr="00BA5F13">
        <w:rPr>
          <w:rFonts w:ascii="Times New Roman" w:hAnsi="Times New Roman"/>
          <w:sz w:val="28"/>
          <w:szCs w:val="28"/>
        </w:rPr>
        <w:t>та</w:t>
      </w:r>
      <w:r w:rsidRPr="00BA5F13">
        <w:rPr>
          <w:rFonts w:ascii="Times New Roman" w:hAnsi="Times New Roman"/>
          <w:i/>
          <w:sz w:val="28"/>
          <w:szCs w:val="28"/>
        </w:rPr>
        <w:t xml:space="preserve"> </w:t>
      </w:r>
      <w:r w:rsidRPr="00BA5F13">
        <w:rPr>
          <w:rFonts w:ascii="Times New Roman" w:hAnsi="Times New Roman"/>
          <w:sz w:val="28"/>
          <w:szCs w:val="28"/>
        </w:rPr>
        <w:t xml:space="preserve">ПрАТ «Завод «Кузня на Рибальському» – 301,26 млн грн </w:t>
      </w:r>
      <w:r w:rsidRPr="00BA5F13">
        <w:rPr>
          <w:rFonts w:ascii="Times New Roman" w:hAnsi="Times New Roman"/>
          <w:i/>
          <w:sz w:val="28"/>
          <w:szCs w:val="28"/>
        </w:rPr>
        <w:t>(державна гарантія від 29.12.2017 р.)</w:t>
      </w:r>
      <w:r w:rsidRPr="00BA5F13">
        <w:rPr>
          <w:rFonts w:ascii="Times New Roman" w:hAnsi="Times New Roman"/>
          <w:sz w:val="28"/>
          <w:szCs w:val="28"/>
        </w:rPr>
        <w:t xml:space="preserve">. Загалом зазначені витрати </w:t>
      </w:r>
      <w:r w:rsidRPr="00BA5F13">
        <w:rPr>
          <w:rFonts w:ascii="Times New Roman" w:hAnsi="Times New Roman"/>
          <w:color w:val="000000" w:themeColor="text1"/>
          <w:sz w:val="28"/>
          <w:szCs w:val="28"/>
        </w:rPr>
        <w:t xml:space="preserve">зменшилися на 25,6% порівняно з 2019 р., але залишаються значними і є наслідком поширеної у попередніх роках практики проведення операцій щодо надання </w:t>
      </w:r>
      <w:r w:rsidRPr="00BA5F13">
        <w:rPr>
          <w:rFonts w:ascii="Times New Roman" w:hAnsi="Times New Roman"/>
          <w:color w:val="000000" w:themeColor="text1"/>
          <w:sz w:val="28"/>
          <w:szCs w:val="28"/>
        </w:rPr>
        <w:lastRenderedPageBreak/>
        <w:t xml:space="preserve">державних гарантій за кредитами, безпосереднім джерелом повернення яких є кошти державного бюджету (що в результаті призвело до збільшення боргового навантаження на державний бюджет і відволікання значної частини бюджетних коштів на такі виплати), а також матимуть тенденцію до зростання у наступних роках у зв’язку з відновленням з 2020 р. можливості Укравтодору здійснювати запозичення під державні гарантії </w:t>
      </w:r>
      <w:r w:rsidRPr="00BA5F13">
        <w:rPr>
          <w:rFonts w:ascii="Times New Roman" w:hAnsi="Times New Roman"/>
          <w:i/>
          <w:color w:val="000000" w:themeColor="text1"/>
          <w:sz w:val="28"/>
          <w:szCs w:val="28"/>
        </w:rPr>
        <w:t xml:space="preserve">/пункт 3-6 розділу VI Кодексу/, </w:t>
      </w:r>
      <w:r w:rsidRPr="00BA5F13">
        <w:rPr>
          <w:rFonts w:ascii="Times New Roman" w:hAnsi="Times New Roman"/>
          <w:color w:val="000000" w:themeColor="text1"/>
          <w:sz w:val="28"/>
          <w:szCs w:val="28"/>
        </w:rPr>
        <w:t>які вже надано у звітному періоді у сумі 23,5 млрд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Протягом багатьох років (включаючи звітний період) залишається проблемним стан розрахунків суб’єктів господарювання за кредитами, залученими державою або під державні гарантії, з державним бюджетом, про що свідчить загальний обсяг відповідної простроченої заборгованості на 01.01.2021 р. у сумі 64.066,3 млн грн </w:t>
      </w:r>
      <w:r w:rsidRPr="00BA5F13">
        <w:rPr>
          <w:rFonts w:ascii="Times New Roman" w:hAnsi="Times New Roman"/>
          <w:i/>
          <w:sz w:val="28"/>
          <w:szCs w:val="28"/>
        </w:rPr>
        <w:t>(з них заборгованість 25 суб’єктів господарювання, стосовно яких проведено державну реєстрацію припинення юридичної особи в результаті їх ліквідації, – 12.746,7 млн грн, або 19,9% загального обсягу)</w:t>
      </w:r>
      <w:r w:rsidRPr="00BA5F13">
        <w:rPr>
          <w:rFonts w:ascii="Times New Roman" w:hAnsi="Times New Roman"/>
          <w:sz w:val="28"/>
          <w:szCs w:val="28"/>
        </w:rPr>
        <w:t xml:space="preserve">. Така заборгованість за 2020 р. збільшилася на 16,1 млрд грн переважно внаслідок девальвації гривні до іноземних валют </w:t>
      </w:r>
      <w:r w:rsidRPr="00BA5F13">
        <w:rPr>
          <w:rFonts w:ascii="Times New Roman" w:hAnsi="Times New Roman"/>
          <w:i/>
          <w:sz w:val="28"/>
          <w:szCs w:val="28"/>
        </w:rPr>
        <w:t>/на 01.01.2020 р. – 47.989,1 млн грн/</w:t>
      </w:r>
      <w:r w:rsidRPr="00BA5F13">
        <w:rPr>
          <w:rFonts w:ascii="Times New Roman" w:hAnsi="Times New Roman"/>
          <w:sz w:val="28"/>
          <w:szCs w:val="28"/>
        </w:rPr>
        <w:t xml:space="preserve">. Згідно із звітними даними найбільші суми простроченої заборгованості на кінець 2020 р. мають такі суб’єкти </w:t>
      </w:r>
      <w:r w:rsidRPr="00BA5F13">
        <w:rPr>
          <w:rFonts w:ascii="Times New Roman" w:hAnsi="Times New Roman"/>
          <w:i/>
          <w:sz w:val="28"/>
          <w:szCs w:val="28"/>
        </w:rPr>
        <w:t>(без урахування ліквідованих)</w:t>
      </w:r>
      <w:r w:rsidRPr="00BA5F13">
        <w:rPr>
          <w:rFonts w:ascii="Times New Roman" w:hAnsi="Times New Roman"/>
          <w:sz w:val="28"/>
          <w:szCs w:val="28"/>
        </w:rPr>
        <w:t xml:space="preserve">: концерн «Украгротехсервіс» (10.654,9 млн грн), ВАТ «Оріана» (5.917,5 млн грн), ВАТ «Макіївський металургійний комбінат» (4.624,9 млн грн), корпорація «Украгропромбіржа» (4.307,2 млн грн), ВАТ «Лисичанськвугілля» </w:t>
      </w:r>
      <w:r w:rsidRPr="00BA5F13">
        <w:rPr>
          <w:rFonts w:ascii="Times New Roman" w:hAnsi="Times New Roman"/>
          <w:sz w:val="28"/>
          <w:szCs w:val="28"/>
        </w:rPr>
        <w:lastRenderedPageBreak/>
        <w:t xml:space="preserve">(3.182,5 млн грн), ВАТ «ЗАлК» (2.215,1 млн грн), Харківське державне авіаційне виробниче підприємство (2.129,1 млн грн), ДП «Агентство з реструктуризації заборгованості підприємств агропромислового комплексу» (2.067,1 млн грн), ДП ВО «Південмаш» імені О.М. Макарова (1.900,5 млн грн), Київська міська рада (1.778 млн грн), Українська аграрна біржа (1.771,1 млн грн), ДП «ДБУНП «Повітряний експрес» (1.746,8 млн грн), Асоціація «Земля і люди» (1.552,2 млн грн), ДП «Укркосмос» (1.235,8 млн грн).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Отже, Кабінетом Міністрів, Мінфіном і ДПС не забезпечено поліпшення розрахунків з погашення відповідної простроченої заборгованості перед державним бюджетом. У Висновках РП вказано, що така заборгованість не погашалася і не списувалася. Зокрема, Рахунковою палатою зауважено, що Мінфін не проводив у 2020 р. заходів щодо стягнення простроченої заборгованості, передбачених частинами одинадцятою і дванадцятою статті 17 Кодексу </w:t>
      </w:r>
      <w:r w:rsidRPr="00BA5F13">
        <w:rPr>
          <w:rFonts w:ascii="Times New Roman" w:hAnsi="Times New Roman"/>
          <w:i/>
          <w:sz w:val="28"/>
          <w:szCs w:val="28"/>
        </w:rPr>
        <w:t>(залучення суб’єктів господарювання для представництва органів державної влади в судах у справах про стягнення заборгованості, щодо стягнення якої органам ДПС відмовлено, здійснення на відкритих аукціонах продажу права вимоги погашення простроченої більше 3 років заборгованості)</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Протягом звітного періоду повернуто до державного бюджету коштів позик за 59 гарантійними (борговими) договорами загалом у сумі 8.726,2 млн грн, що більше на 32,5%, ніж розрахунково планувалося.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Станом на 31.12.2020 р. державний та гарантований державою борг загалом становив 2.551.882 млн грн (90.253,5 млн дол. США), або 60,8% ВВП </w:t>
      </w:r>
      <w:r w:rsidRPr="00BA5F13">
        <w:rPr>
          <w:rFonts w:ascii="Times New Roman" w:hAnsi="Times New Roman"/>
          <w:i/>
          <w:sz w:val="28"/>
          <w:szCs w:val="28"/>
        </w:rPr>
        <w:t>(на кінець 2016 р., 2017 р., 2018 р. і 2019 р. – відповідно 80,9%, 71,8%, 60,9% і 50,2%)</w:t>
      </w:r>
      <w:r w:rsidRPr="00BA5F13">
        <w:rPr>
          <w:rFonts w:ascii="Times New Roman" w:hAnsi="Times New Roman"/>
          <w:sz w:val="28"/>
          <w:szCs w:val="28"/>
        </w:rPr>
        <w:t>. За звітний період загальний обсяг боргу збільшився на 553,6 млрд грн, або на 27,7%, внаслідок перевищення надходжень від запозичень над витратами на погашення боргу та девальвації гривні, що також відмічено у Висновках РП.</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Згідно з вимогами частини другої статті 18 Кодексу загальний обсяг державного та гарантованого державою боргу на кінець бюджетного періоду не може перевищувати 60% річного номінального обсягу ВВП, а у разі очікуваного перевищення цієї граничної величини Кабінет Міністрів невідкладно звертається до Верховної Ради за дозволом на тимчасове перевищення такої граничної величини та подає для схвалення план заходів з приведення загального обсягу відповідного боргу до встановлених вимог. Натомість такі положення не застосовуються у випадках, зокрема, проведення на території України антитерористичної операції та/або операції Об’єднаних сил </w:t>
      </w:r>
      <w:r w:rsidRPr="00BA5F13">
        <w:rPr>
          <w:rFonts w:ascii="Times New Roman" w:hAnsi="Times New Roman"/>
          <w:i/>
          <w:sz w:val="28"/>
          <w:szCs w:val="28"/>
        </w:rPr>
        <w:t xml:space="preserve">(згідно з пунктом 23-1 розділу VI Кодексу), </w:t>
      </w:r>
      <w:r w:rsidRPr="00BA5F13">
        <w:rPr>
          <w:rFonts w:ascii="Times New Roman" w:hAnsi="Times New Roman"/>
          <w:sz w:val="28"/>
          <w:szCs w:val="28"/>
        </w:rPr>
        <w:t xml:space="preserve">не застосовувалися з 18.04.2020 р. до 01.01.2021 р. </w:t>
      </w:r>
      <w:r w:rsidRPr="00BA5F13">
        <w:rPr>
          <w:rFonts w:ascii="Times New Roman" w:hAnsi="Times New Roman"/>
          <w:i/>
          <w:sz w:val="28"/>
          <w:szCs w:val="28"/>
        </w:rPr>
        <w:t>(згідно із законом № 553-IX)</w:t>
      </w:r>
      <w:r w:rsidRPr="00BA5F13">
        <w:rPr>
          <w:rFonts w:ascii="Times New Roman" w:hAnsi="Times New Roman"/>
          <w:sz w:val="28"/>
          <w:szCs w:val="28"/>
        </w:rPr>
        <w:t xml:space="preserve"> та їх дію зупинено на 2021 р. </w:t>
      </w:r>
      <w:r w:rsidRPr="00BA5F13">
        <w:rPr>
          <w:rFonts w:ascii="Times New Roman" w:hAnsi="Times New Roman"/>
          <w:i/>
          <w:sz w:val="28"/>
          <w:szCs w:val="28"/>
        </w:rPr>
        <w:t>(згідно із законом від 15.12.2020 р. № 1082-IX)</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Таким чином, на кінець звітного періоду показник загального обсягу боргу держави відносно ВВП зменшився порівняно з 2016-2018 рр., але значно зріс проти 2019 р. і перевищив граничну величину </w:t>
      </w:r>
      <w:r w:rsidRPr="00BA5F13">
        <w:rPr>
          <w:rFonts w:ascii="Times New Roman" w:hAnsi="Times New Roman"/>
          <w:sz w:val="28"/>
          <w:szCs w:val="28"/>
        </w:rPr>
        <w:lastRenderedPageBreak/>
        <w:t>боргу, хоча є законодавчо допустимим у сьогоднішніх умовах.</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Державний борг збільшився за рік на 497.862,7 млн грн (або на 28,3%) і на 31.12.2020 р. становив 2.259.231,8 млн грн, або 79.903,2 млн дол. США </w:t>
      </w:r>
      <w:r w:rsidRPr="00BA5F13">
        <w:rPr>
          <w:rFonts w:ascii="Times New Roman" w:hAnsi="Times New Roman"/>
          <w:i/>
          <w:sz w:val="28"/>
          <w:szCs w:val="28"/>
        </w:rPr>
        <w:t>(88,5% загального обсягу державного і гарантованого державою боргу)</w:t>
      </w:r>
      <w:r w:rsidRPr="00BA5F13">
        <w:rPr>
          <w:rFonts w:ascii="Times New Roman" w:hAnsi="Times New Roman"/>
          <w:sz w:val="28"/>
          <w:szCs w:val="28"/>
        </w:rPr>
        <w:t xml:space="preserve">, що на 127.560 млн грн менше встановленого статтею 5 Закону (із змінами) його граничного обсягу – 2.386.791,8 млн грн </w:t>
      </w:r>
      <w:r w:rsidRPr="00BA5F13">
        <w:rPr>
          <w:rFonts w:ascii="Times New Roman" w:hAnsi="Times New Roman"/>
          <w:i/>
          <w:sz w:val="28"/>
          <w:szCs w:val="28"/>
        </w:rPr>
        <w:t>(який законом № 553-ІХ збільшено на 341.643,5 млн грн)</w:t>
      </w:r>
      <w:r w:rsidRPr="00BA5F13">
        <w:rPr>
          <w:rFonts w:ascii="Times New Roman" w:hAnsi="Times New Roman"/>
          <w:sz w:val="28"/>
          <w:szCs w:val="28"/>
        </w:rPr>
        <w:t>. П</w:t>
      </w:r>
      <w:r w:rsidRPr="00BA5F13">
        <w:rPr>
          <w:rFonts w:ascii="Times New Roman" w:hAnsi="Times New Roman"/>
          <w:iCs/>
          <w:sz w:val="28"/>
          <w:szCs w:val="28"/>
        </w:rPr>
        <w:t xml:space="preserve">риріст такого боргу за звітний період спричинено </w:t>
      </w:r>
      <w:r w:rsidRPr="00BA5F13">
        <w:rPr>
          <w:rFonts w:ascii="Times New Roman" w:hAnsi="Times New Roman"/>
          <w:sz w:val="28"/>
          <w:szCs w:val="28"/>
        </w:rPr>
        <w:t xml:space="preserve">перевищенням надходжень від державних запозичень над витратами на погашення державного боргу та девальвацією гривні. Державний зовнішній борг збільшився за рік на 5.168,2 млн дол. США (на 13,1%) до 44.510,7 млн дол. США </w:t>
      </w:r>
      <w:r w:rsidRPr="00BA5F13">
        <w:rPr>
          <w:rFonts w:ascii="Times New Roman" w:hAnsi="Times New Roman"/>
          <w:i/>
          <w:sz w:val="28"/>
          <w:szCs w:val="28"/>
        </w:rPr>
        <w:t>(55,7% державного боргу)</w:t>
      </w:r>
      <w:r w:rsidRPr="00BA5F13">
        <w:rPr>
          <w:rFonts w:ascii="Times New Roman" w:hAnsi="Times New Roman"/>
          <w:sz w:val="28"/>
          <w:szCs w:val="28"/>
        </w:rPr>
        <w:t xml:space="preserve">, державний внутрішній борг збільшився на 171.214,8 млн грн (на 20,6%) до 1.000.709,9 млн грн </w:t>
      </w:r>
      <w:r w:rsidRPr="00BA5F13">
        <w:rPr>
          <w:rFonts w:ascii="Times New Roman" w:hAnsi="Times New Roman"/>
          <w:i/>
          <w:sz w:val="28"/>
          <w:szCs w:val="28"/>
        </w:rPr>
        <w:t>(44,3% державного боргу).</w:t>
      </w:r>
      <w:r w:rsidRPr="00BA5F13">
        <w:rPr>
          <w:rFonts w:ascii="Times New Roman" w:hAnsi="Times New Roman"/>
          <w:sz w:val="28"/>
          <w:szCs w:val="28"/>
        </w:rPr>
        <w:t xml:space="preserve"> На кінець 2020 р. відношення державного боргу до ВВП становило 53,9% і збільшилося порівняно з двома попередніми роками </w:t>
      </w:r>
      <w:r w:rsidRPr="00BA5F13">
        <w:rPr>
          <w:rFonts w:ascii="Times New Roman" w:hAnsi="Times New Roman"/>
          <w:i/>
          <w:sz w:val="28"/>
          <w:szCs w:val="28"/>
        </w:rPr>
        <w:t>(52,2% на кінець 2018 р. і 44,3% на кінець 2019 р.)</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 xml:space="preserve">а також є значно вищим, ніж у Середньостроковій стратегії управління державним боргом на 2019-2022 роки </w:t>
      </w:r>
      <w:r w:rsidRPr="00BA5F13">
        <w:rPr>
          <w:rFonts w:ascii="Times New Roman" w:hAnsi="Times New Roman"/>
          <w:i/>
          <w:sz w:val="28"/>
          <w:szCs w:val="28"/>
        </w:rPr>
        <w:t>(затвердженій постановою КМУ від 05.06.2019 р. № 473)</w:t>
      </w:r>
      <w:r w:rsidRPr="00BA5F13">
        <w:rPr>
          <w:rFonts w:ascii="Times New Roman" w:hAnsi="Times New Roman"/>
          <w:sz w:val="28"/>
          <w:szCs w:val="28"/>
        </w:rPr>
        <w:t xml:space="preserve">, в якій передбачено зниження показника державного боргу, зокрема, до 51,1% ВВП на кінець 2019 р. і до 47% ВВП на кінець 2020 р.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Гарантований державою борг на кінець 2020 р. становив 292.650,2 млн грн, або 10.350,3 млн дол. США, що на 55.723,5 млн грн (або на 23,5%) більше </w:t>
      </w:r>
      <w:r w:rsidRPr="00BA5F13">
        <w:rPr>
          <w:rFonts w:ascii="Times New Roman" w:hAnsi="Times New Roman"/>
          <w:sz w:val="28"/>
          <w:szCs w:val="28"/>
        </w:rPr>
        <w:lastRenderedPageBreak/>
        <w:t xml:space="preserve">факту на кінець 2019 р., у т.ч.: гарантований зовнішній борг – 9.210,1 млн дол. США, гарантований внутрішній борг – 32.237,4 млн грн. Фактичний показник гарантованого державою боргу виявився на 25.721,5 млн грн меншим, ніж визначений статтею 5 Закону граничний обсяг такого боргу </w:t>
      </w:r>
      <w:r w:rsidRPr="00BA5F13">
        <w:rPr>
          <w:rFonts w:ascii="Times New Roman" w:hAnsi="Times New Roman"/>
          <w:i/>
          <w:sz w:val="28"/>
          <w:szCs w:val="28"/>
        </w:rPr>
        <w:t>(318.371,7 млн грн)</w:t>
      </w:r>
      <w:r w:rsidRPr="00BA5F13">
        <w:rPr>
          <w:rFonts w:ascii="Times New Roman" w:hAnsi="Times New Roman"/>
          <w:sz w:val="28"/>
          <w:szCs w:val="28"/>
        </w:rPr>
        <w:t xml:space="preserve">, який виключено законом № 553-ІХ, при цьому одночасно встановлено, що до 01.01.2021 р. не застосовуються вимоги абзацу першого частини першої статті 18 і пункту 2 частини першої статті 40 Кодексу </w:t>
      </w:r>
      <w:r w:rsidRPr="00BA5F13">
        <w:rPr>
          <w:rFonts w:ascii="Times New Roman" w:hAnsi="Times New Roman"/>
          <w:i/>
          <w:sz w:val="28"/>
          <w:szCs w:val="28"/>
        </w:rPr>
        <w:t>(щодо визначення законом про державний бюджет граничного обсягу такого боргу)</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звітний період погіршилися показники боргової безпеки порівняно з 2018 і 2019 роками, насамперед йдеться про співвідношення дефіциту державного бюджету, державного і гарантованого державою боргу до ВВП </w:t>
      </w:r>
      <w:r w:rsidRPr="00BA5F13">
        <w:rPr>
          <w:rFonts w:ascii="Times New Roman" w:hAnsi="Times New Roman"/>
          <w:i/>
          <w:sz w:val="28"/>
          <w:szCs w:val="28"/>
        </w:rPr>
        <w:t>(про що вище зазначено)</w:t>
      </w:r>
      <w:r w:rsidRPr="00BA5F13">
        <w:rPr>
          <w:rFonts w:ascii="Times New Roman" w:hAnsi="Times New Roman"/>
          <w:sz w:val="28"/>
          <w:szCs w:val="28"/>
        </w:rPr>
        <w:t>, обсяг державного і гарантованого державою боргу на одну особу /</w:t>
      </w:r>
      <w:r w:rsidRPr="00BA5F13">
        <w:rPr>
          <w:rFonts w:ascii="Times New Roman" w:hAnsi="Times New Roman"/>
          <w:i/>
          <w:sz w:val="28"/>
          <w:szCs w:val="28"/>
        </w:rPr>
        <w:t>61,4 тис. грн проти 51,4 тис. грн і 47,7 тис. грн відповідно на кінець 2018 р. і 2019 р./</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 xml:space="preserve">а також показник співвідношення витрат на погашення і обслуговування державного боргу до доходів державного бюджету </w:t>
      </w:r>
      <w:r w:rsidRPr="00BA5F13">
        <w:rPr>
          <w:rFonts w:ascii="Times New Roman" w:hAnsi="Times New Roman"/>
          <w:i/>
          <w:sz w:val="28"/>
          <w:szCs w:val="28"/>
        </w:rPr>
        <w:t>/47% проти 37,7% і 46,5% відповідно за 2018 р. і 2019 р./</w:t>
      </w:r>
      <w:r w:rsidRPr="00BA5F13">
        <w:rPr>
          <w:rFonts w:ascii="Times New Roman" w:hAnsi="Times New Roman"/>
          <w:sz w:val="28"/>
          <w:szCs w:val="28"/>
        </w:rPr>
        <w:t>, який майже втричі перевищив критичний рівень (16%), визначений у Методичних рекомендаціях щодо розрахунку рівня економічної безпеки України, затверджених наказом Мінекономіки від 29.10.2013 р. № 1277, на що у Висновках РП теж звернуто увагу. Загалом зазначене свідчить про підвищення боргового навантаження на державний бюджет та посилення вразливості державних фінан</w:t>
      </w:r>
      <w:r w:rsidRPr="00BA5F13">
        <w:rPr>
          <w:rFonts w:ascii="Times New Roman" w:hAnsi="Times New Roman"/>
          <w:sz w:val="28"/>
          <w:szCs w:val="28"/>
        </w:rPr>
        <w:lastRenderedPageBreak/>
        <w:t>сів до змін умов на фінансових ринках, що у подальшому матиме наслідком збільшення витрат на виконання боргових зобов’язань і зменшення фінансових можливостей для реалізації пріоритетних соціально-економічних програм.</w:t>
      </w:r>
    </w:p>
    <w:p w:rsidR="000A1CB3" w:rsidRPr="00BA5F13" w:rsidRDefault="000A1CB3" w:rsidP="000A1CB3">
      <w:pPr>
        <w:spacing w:after="0" w:line="240" w:lineRule="auto"/>
        <w:ind w:firstLine="708"/>
        <w:jc w:val="both"/>
        <w:rPr>
          <w:rFonts w:ascii="Times New Roman" w:hAnsi="Times New Roman"/>
          <w:sz w:val="28"/>
          <w:szCs w:val="28"/>
          <w:lang w:eastAsia="uk-UA"/>
        </w:rPr>
      </w:pPr>
      <w:r w:rsidRPr="00BA5F13">
        <w:rPr>
          <w:rFonts w:ascii="Times New Roman" w:hAnsi="Times New Roman"/>
          <w:bCs/>
          <w:sz w:val="28"/>
          <w:szCs w:val="28"/>
        </w:rPr>
        <w:t>Залишки коштів</w:t>
      </w:r>
      <w:r w:rsidRPr="00BA5F13">
        <w:rPr>
          <w:rFonts w:ascii="Times New Roman" w:hAnsi="Times New Roman"/>
          <w:sz w:val="28"/>
          <w:szCs w:val="28"/>
        </w:rPr>
        <w:t xml:space="preserve"> державного бюджету</w:t>
      </w:r>
      <w:r w:rsidRPr="00BA5F13">
        <w:rPr>
          <w:rFonts w:ascii="Times New Roman" w:hAnsi="Times New Roman"/>
          <w:bCs/>
          <w:sz w:val="28"/>
          <w:szCs w:val="28"/>
        </w:rPr>
        <w:t xml:space="preserve"> </w:t>
      </w:r>
      <w:r w:rsidRPr="00BA5F13">
        <w:rPr>
          <w:rFonts w:ascii="Times New Roman" w:hAnsi="Times New Roman"/>
          <w:sz w:val="28"/>
          <w:szCs w:val="28"/>
        </w:rPr>
        <w:t xml:space="preserve">на 31.12.2020 р. становили </w:t>
      </w:r>
      <w:r w:rsidRPr="00BA5F13">
        <w:rPr>
          <w:rFonts w:ascii="Times New Roman" w:hAnsi="Times New Roman"/>
          <w:bCs/>
          <w:sz w:val="28"/>
          <w:szCs w:val="28"/>
        </w:rPr>
        <w:t>68.131,4 </w:t>
      </w:r>
      <w:r w:rsidRPr="00BA5F13">
        <w:rPr>
          <w:rFonts w:ascii="Times New Roman" w:hAnsi="Times New Roman"/>
          <w:sz w:val="28"/>
          <w:szCs w:val="28"/>
        </w:rPr>
        <w:t>млн</w:t>
      </w:r>
      <w:r w:rsidRPr="00BA5F13">
        <w:rPr>
          <w:rFonts w:ascii="Times New Roman" w:hAnsi="Times New Roman"/>
          <w:bCs/>
          <w:sz w:val="28"/>
          <w:szCs w:val="28"/>
        </w:rPr>
        <w:t xml:space="preserve"> грн</w:t>
      </w:r>
      <w:r w:rsidRPr="00BA5F13">
        <w:rPr>
          <w:rFonts w:ascii="Times New Roman" w:hAnsi="Times New Roman"/>
          <w:sz w:val="28"/>
          <w:szCs w:val="28"/>
        </w:rPr>
        <w:t xml:space="preserve"> і збільшилися за 2020 рік на 25.879,9 млн грн</w:t>
      </w:r>
      <w:r w:rsidRPr="00BA5F13">
        <w:rPr>
          <w:rFonts w:ascii="Times New Roman" w:hAnsi="Times New Roman"/>
          <w:i/>
          <w:iCs/>
          <w:sz w:val="28"/>
          <w:szCs w:val="28"/>
        </w:rPr>
        <w:t>.</w:t>
      </w:r>
      <w:r w:rsidRPr="00BA5F13">
        <w:rPr>
          <w:rFonts w:ascii="Times New Roman" w:hAnsi="Times New Roman"/>
          <w:sz w:val="28"/>
          <w:szCs w:val="28"/>
        </w:rPr>
        <w:t xml:space="preserve"> За 2020 рік </w:t>
      </w:r>
      <w:r w:rsidRPr="00BA5F13">
        <w:rPr>
          <w:rFonts w:ascii="Times New Roman" w:hAnsi="Times New Roman"/>
          <w:bCs/>
          <w:sz w:val="28"/>
          <w:szCs w:val="28"/>
        </w:rPr>
        <w:t xml:space="preserve">залишки коштів загального фонду </w:t>
      </w:r>
      <w:r w:rsidRPr="00BA5F13">
        <w:rPr>
          <w:rFonts w:ascii="Times New Roman" w:hAnsi="Times New Roman"/>
          <w:sz w:val="28"/>
          <w:szCs w:val="28"/>
        </w:rPr>
        <w:t>державного бюджету</w:t>
      </w:r>
      <w:r w:rsidRPr="00BA5F13">
        <w:rPr>
          <w:rFonts w:ascii="Times New Roman" w:hAnsi="Times New Roman"/>
          <w:bCs/>
          <w:sz w:val="28"/>
          <w:szCs w:val="28"/>
        </w:rPr>
        <w:t xml:space="preserve"> збільшилися</w:t>
      </w:r>
      <w:r w:rsidRPr="00BA5F13">
        <w:rPr>
          <w:rFonts w:ascii="Times New Roman" w:hAnsi="Times New Roman"/>
          <w:sz w:val="28"/>
          <w:szCs w:val="28"/>
        </w:rPr>
        <w:t xml:space="preserve"> </w:t>
      </w:r>
      <w:r w:rsidRPr="00BA5F13">
        <w:rPr>
          <w:rFonts w:ascii="Times New Roman" w:hAnsi="Times New Roman"/>
          <w:bCs/>
          <w:sz w:val="28"/>
          <w:szCs w:val="28"/>
        </w:rPr>
        <w:t>на 7.588,4 </w:t>
      </w:r>
      <w:r w:rsidRPr="00BA5F13">
        <w:rPr>
          <w:rFonts w:ascii="Times New Roman" w:hAnsi="Times New Roman"/>
          <w:sz w:val="28"/>
          <w:szCs w:val="28"/>
        </w:rPr>
        <w:t xml:space="preserve">млн грн (або в 2,5 раза) і на кінець року становили </w:t>
      </w:r>
      <w:r w:rsidRPr="00BA5F13">
        <w:rPr>
          <w:rFonts w:ascii="Times New Roman" w:hAnsi="Times New Roman"/>
          <w:bCs/>
          <w:sz w:val="28"/>
          <w:szCs w:val="28"/>
        </w:rPr>
        <w:t>12.631,1 </w:t>
      </w:r>
      <w:r w:rsidRPr="00BA5F13">
        <w:rPr>
          <w:rFonts w:ascii="Times New Roman" w:hAnsi="Times New Roman"/>
          <w:sz w:val="28"/>
          <w:szCs w:val="28"/>
        </w:rPr>
        <w:t xml:space="preserve">млн грн </w:t>
      </w:r>
      <w:r w:rsidRPr="00BA5F13">
        <w:rPr>
          <w:rFonts w:ascii="Times New Roman" w:hAnsi="Times New Roman"/>
          <w:i/>
          <w:sz w:val="28"/>
          <w:szCs w:val="28"/>
        </w:rPr>
        <w:t>(</w:t>
      </w:r>
      <w:r w:rsidRPr="00BA5F13">
        <w:rPr>
          <w:rFonts w:ascii="Times New Roman" w:hAnsi="Times New Roman"/>
          <w:i/>
          <w:iCs/>
          <w:sz w:val="28"/>
          <w:szCs w:val="28"/>
        </w:rPr>
        <w:t>на кінець 2016 р., 2017 р., 2018 р. і 2019 р. – відповідно 9,2 млрд грн, 3,2 млрд грн, 0,3 млрд грн і 5 млрд грн)</w:t>
      </w:r>
      <w:r w:rsidRPr="00BA5F13">
        <w:rPr>
          <w:rFonts w:ascii="Times New Roman" w:hAnsi="Times New Roman"/>
          <w:iCs/>
          <w:sz w:val="28"/>
          <w:szCs w:val="28"/>
        </w:rPr>
        <w:t xml:space="preserve">. </w:t>
      </w:r>
      <w:r w:rsidRPr="00BA5F13">
        <w:rPr>
          <w:rFonts w:ascii="Times New Roman" w:hAnsi="Times New Roman"/>
          <w:bCs/>
          <w:sz w:val="28"/>
          <w:szCs w:val="28"/>
        </w:rPr>
        <w:t>Залишки коштів спеціального фонду збільшилися</w:t>
      </w:r>
      <w:r w:rsidRPr="00BA5F13">
        <w:rPr>
          <w:rFonts w:ascii="Times New Roman" w:hAnsi="Times New Roman"/>
          <w:sz w:val="28"/>
          <w:szCs w:val="28"/>
        </w:rPr>
        <w:t xml:space="preserve"> </w:t>
      </w:r>
      <w:r w:rsidRPr="00BA5F13">
        <w:rPr>
          <w:rFonts w:ascii="Times New Roman" w:hAnsi="Times New Roman"/>
          <w:bCs/>
          <w:sz w:val="28"/>
          <w:szCs w:val="28"/>
        </w:rPr>
        <w:t>на 18.291,4 </w:t>
      </w:r>
      <w:r w:rsidRPr="00BA5F13">
        <w:rPr>
          <w:rFonts w:ascii="Times New Roman" w:hAnsi="Times New Roman"/>
          <w:sz w:val="28"/>
          <w:szCs w:val="28"/>
        </w:rPr>
        <w:t xml:space="preserve">млн грн і становили </w:t>
      </w:r>
      <w:r w:rsidRPr="00BA5F13">
        <w:rPr>
          <w:rFonts w:ascii="Times New Roman" w:hAnsi="Times New Roman"/>
          <w:bCs/>
          <w:sz w:val="28"/>
          <w:szCs w:val="28"/>
        </w:rPr>
        <w:t>55.500,3 </w:t>
      </w:r>
      <w:r w:rsidRPr="00BA5F13">
        <w:rPr>
          <w:rFonts w:ascii="Times New Roman" w:hAnsi="Times New Roman"/>
          <w:sz w:val="28"/>
          <w:szCs w:val="28"/>
        </w:rPr>
        <w:t>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розділі «Фінансування державного бюджету» Звіту серед іншого містяться фактичні показники за підкодами коду 602300 «Інші розрахунки», план щодо яких не передбачено у додатку № 2 до Закону та/або розписі державного бюджету на 2020 рік (із змінами), але які впливають на визначення зміни обсягів бюджетних коштів та відповідно фактичного обсягу дефіциту державного бюджету. За інформацією Казначейства у таких показниках Звіту відображено:</w:t>
      </w:r>
    </w:p>
    <w:p w:rsidR="000A1CB3" w:rsidRPr="00BA5F13" w:rsidRDefault="000A1CB3" w:rsidP="000A1CB3">
      <w:pPr>
        <w:autoSpaceDE w:val="0"/>
        <w:autoSpaceDN w:val="0"/>
        <w:adjustRightInd w:val="0"/>
        <w:spacing w:after="0" w:line="240" w:lineRule="auto"/>
        <w:ind w:firstLine="708"/>
        <w:jc w:val="both"/>
        <w:rPr>
          <w:rFonts w:ascii="Times New Roman" w:hAnsi="Times New Roman"/>
          <w:i/>
          <w:sz w:val="28"/>
          <w:szCs w:val="28"/>
        </w:rPr>
      </w:pPr>
      <w:r w:rsidRPr="00BA5F13">
        <w:rPr>
          <w:rFonts w:ascii="Times New Roman" w:hAnsi="Times New Roman"/>
          <w:sz w:val="28"/>
          <w:szCs w:val="28"/>
          <w:lang w:eastAsia="uk-UA"/>
        </w:rPr>
        <w:t>за кодом 602301 «Курсова різниця» 6.238,6 млн грн, у т.ч. за загальним фондом 6.025,7 млн грн та спеціальним фондом 212,9 млн грн, – суми технічної переоцінки залишків коштів в іноземній валюті, яка обліковується на валютних ра</w:t>
      </w:r>
      <w:r w:rsidRPr="00BA5F13">
        <w:rPr>
          <w:rFonts w:ascii="Times New Roman" w:hAnsi="Times New Roman"/>
          <w:sz w:val="28"/>
          <w:szCs w:val="28"/>
          <w:lang w:eastAsia="uk-UA"/>
        </w:rPr>
        <w:lastRenderedPageBreak/>
        <w:t>хунках Казначейства в банках, наростаючим підсумком з початку року</w:t>
      </w:r>
      <w:r w:rsidRPr="00BA5F13">
        <w:rPr>
          <w:rFonts w:ascii="Times New Roman" w:hAnsi="Times New Roman"/>
          <w:i/>
          <w:sz w:val="28"/>
          <w:szCs w:val="28"/>
          <w:lang w:eastAsia="uk-UA"/>
        </w:rPr>
        <w:t xml:space="preserve"> /така переоцінка здійснюється щоденно при зміні офіційного курсу гривні до іноземних/</w:t>
      </w:r>
      <w:r w:rsidRPr="00BA5F13">
        <w:rPr>
          <w:rFonts w:ascii="Times New Roman" w:hAnsi="Times New Roman"/>
          <w:sz w:val="28"/>
          <w:szCs w:val="28"/>
          <w:lang w:eastAsia="uk-UA"/>
        </w:rPr>
        <w:t>;</w:t>
      </w:r>
    </w:p>
    <w:p w:rsidR="000A1CB3" w:rsidRPr="00BA5F13" w:rsidRDefault="000A1CB3" w:rsidP="000A1CB3">
      <w:pPr>
        <w:autoSpaceDE w:val="0"/>
        <w:autoSpaceDN w:val="0"/>
        <w:adjustRightInd w:val="0"/>
        <w:spacing w:after="0" w:line="240" w:lineRule="auto"/>
        <w:ind w:firstLine="708"/>
        <w:jc w:val="both"/>
        <w:rPr>
          <w:rFonts w:ascii="Times New Roman" w:hAnsi="Times New Roman"/>
          <w:sz w:val="28"/>
          <w:szCs w:val="28"/>
        </w:rPr>
      </w:pPr>
      <w:r w:rsidRPr="00BA5F13">
        <w:rPr>
          <w:rFonts w:ascii="Times New Roman" w:hAnsi="Times New Roman"/>
          <w:sz w:val="28"/>
          <w:szCs w:val="28"/>
        </w:rPr>
        <w:t xml:space="preserve">за кодом 602302 «Передача коштів із спеціального до загального фонду бюджету» за загальним фондом 2.079,1 млн грн та спеціальним фондом цей показник із знаком «–» – залишки коштів спеціального фонду, які втратили цільове призначення в 2020 р. і відповідно до частини другої статті 57 Кодексу перераховані до загального фонду, з них </w:t>
      </w:r>
      <w:r w:rsidRPr="00BA5F13">
        <w:rPr>
          <w:rFonts w:ascii="Times New Roman" w:hAnsi="Times New Roman"/>
          <w:color w:val="7030A0"/>
          <w:sz w:val="28"/>
          <w:szCs w:val="28"/>
        </w:rPr>
        <w:t>1.</w:t>
      </w:r>
      <w:r w:rsidRPr="00BA5F13">
        <w:rPr>
          <w:rFonts w:ascii="Times New Roman" w:hAnsi="Times New Roman"/>
          <w:sz w:val="28"/>
          <w:szCs w:val="28"/>
        </w:rPr>
        <w:t xml:space="preserve">403,6 млн грн – залишки коштів спеціального фонду за бюджетними програмами, які реалізовувалися за рахунок коштів державного дорожнього фонду та за якими не передбачено бюджетні призначення за спеціальним фондом на 2020 і 2021 рр. </w:t>
      </w:r>
      <w:r w:rsidRPr="00BA5F13">
        <w:rPr>
          <w:rFonts w:ascii="Times New Roman" w:hAnsi="Times New Roman"/>
          <w:i/>
          <w:sz w:val="28"/>
          <w:szCs w:val="28"/>
        </w:rPr>
        <w:t>/цей показник із знаком «–» також відображено у звіті про надходження і використання коштів державного дорожнього фонду за 2020 р./</w:t>
      </w:r>
      <w:r w:rsidRPr="00BA5F13">
        <w:rPr>
          <w:rFonts w:ascii="Times New Roman" w:hAnsi="Times New Roman"/>
          <w:sz w:val="28"/>
          <w:szCs w:val="28"/>
        </w:rPr>
        <w:t>;</w:t>
      </w:r>
    </w:p>
    <w:p w:rsidR="000A1CB3" w:rsidRPr="00BA5F13" w:rsidRDefault="000A1CB3" w:rsidP="000A1CB3">
      <w:pPr>
        <w:autoSpaceDE w:val="0"/>
        <w:autoSpaceDN w:val="0"/>
        <w:adjustRightInd w:val="0"/>
        <w:spacing w:after="0" w:line="240" w:lineRule="auto"/>
        <w:ind w:firstLine="708"/>
        <w:jc w:val="both"/>
        <w:rPr>
          <w:rFonts w:ascii="Times New Roman" w:hAnsi="Times New Roman"/>
          <w:sz w:val="28"/>
          <w:szCs w:val="28"/>
        </w:rPr>
      </w:pPr>
      <w:r w:rsidRPr="00BA5F13">
        <w:rPr>
          <w:rFonts w:ascii="Times New Roman" w:hAnsi="Times New Roman"/>
          <w:sz w:val="28"/>
          <w:szCs w:val="28"/>
          <w:lang w:eastAsia="uk-UA"/>
        </w:rPr>
        <w:t>за кодом 602304 «Інші розрахунки» 5.257,5 </w:t>
      </w:r>
      <w:r w:rsidRPr="00BA5F13">
        <w:rPr>
          <w:rFonts w:ascii="Times New Roman" w:hAnsi="Times New Roman"/>
          <w:sz w:val="28"/>
          <w:szCs w:val="28"/>
        </w:rPr>
        <w:t xml:space="preserve">млн грн із знаком «–», у т.ч.: за загальним фондом 6.483,6 млн грн із знаком «–», що включає </w:t>
      </w:r>
      <w:r w:rsidRPr="00BA5F13">
        <w:rPr>
          <w:rFonts w:ascii="Times New Roman" w:hAnsi="Times New Roman"/>
          <w:sz w:val="28"/>
          <w:szCs w:val="28"/>
          <w:lang w:eastAsia="uk-UA"/>
        </w:rPr>
        <w:t xml:space="preserve">6.540 млн грн із знаком «–» – недостатність ресурсу загального фонду на початок 2020 р. (тобто повернення залучених у 2019 р. коштів єдиного казначейського рахунку </w:t>
      </w:r>
      <w:r w:rsidRPr="00BA5F13">
        <w:rPr>
          <w:rFonts w:ascii="Times New Roman" w:hAnsi="Times New Roman"/>
          <w:i/>
          <w:sz w:val="28"/>
          <w:szCs w:val="28"/>
          <w:lang w:eastAsia="uk-UA"/>
        </w:rPr>
        <w:t>/далі – ЄКР/</w:t>
      </w:r>
      <w:r w:rsidRPr="00BA5F13">
        <w:rPr>
          <w:rFonts w:ascii="Times New Roman" w:hAnsi="Times New Roman"/>
          <w:sz w:val="28"/>
          <w:szCs w:val="28"/>
          <w:lang w:eastAsia="uk-UA"/>
        </w:rPr>
        <w:t>), 56,4 млн грн</w:t>
      </w:r>
      <w:r w:rsidRPr="00BA5F13">
        <w:rPr>
          <w:rFonts w:ascii="Times New Roman" w:hAnsi="Times New Roman"/>
          <w:i/>
          <w:sz w:val="28"/>
          <w:szCs w:val="28"/>
          <w:lang w:eastAsia="uk-UA"/>
        </w:rPr>
        <w:t xml:space="preserve"> – </w:t>
      </w:r>
      <w:r w:rsidRPr="00BA5F13">
        <w:rPr>
          <w:rFonts w:ascii="Times New Roman" w:hAnsi="Times New Roman"/>
          <w:sz w:val="28"/>
          <w:szCs w:val="28"/>
          <w:lang w:eastAsia="uk-UA"/>
        </w:rPr>
        <w:t>курсові різниці, які виникали при здійсненні розпорядниками бюджетних коштів операцій з валютними коштами;</w:t>
      </w:r>
      <w:r w:rsidRPr="00BA5F13">
        <w:rPr>
          <w:rFonts w:ascii="Times New Roman" w:hAnsi="Times New Roman"/>
          <w:color w:val="7030A0"/>
          <w:sz w:val="28"/>
          <w:szCs w:val="28"/>
          <w:lang w:eastAsia="uk-UA"/>
        </w:rPr>
        <w:t xml:space="preserve"> </w:t>
      </w:r>
      <w:r w:rsidRPr="00BA5F13">
        <w:rPr>
          <w:rFonts w:ascii="Times New Roman" w:hAnsi="Times New Roman"/>
          <w:sz w:val="28"/>
          <w:szCs w:val="28"/>
          <w:lang w:eastAsia="uk-UA"/>
        </w:rPr>
        <w:t xml:space="preserve">за спеціальним фондом 1.226,1 млн грн, що включає 680,5 млн грн – відображення надходжень та видатків за </w:t>
      </w:r>
      <w:r w:rsidRPr="00BA5F13">
        <w:rPr>
          <w:rFonts w:ascii="Times New Roman" w:hAnsi="Times New Roman"/>
          <w:sz w:val="28"/>
          <w:szCs w:val="28"/>
        </w:rPr>
        <w:t>бюджетною програмою</w:t>
      </w:r>
      <w:r w:rsidRPr="00BA5F13">
        <w:rPr>
          <w:rFonts w:ascii="Times New Roman" w:hAnsi="Times New Roman"/>
          <w:sz w:val="28"/>
          <w:szCs w:val="28"/>
          <w:lang w:eastAsia="uk-UA"/>
        </w:rPr>
        <w:t> </w:t>
      </w:r>
      <w:r w:rsidRPr="00BA5F13">
        <w:rPr>
          <w:rFonts w:ascii="Times New Roman" w:hAnsi="Times New Roman"/>
          <w:sz w:val="28"/>
          <w:szCs w:val="28"/>
        </w:rPr>
        <w:t>3511620 «Фі</w:t>
      </w:r>
      <w:r w:rsidRPr="00BA5F13">
        <w:rPr>
          <w:rFonts w:ascii="Times New Roman" w:hAnsi="Times New Roman"/>
          <w:sz w:val="28"/>
          <w:szCs w:val="28"/>
        </w:rPr>
        <w:lastRenderedPageBreak/>
        <w:t>нансування проектів розвитку за рахунок коштів, залучених державою», джерелом надходжень якої були запозичення попередніх років по кредиту ЄІБ за проектом «Основний кредит для малих та середніх підприємств та компаній з середнім рівнем капіталізації»</w:t>
      </w:r>
      <w:r w:rsidRPr="00BA5F13">
        <w:rPr>
          <w:rFonts w:ascii="Times New Roman" w:hAnsi="Times New Roman"/>
          <w:sz w:val="28"/>
          <w:szCs w:val="28"/>
          <w:lang w:eastAsia="uk-UA"/>
        </w:rPr>
        <w:t>,</w:t>
      </w:r>
      <w:r w:rsidRPr="00BA5F13">
        <w:rPr>
          <w:rFonts w:ascii="Times New Roman" w:hAnsi="Times New Roman"/>
          <w:color w:val="7030A0"/>
          <w:sz w:val="28"/>
          <w:szCs w:val="28"/>
          <w:lang w:eastAsia="uk-UA"/>
        </w:rPr>
        <w:t xml:space="preserve"> </w:t>
      </w:r>
      <w:r w:rsidRPr="00BA5F13">
        <w:rPr>
          <w:rFonts w:ascii="Times New Roman" w:hAnsi="Times New Roman"/>
          <w:sz w:val="28"/>
          <w:szCs w:val="28"/>
          <w:lang w:eastAsia="uk-UA"/>
        </w:rPr>
        <w:t>545,6 млн грн – курсові різниці за операціями з використання коштів в іноземній валюті, в т.ч. які виникають між сумами запозичення коштів в рамках проектів, що фінансуються міжнародними фінансовими організаціями, та сумами проведення видатків за рахунок цих коштів. У зв’язку з цим, виникає питання, яким чином зазначені запозичення</w:t>
      </w:r>
      <w:r w:rsidRPr="00BA5F13">
        <w:rPr>
          <w:rFonts w:ascii="Times New Roman" w:hAnsi="Times New Roman"/>
          <w:sz w:val="28"/>
          <w:szCs w:val="28"/>
        </w:rPr>
        <w:t xml:space="preserve"> попередніх років по кредиту ЄІБ відображені у звітності про виконання державного бюджету за відповідні роки, з приводу чого не надано аргументованої відповіді</w:t>
      </w:r>
      <w:r w:rsidRPr="00BA5F13">
        <w:rPr>
          <w:rFonts w:ascii="Times New Roman" w:hAnsi="Times New Roman"/>
          <w:i/>
          <w:sz w:val="28"/>
          <w:szCs w:val="28"/>
        </w:rPr>
        <w:t>.</w:t>
      </w:r>
    </w:p>
    <w:p w:rsidR="000A1CB3" w:rsidRPr="00BA5F13" w:rsidRDefault="000A1CB3" w:rsidP="000A1CB3">
      <w:pPr>
        <w:spacing w:after="0" w:line="240" w:lineRule="auto"/>
        <w:ind w:firstLine="708"/>
        <w:jc w:val="both"/>
        <w:rPr>
          <w:rFonts w:ascii="Times New Roman" w:hAnsi="Times New Roman"/>
          <w:sz w:val="28"/>
          <w:szCs w:val="28"/>
        </w:rPr>
      </w:pPr>
      <w:r w:rsidRPr="00BA5F13">
        <w:rPr>
          <w:rFonts w:ascii="Times New Roman" w:hAnsi="Times New Roman"/>
          <w:sz w:val="28"/>
          <w:szCs w:val="28"/>
        </w:rPr>
        <w:t xml:space="preserve">Слід зазначити, що у ІІ півріччі 2020 р. </w:t>
      </w:r>
      <w:r w:rsidRPr="00BA5F13">
        <w:rPr>
          <w:rFonts w:ascii="Times New Roman" w:hAnsi="Times New Roman"/>
          <w:bCs/>
          <w:sz w:val="28"/>
          <w:szCs w:val="28"/>
        </w:rPr>
        <w:t>у місячному звіті</w:t>
      </w:r>
      <w:r w:rsidRPr="00BA5F13">
        <w:rPr>
          <w:rFonts w:ascii="Times New Roman" w:hAnsi="Times New Roman"/>
          <w:sz w:val="28"/>
          <w:szCs w:val="28"/>
        </w:rPr>
        <w:t xml:space="preserve"> про фінансування державного бюджету за загальним фондом містилися</w:t>
      </w:r>
      <w:r w:rsidRPr="00BA5F13">
        <w:rPr>
          <w:rFonts w:ascii="Times New Roman" w:hAnsi="Times New Roman"/>
          <w:bCs/>
          <w:sz w:val="28"/>
          <w:szCs w:val="28"/>
        </w:rPr>
        <w:t xml:space="preserve"> значні за обсягом фактичні показники за кодом 602304 «Інші розрахунки» та план щодо яких не визначено Законом, а саме: 22,1 млрд грн (січень-вересень), 35,</w:t>
      </w:r>
      <w:r w:rsidRPr="00BA5F13">
        <w:rPr>
          <w:rFonts w:ascii="Times New Roman" w:hAnsi="Times New Roman"/>
          <w:sz w:val="28"/>
          <w:szCs w:val="28"/>
        </w:rPr>
        <w:t>3 млрд грн (січень-жовтень), 36,3 млрд грн (січень-листопад), які</w:t>
      </w:r>
      <w:r w:rsidRPr="00BA5F13">
        <w:rPr>
          <w:rFonts w:ascii="Times New Roman" w:hAnsi="Times New Roman"/>
          <w:bCs/>
          <w:sz w:val="28"/>
          <w:szCs w:val="28"/>
        </w:rPr>
        <w:t xml:space="preserve"> переважно відображали недостатність ресурсу загального фонду. При цьому, на кінець вересня, жовтня і листопада залишки коштів загального фонду були незначними </w:t>
      </w:r>
      <w:r w:rsidRPr="00BA5F13">
        <w:rPr>
          <w:rFonts w:ascii="Times New Roman" w:hAnsi="Times New Roman"/>
          <w:bCs/>
          <w:i/>
          <w:sz w:val="28"/>
          <w:szCs w:val="28"/>
        </w:rPr>
        <w:t>(відповідно 0,9 млрд грн, 0,</w:t>
      </w:r>
      <w:r w:rsidRPr="00BA5F13">
        <w:rPr>
          <w:rFonts w:ascii="Times New Roman" w:hAnsi="Times New Roman"/>
          <w:i/>
          <w:sz w:val="28"/>
          <w:szCs w:val="28"/>
        </w:rPr>
        <w:t>8 млрд грн і 0,5 млрд грн</w:t>
      </w:r>
      <w:r w:rsidRPr="00BA5F13">
        <w:rPr>
          <w:rFonts w:ascii="Times New Roman" w:hAnsi="Times New Roman"/>
          <w:sz w:val="28"/>
          <w:szCs w:val="28"/>
        </w:rPr>
        <w:t xml:space="preserve">), а за спеціальним фондом навпаки – великими </w:t>
      </w:r>
      <w:r w:rsidRPr="00BA5F13">
        <w:rPr>
          <w:rFonts w:ascii="Times New Roman" w:hAnsi="Times New Roman"/>
          <w:i/>
          <w:sz w:val="28"/>
          <w:szCs w:val="28"/>
        </w:rPr>
        <w:t>(відповідно 57,5 млрд грн, 54,6 млрд грн і 60,5 млрд грн)</w:t>
      </w:r>
      <w:r w:rsidRPr="00BA5F13">
        <w:rPr>
          <w:rFonts w:ascii="Times New Roman" w:hAnsi="Times New Roman"/>
          <w:sz w:val="28"/>
          <w:szCs w:val="28"/>
        </w:rPr>
        <w:t xml:space="preserve">. Отже, </w:t>
      </w:r>
      <w:r w:rsidRPr="00BA5F13">
        <w:rPr>
          <w:rFonts w:ascii="Times New Roman" w:hAnsi="Times New Roman"/>
          <w:bCs/>
          <w:sz w:val="28"/>
          <w:szCs w:val="28"/>
        </w:rPr>
        <w:t xml:space="preserve">за загальним фондом державного бюджету </w:t>
      </w:r>
      <w:r w:rsidRPr="00BA5F13">
        <w:rPr>
          <w:rFonts w:ascii="Times New Roman" w:hAnsi="Times New Roman"/>
          <w:sz w:val="28"/>
          <w:szCs w:val="28"/>
        </w:rPr>
        <w:t xml:space="preserve">у зв’язку з невиконанням </w:t>
      </w:r>
      <w:r w:rsidRPr="00BA5F13">
        <w:rPr>
          <w:rFonts w:ascii="Times New Roman" w:hAnsi="Times New Roman"/>
          <w:bCs/>
          <w:sz w:val="28"/>
          <w:szCs w:val="28"/>
        </w:rPr>
        <w:t>плану над</w:t>
      </w:r>
      <w:r w:rsidRPr="00BA5F13">
        <w:rPr>
          <w:rFonts w:ascii="Times New Roman" w:hAnsi="Times New Roman"/>
          <w:bCs/>
          <w:sz w:val="28"/>
          <w:szCs w:val="28"/>
        </w:rPr>
        <w:lastRenderedPageBreak/>
        <w:t>ходжень і малими залишками коштів у вказаний період залучалися значні обсяги коштів ЄКР</w:t>
      </w:r>
      <w:r w:rsidRPr="00BA5F13">
        <w:rPr>
          <w:rFonts w:ascii="Times New Roman" w:hAnsi="Times New Roman"/>
          <w:sz w:val="28"/>
          <w:szCs w:val="28"/>
        </w:rPr>
        <w:t xml:space="preserve"> на покриття дефіциту державного бюджету, що свідчить про слабке управління ліквідністю коштів, вказує на недоліки в помісячному плануванні надходжень і витрат та загалом в управлінні бюджетними коштами. </w:t>
      </w:r>
      <w:r w:rsidRPr="00BA5F13">
        <w:rPr>
          <w:rFonts w:ascii="Times New Roman" w:hAnsi="Times New Roman"/>
          <w:bCs/>
          <w:sz w:val="28"/>
          <w:szCs w:val="28"/>
        </w:rPr>
        <w:t>Аналогічна ситуація спостерігалася і у 2018-2019 рр., у зв’язку з чим Комітет за підсумками розгляду відповідного річного звіту рекомендував Уряду забезпечити ефективне управління коштами державного бюджету, здійснюючи заходи щодо поліпшення ліквідності ЄКР та більш рівномірне використання коштів протягом року, не допускаючи навантаження на останні місяці року.</w:t>
      </w:r>
    </w:p>
    <w:p w:rsidR="000A1CB3" w:rsidRPr="00BA5F13" w:rsidRDefault="000A1CB3" w:rsidP="000A1CB3">
      <w:pPr>
        <w:pStyle w:val="11"/>
        <w:spacing w:before="0"/>
        <w:rPr>
          <w:i/>
        </w:rPr>
      </w:pPr>
      <w:r w:rsidRPr="00BA5F13">
        <w:t>У В</w:t>
      </w:r>
      <w:r w:rsidRPr="00BA5F13">
        <w:rPr>
          <w:bCs w:val="0"/>
        </w:rPr>
        <w:t xml:space="preserve">исновках РП теж звернуто увагу, що загальний фонд державного бюджету протягом 2020 р. виконувався в умовах невиконання плану надходжень, що спричиняло недостатність ресурсу загального фонду і залучення коштів ЄКР, заборгованість перед яким </w:t>
      </w:r>
      <w:r w:rsidRPr="00BA5F13">
        <w:rPr>
          <w:shd w:val="clear" w:color="auto" w:fill="FFFFFF"/>
        </w:rPr>
        <w:t>погашено в грудні, як наслідок, зазначене</w:t>
      </w:r>
      <w:r w:rsidRPr="00BA5F13">
        <w:t xml:space="preserve"> звужувало можливості для своєчасного і повного здійснення запланованих видатків.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інформацією Казначейства кошти бюджетів та інших клієнтів Казначейства на 01.01.2021 р. становили 80.578,9 млн грн </w:t>
      </w:r>
      <w:r w:rsidRPr="00BA5F13">
        <w:rPr>
          <w:rFonts w:ascii="Times New Roman" w:hAnsi="Times New Roman"/>
          <w:i/>
          <w:iCs/>
          <w:sz w:val="28"/>
          <w:szCs w:val="28"/>
        </w:rPr>
        <w:t xml:space="preserve">(проти </w:t>
      </w:r>
      <w:r w:rsidRPr="00BA5F13">
        <w:rPr>
          <w:rFonts w:ascii="Times New Roman" w:hAnsi="Times New Roman"/>
          <w:i/>
          <w:sz w:val="28"/>
          <w:szCs w:val="28"/>
        </w:rPr>
        <w:t>53.214,9</w:t>
      </w:r>
      <w:r w:rsidRPr="00BA5F13">
        <w:rPr>
          <w:rFonts w:ascii="Times New Roman" w:hAnsi="Times New Roman"/>
          <w:sz w:val="28"/>
          <w:szCs w:val="28"/>
        </w:rPr>
        <w:t> </w:t>
      </w:r>
      <w:r w:rsidRPr="00BA5F13">
        <w:rPr>
          <w:rFonts w:ascii="Times New Roman" w:hAnsi="Times New Roman"/>
          <w:i/>
          <w:iCs/>
          <w:sz w:val="28"/>
          <w:szCs w:val="28"/>
        </w:rPr>
        <w:t>млн грн на 01.01.2020 р.)</w:t>
      </w:r>
      <w:r w:rsidRPr="00BA5F13">
        <w:rPr>
          <w:rFonts w:ascii="Times New Roman" w:hAnsi="Times New Roman"/>
          <w:sz w:val="28"/>
          <w:szCs w:val="28"/>
        </w:rPr>
        <w:t xml:space="preserve">, у т.ч. </w:t>
      </w:r>
      <w:r w:rsidRPr="00BA5F13">
        <w:rPr>
          <w:rFonts w:ascii="Times New Roman" w:hAnsi="Times New Roman"/>
          <w:bCs/>
          <w:sz w:val="28"/>
          <w:szCs w:val="28"/>
        </w:rPr>
        <w:t>залишки коштів на: ЄКР – 12.013 млн грн</w:t>
      </w:r>
      <w:r w:rsidRPr="00BA5F13">
        <w:rPr>
          <w:rFonts w:ascii="Times New Roman" w:hAnsi="Times New Roman"/>
          <w:sz w:val="28"/>
          <w:szCs w:val="28"/>
        </w:rPr>
        <w:t xml:space="preserve"> </w:t>
      </w:r>
      <w:r w:rsidRPr="00BA5F13">
        <w:rPr>
          <w:rFonts w:ascii="Times New Roman" w:hAnsi="Times New Roman"/>
          <w:i/>
          <w:iCs/>
          <w:sz w:val="28"/>
          <w:szCs w:val="28"/>
        </w:rPr>
        <w:t xml:space="preserve">(проти </w:t>
      </w:r>
      <w:r w:rsidRPr="00BA5F13">
        <w:rPr>
          <w:rFonts w:ascii="Times New Roman" w:hAnsi="Times New Roman"/>
          <w:bCs/>
          <w:i/>
          <w:sz w:val="28"/>
          <w:szCs w:val="28"/>
        </w:rPr>
        <w:t>17.547,5</w:t>
      </w:r>
      <w:r w:rsidRPr="00BA5F13">
        <w:rPr>
          <w:rFonts w:ascii="Times New Roman" w:hAnsi="Times New Roman"/>
          <w:bCs/>
          <w:sz w:val="28"/>
          <w:szCs w:val="28"/>
        </w:rPr>
        <w:t> </w:t>
      </w:r>
      <w:r w:rsidRPr="00BA5F13">
        <w:rPr>
          <w:rFonts w:ascii="Times New Roman" w:hAnsi="Times New Roman"/>
          <w:i/>
          <w:iCs/>
          <w:sz w:val="28"/>
          <w:szCs w:val="28"/>
        </w:rPr>
        <w:t>млн грн на 01.01.2020 р.)</w:t>
      </w:r>
      <w:r w:rsidRPr="00BA5F13">
        <w:rPr>
          <w:rFonts w:ascii="Times New Roman" w:hAnsi="Times New Roman"/>
          <w:sz w:val="28"/>
          <w:szCs w:val="28"/>
        </w:rPr>
        <w:t xml:space="preserve">, рахунках Казначейства в установах банків – 58.744,1 млн грн </w:t>
      </w:r>
      <w:r w:rsidRPr="00BA5F13">
        <w:rPr>
          <w:rFonts w:ascii="Times New Roman" w:hAnsi="Times New Roman"/>
          <w:i/>
          <w:iCs/>
          <w:sz w:val="28"/>
          <w:szCs w:val="28"/>
        </w:rPr>
        <w:t xml:space="preserve">(проти </w:t>
      </w:r>
      <w:r w:rsidRPr="00BA5F13">
        <w:rPr>
          <w:rFonts w:ascii="Times New Roman" w:hAnsi="Times New Roman"/>
          <w:i/>
          <w:sz w:val="28"/>
          <w:szCs w:val="28"/>
        </w:rPr>
        <w:t>30.837,7</w:t>
      </w:r>
      <w:r w:rsidRPr="00BA5F13">
        <w:rPr>
          <w:rFonts w:ascii="Times New Roman" w:hAnsi="Times New Roman"/>
          <w:sz w:val="28"/>
          <w:szCs w:val="28"/>
        </w:rPr>
        <w:t> </w:t>
      </w:r>
      <w:r w:rsidRPr="00BA5F13">
        <w:rPr>
          <w:rFonts w:ascii="Times New Roman" w:hAnsi="Times New Roman"/>
          <w:i/>
          <w:iCs/>
          <w:sz w:val="28"/>
          <w:szCs w:val="28"/>
        </w:rPr>
        <w:t>млн грн на 01.01.2020 р.)</w:t>
      </w:r>
      <w:r w:rsidRPr="00BA5F13">
        <w:rPr>
          <w:rFonts w:ascii="Times New Roman" w:hAnsi="Times New Roman"/>
          <w:sz w:val="28"/>
          <w:szCs w:val="28"/>
        </w:rPr>
        <w:t xml:space="preserve">, інших рахунках – 9.821,9 млн грн </w:t>
      </w:r>
      <w:r w:rsidRPr="00BA5F13">
        <w:rPr>
          <w:rFonts w:ascii="Times New Roman" w:hAnsi="Times New Roman"/>
          <w:i/>
          <w:iCs/>
          <w:sz w:val="28"/>
          <w:szCs w:val="28"/>
        </w:rPr>
        <w:t xml:space="preserve">(проти </w:t>
      </w:r>
      <w:r w:rsidRPr="00BA5F13">
        <w:rPr>
          <w:rFonts w:ascii="Times New Roman" w:hAnsi="Times New Roman"/>
          <w:i/>
          <w:sz w:val="28"/>
          <w:szCs w:val="28"/>
        </w:rPr>
        <w:t>4.829,7 </w:t>
      </w:r>
      <w:r w:rsidRPr="00BA5F13">
        <w:rPr>
          <w:rFonts w:ascii="Times New Roman" w:hAnsi="Times New Roman"/>
          <w:i/>
          <w:iCs/>
          <w:sz w:val="28"/>
          <w:szCs w:val="28"/>
        </w:rPr>
        <w:t>млн грн на 01.01.2020 р.)</w:t>
      </w:r>
      <w:r w:rsidRPr="00BA5F13">
        <w:rPr>
          <w:rFonts w:ascii="Times New Roman" w:hAnsi="Times New Roman"/>
          <w:sz w:val="28"/>
          <w:szCs w:val="28"/>
        </w:rPr>
        <w:t>.</w:t>
      </w:r>
    </w:p>
    <w:p w:rsidR="000A1CB3" w:rsidRPr="00BA5F13" w:rsidRDefault="000A1CB3" w:rsidP="000A1CB3">
      <w:pPr>
        <w:spacing w:after="0" w:line="240" w:lineRule="auto"/>
        <w:ind w:firstLine="709"/>
        <w:jc w:val="center"/>
        <w:rPr>
          <w:rFonts w:ascii="Times New Roman" w:hAnsi="Times New Roman"/>
          <w:i/>
          <w:smallCaps/>
          <w:sz w:val="28"/>
          <w:szCs w:val="28"/>
        </w:rPr>
      </w:pPr>
      <w:r w:rsidRPr="00BA5F13">
        <w:rPr>
          <w:rFonts w:ascii="Times New Roman" w:hAnsi="Times New Roman"/>
          <w:i/>
          <w:smallCaps/>
          <w:sz w:val="28"/>
          <w:szCs w:val="28"/>
        </w:rPr>
        <w:lastRenderedPageBreak/>
        <w:t>Щодо видатків та кредитування державного бюджету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Видатки державного бюджету за 2020 р. становили 1.288.121,3 млн грн, або 98,1% бюджетних призначень, та 95% плану з урахуванням змін </w:t>
      </w:r>
      <w:r w:rsidRPr="00BA5F13">
        <w:rPr>
          <w:rFonts w:ascii="Times New Roman" w:hAnsi="Times New Roman"/>
          <w:bCs/>
          <w:sz w:val="28"/>
          <w:szCs w:val="28"/>
        </w:rPr>
        <w:t xml:space="preserve">(не проведено видатків проти уточненого плану на суму 67.493,8 млн грн). За </w:t>
      </w:r>
      <w:r w:rsidRPr="00BA5F13">
        <w:rPr>
          <w:rFonts w:ascii="Times New Roman" w:hAnsi="Times New Roman"/>
          <w:sz w:val="28"/>
          <w:szCs w:val="28"/>
        </w:rPr>
        <w:t xml:space="preserve">загальним фондом проведено видатки у сумі </w:t>
      </w:r>
      <w:r w:rsidRPr="00BA5F13">
        <w:rPr>
          <w:rFonts w:ascii="Times New Roman" w:hAnsi="Times New Roman"/>
          <w:bCs/>
          <w:sz w:val="28"/>
          <w:szCs w:val="28"/>
        </w:rPr>
        <w:t>1.099.208,2 </w:t>
      </w:r>
      <w:r w:rsidRPr="00BA5F13">
        <w:rPr>
          <w:rFonts w:ascii="Times New Roman" w:hAnsi="Times New Roman"/>
          <w:sz w:val="28"/>
          <w:szCs w:val="28"/>
        </w:rPr>
        <w:t xml:space="preserve">млн грн, рівень виконання планових показників становив 96,6% </w:t>
      </w:r>
      <w:r w:rsidRPr="00BA5F13">
        <w:rPr>
          <w:rFonts w:ascii="Times New Roman" w:hAnsi="Times New Roman"/>
          <w:bCs/>
          <w:sz w:val="28"/>
          <w:szCs w:val="28"/>
        </w:rPr>
        <w:t xml:space="preserve">бюджетних призначень та 96,8% уточненого плану </w:t>
      </w:r>
      <w:r w:rsidRPr="00BA5F13">
        <w:rPr>
          <w:rFonts w:ascii="Times New Roman" w:hAnsi="Times New Roman"/>
          <w:sz w:val="28"/>
          <w:szCs w:val="28"/>
        </w:rPr>
        <w:t>(</w:t>
      </w:r>
      <w:r w:rsidRPr="00BA5F13">
        <w:rPr>
          <w:rFonts w:ascii="Times New Roman" w:hAnsi="Times New Roman"/>
          <w:bCs/>
          <w:sz w:val="28"/>
          <w:szCs w:val="28"/>
        </w:rPr>
        <w:t xml:space="preserve">не проведено видатків на суму 36.124,5 млн грн) і був нижчим, ніж </w:t>
      </w:r>
      <w:r w:rsidRPr="00BA5F13">
        <w:rPr>
          <w:rFonts w:ascii="Times New Roman" w:hAnsi="Times New Roman"/>
          <w:sz w:val="28"/>
          <w:szCs w:val="28"/>
        </w:rPr>
        <w:t xml:space="preserve">у трьох попередніх роках </w:t>
      </w:r>
      <w:r w:rsidRPr="00BA5F13">
        <w:rPr>
          <w:rFonts w:ascii="Times New Roman" w:hAnsi="Times New Roman"/>
          <w:i/>
          <w:sz w:val="28"/>
          <w:szCs w:val="28"/>
        </w:rPr>
        <w:t>(2017 р. – 98,6%, 2018 р. – 97,6%, 2019 р. – 97%</w:t>
      </w:r>
      <w:r w:rsidRPr="00BA5F13">
        <w:rPr>
          <w:rFonts w:ascii="Times New Roman" w:hAnsi="Times New Roman"/>
          <w:i/>
          <w:iCs/>
          <w:sz w:val="28"/>
          <w:szCs w:val="28"/>
        </w:rPr>
        <w:t>)</w:t>
      </w:r>
      <w:r w:rsidRPr="00BA5F13">
        <w:rPr>
          <w:rFonts w:ascii="Times New Roman" w:hAnsi="Times New Roman"/>
          <w:sz w:val="28"/>
          <w:szCs w:val="28"/>
        </w:rPr>
        <w:t xml:space="preserve">. </w:t>
      </w:r>
      <w:r w:rsidRPr="00BA5F13">
        <w:rPr>
          <w:rFonts w:ascii="Times New Roman" w:hAnsi="Times New Roman"/>
          <w:bCs/>
          <w:sz w:val="28"/>
          <w:szCs w:val="28"/>
        </w:rPr>
        <w:t>Рахункова палата також звернула увагу на зазначене та наголосила, що абсолютні та відносні показники невиконання плану видатків державного бюджету у 2020 р. є найбільшими з 2015 р.</w:t>
      </w:r>
    </w:p>
    <w:p w:rsidR="000A1CB3" w:rsidRPr="00BA5F13" w:rsidRDefault="000A1CB3" w:rsidP="000A1CB3">
      <w:pPr>
        <w:spacing w:after="0" w:line="240" w:lineRule="auto"/>
        <w:ind w:firstLine="709"/>
        <w:jc w:val="both"/>
        <w:rPr>
          <w:rFonts w:ascii="Times New Roman" w:hAnsi="Times New Roman"/>
          <w:iCs/>
          <w:sz w:val="28"/>
          <w:szCs w:val="28"/>
        </w:rPr>
      </w:pPr>
      <w:r w:rsidRPr="00BA5F13">
        <w:rPr>
          <w:rFonts w:ascii="Times New Roman" w:hAnsi="Times New Roman"/>
          <w:iCs/>
          <w:sz w:val="28"/>
          <w:szCs w:val="28"/>
        </w:rPr>
        <w:t xml:space="preserve">У зв’язку з внесенням змін до бюджетних призначень шляхом здійснення перерозподілів витрат між бюджетними програмами головних розпорядників коштів внесено зміни до розпису державного бюджету та зменшено план асигнувань загального фонду за видатками державного бюджету (крім міжбюджетних трансфертів) на 10.268,3 млн грн та відповідно збільшено план асигнувань загального фонду щодо міжбюджетних трансфертів на 7.183,6 млн грн і щодо надання кредитів з державного бюджету на 3.084,7 млн грн.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sz w:val="28"/>
          <w:szCs w:val="28"/>
        </w:rPr>
        <w:t xml:space="preserve">Відповідно до Звіту у 2020 р. за загальним фондом державного бюджету </w:t>
      </w:r>
      <w:r w:rsidRPr="00BA5F13">
        <w:rPr>
          <w:rFonts w:ascii="Times New Roman" w:hAnsi="Times New Roman"/>
          <w:iCs/>
          <w:sz w:val="28"/>
          <w:szCs w:val="28"/>
        </w:rPr>
        <w:t>Казначейством</w:t>
      </w:r>
      <w:r w:rsidRPr="00BA5F13">
        <w:rPr>
          <w:rFonts w:ascii="Times New Roman" w:hAnsi="Times New Roman"/>
          <w:sz w:val="28"/>
          <w:szCs w:val="28"/>
        </w:rPr>
        <w:t xml:space="preserve"> відкрито асигнувань на суму 1.118.643,9 млн грн, що на 19.435,8 млн грн більше касових видатків </w:t>
      </w:r>
      <w:r w:rsidRPr="00BA5F13">
        <w:rPr>
          <w:rFonts w:ascii="Times New Roman" w:hAnsi="Times New Roman"/>
          <w:i/>
          <w:sz w:val="28"/>
          <w:szCs w:val="28"/>
        </w:rPr>
        <w:t xml:space="preserve">(у 2019 р. </w:t>
      </w:r>
      <w:r w:rsidRPr="00BA5F13">
        <w:rPr>
          <w:rFonts w:ascii="Times New Roman" w:hAnsi="Times New Roman"/>
          <w:i/>
          <w:sz w:val="28"/>
          <w:szCs w:val="28"/>
        </w:rPr>
        <w:lastRenderedPageBreak/>
        <w:t xml:space="preserve">– на 14.040,1 млн грн), </w:t>
      </w:r>
      <w:r w:rsidRPr="00BA5F13">
        <w:rPr>
          <w:rFonts w:ascii="Times New Roman" w:hAnsi="Times New Roman"/>
          <w:sz w:val="28"/>
          <w:szCs w:val="28"/>
        </w:rPr>
        <w:t xml:space="preserve">при цьому </w:t>
      </w:r>
      <w:r w:rsidRPr="00BA5F13">
        <w:rPr>
          <w:rFonts w:ascii="Times New Roman" w:hAnsi="Times New Roman"/>
          <w:bCs/>
          <w:sz w:val="28"/>
          <w:szCs w:val="28"/>
        </w:rPr>
        <w:t>не відкрито бюджетні асигнування на суму 16.688,8 млн грн,</w:t>
      </w:r>
      <w:r w:rsidRPr="00BA5F13">
        <w:rPr>
          <w:rFonts w:ascii="Times New Roman" w:hAnsi="Times New Roman"/>
          <w:bCs/>
          <w:i/>
          <w:sz w:val="28"/>
          <w:szCs w:val="28"/>
        </w:rPr>
        <w:t xml:space="preserve"> </w:t>
      </w:r>
      <w:r w:rsidRPr="00BA5F13">
        <w:rPr>
          <w:rFonts w:ascii="Times New Roman" w:hAnsi="Times New Roman"/>
          <w:sz w:val="28"/>
          <w:szCs w:val="28"/>
        </w:rPr>
        <w:t>поряд з тим, головними розпорядниками коштів не використано направлених відкритих асигнувань на суму 12.042,1 млн грн (</w:t>
      </w:r>
      <w:r w:rsidRPr="00BA5F13">
        <w:rPr>
          <w:rFonts w:ascii="Times New Roman" w:hAnsi="Times New Roman"/>
          <w:i/>
          <w:sz w:val="28"/>
          <w:szCs w:val="28"/>
        </w:rPr>
        <w:t>у 2019 р. – 6.500,1 млн грн)</w:t>
      </w:r>
      <w:r w:rsidRPr="00BA5F13">
        <w:rPr>
          <w:rFonts w:ascii="Times New Roman" w:hAnsi="Times New Roman"/>
          <w:bCs/>
          <w:i/>
          <w:sz w:val="28"/>
          <w:szCs w:val="28"/>
        </w:rPr>
        <w:t xml:space="preserve">. </w:t>
      </w:r>
      <w:r w:rsidRPr="00BA5F13">
        <w:rPr>
          <w:rFonts w:ascii="Times New Roman" w:hAnsi="Times New Roman"/>
          <w:bCs/>
          <w:sz w:val="28"/>
          <w:szCs w:val="28"/>
        </w:rPr>
        <w:t>В свою чергу, Рахунковою палатою відмічено, що Казначейство впродовж року відкривало бюджетні асигнування загального фонду загалом відповідно до плану, однак у листопаді – на 14,5 млрд грн, або на 20,3%, менше плану, що спричинено насамперед неналежною ресурсною забезпеченістю загального фонду, натомість у грудні бюджетних асигнувань відкрито на 22,2% більше, ніж у середньому за січень – листопад.</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Як і у попередні роки, впродовж звітного періоду помісячне проведення видатків державного бюджету відбувалося нерівномірно, збережено тенденцію, за якої видаткове навантаження припадає переважно на останні місяці року </w:t>
      </w:r>
      <w:r w:rsidRPr="00BA5F13">
        <w:rPr>
          <w:rFonts w:ascii="Times New Roman" w:hAnsi="Times New Roman"/>
          <w:bCs/>
          <w:i/>
          <w:sz w:val="28"/>
          <w:szCs w:val="28"/>
        </w:rPr>
        <w:t>(так, у вересні-грудні 2020 р. проведено 42,6% річного затвердженого обсягу видатків державного бюджету, а безпосередньо у грудні – 17,3% відповідно)</w:t>
      </w:r>
      <w:r w:rsidRPr="00BA5F13">
        <w:rPr>
          <w:rFonts w:ascii="Times New Roman" w:hAnsi="Times New Roman"/>
          <w:bCs/>
          <w:sz w:val="28"/>
          <w:szCs w:val="28"/>
        </w:rPr>
        <w:t xml:space="preserve">. Така динаміка помісячних показників касових видатків державного бюджету в першу чергу пояснюється нерівномірністю планування у розписі державного бюджету помісячних бюджетних асигнувань, а саме з навантаженням на останні місяці року, насамперед в частині видатків розвитку, а також тривалістю підготовки документів з проведення вказаних видатків, проте з іншого боку обумовлена вимогами бюджетного законодавства щодо дії бюджетних призначень за загальним фондом в межах року, що спонукає розпорядників </w:t>
      </w:r>
      <w:r w:rsidRPr="00BA5F13">
        <w:rPr>
          <w:rFonts w:ascii="Times New Roman" w:hAnsi="Times New Roman"/>
          <w:bCs/>
          <w:sz w:val="28"/>
          <w:szCs w:val="28"/>
        </w:rPr>
        <w:lastRenderedPageBreak/>
        <w:t>коштів максимально використати до кінця року бюджетні кошти у запланованих обсягах, зокрема шляхом здійснення перерозподілу видатків бюджету, поділу предмету закупівлі та попередньої оплати товарів (робіт, послуг), що закуповуються за бюджетні кошти. У Висновках РП вказано, що внаслідок неналежної ресурсної забезпеченості загального фонду державного бюджету і прорахунків при плануванні й організації проведення видатків деякими головними розпорядниками коштів не дотримувався помісячний розпис державного бюджету, як результат в грудні проведено видатків у 2,3 раза більше, ніж у середньому щомісяця в січні – листопаді, при цьому у період з 28.12.2020 р. до 01.01.2021 р. здійснено 49,6% усіх незахищених видатків у грудні.</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bCs/>
          <w:sz w:val="28"/>
          <w:szCs w:val="28"/>
        </w:rPr>
        <w:t>Загалом такий рівень управління бюджетними коштами розпорядниками коштів свідчить про збереження системних недоліків у бюджетному плануванні, організації та контролі за виконанням заходів, що здійснюються в рамках бюджетних програм (насамперед мова йде про несвоєчасність затвердження порядків використання бюджетних коштів, паспортів бюджетних програм). В</w:t>
      </w:r>
      <w:r w:rsidRPr="00BA5F13">
        <w:rPr>
          <w:rFonts w:ascii="Times New Roman" w:hAnsi="Times New Roman"/>
          <w:sz w:val="28"/>
          <w:szCs w:val="28"/>
        </w:rPr>
        <w:t>иконання видатків на рівні, меншому планових показників, відбулося серед іншого через неповний розподіл окремими головними розпорядниками коштів відкритих асигнувань та невикористання окремими головними розпорядниками коштів направлених відкритих асигнувань, а також внаслідок запізнілого розподілу коштів за напрямами (об’єктами) і зволікання з проведенням закупівель. Аналогічного висновку дійшла Рахункова палата.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Свідченням недосконалого планування та неналежної організації роботи з управління бюджетними коштами також є </w:t>
      </w:r>
      <w:r w:rsidRPr="00BA5F13">
        <w:rPr>
          <w:rFonts w:ascii="Times New Roman" w:hAnsi="Times New Roman"/>
          <w:bCs/>
          <w:sz w:val="28"/>
          <w:szCs w:val="28"/>
        </w:rPr>
        <w:t>непроведення взагалі або проведення на низькому рівні видатків за окремими бюджетними програмами (крім загальнодержавних витрат)</w:t>
      </w:r>
      <w:r w:rsidRPr="00BA5F13">
        <w:rPr>
          <w:rFonts w:ascii="Times New Roman" w:hAnsi="Times New Roman"/>
          <w:sz w:val="28"/>
          <w:szCs w:val="28"/>
        </w:rPr>
        <w:t xml:space="preserve">. Так, за загальним фондом взагалі не проведено видатки за 6 бюджетними програмами </w:t>
      </w:r>
      <w:r w:rsidRPr="00BA5F13">
        <w:rPr>
          <w:rFonts w:ascii="Times New Roman" w:hAnsi="Times New Roman"/>
          <w:i/>
          <w:sz w:val="28"/>
          <w:szCs w:val="28"/>
        </w:rPr>
        <w:t>(загалом на суму 622,4 млн грн)</w:t>
      </w:r>
      <w:r w:rsidRPr="00BA5F13">
        <w:rPr>
          <w:rFonts w:ascii="Times New Roman" w:hAnsi="Times New Roman"/>
          <w:sz w:val="28"/>
          <w:szCs w:val="28"/>
        </w:rPr>
        <w:t xml:space="preserve">: 0951020 «Здійснення правосуддя Апеляційною палатою Вищого суду з питань інтелектуальної власності» </w:t>
      </w:r>
      <w:r w:rsidRPr="00BA5F13">
        <w:rPr>
          <w:rFonts w:ascii="Times New Roman" w:hAnsi="Times New Roman"/>
          <w:i/>
          <w:sz w:val="28"/>
          <w:szCs w:val="28"/>
        </w:rPr>
        <w:t>(план із змінами – 2,9 млн грн</w:t>
      </w:r>
      <w:r w:rsidRPr="00BA5F13">
        <w:rPr>
          <w:rFonts w:ascii="Times New Roman" w:hAnsi="Times New Roman"/>
          <w:sz w:val="28"/>
          <w:szCs w:val="28"/>
        </w:rPr>
        <w:t>), 1201290 «Компенсація роботодавцю частини фактичних витрат, пов’язаних зі сплатою єдиного внеску на загальнообов’язкове державне соціальне страхування» (</w:t>
      </w:r>
      <w:r w:rsidRPr="00BA5F13">
        <w:rPr>
          <w:rFonts w:ascii="Times New Roman" w:hAnsi="Times New Roman"/>
          <w:i/>
          <w:sz w:val="28"/>
          <w:szCs w:val="28"/>
        </w:rPr>
        <w:t>відповідно 0,8 млн грн</w:t>
      </w:r>
      <w:r w:rsidRPr="00BA5F13">
        <w:rPr>
          <w:rFonts w:ascii="Times New Roman" w:hAnsi="Times New Roman"/>
          <w:sz w:val="28"/>
          <w:szCs w:val="28"/>
        </w:rPr>
        <w:t>), 2201220 «Реалізація державного інвестиційного проекту «Створення Міжнародного центру підготовки пілотів на базі Національного авіаційного університету» (</w:t>
      </w:r>
      <w:r w:rsidRPr="00BA5F13">
        <w:rPr>
          <w:rFonts w:ascii="Times New Roman" w:hAnsi="Times New Roman"/>
          <w:i/>
          <w:sz w:val="28"/>
          <w:szCs w:val="28"/>
        </w:rPr>
        <w:t>7,2 млн грн</w:t>
      </w:r>
      <w:r w:rsidRPr="00BA5F13">
        <w:rPr>
          <w:rFonts w:ascii="Times New Roman" w:hAnsi="Times New Roman"/>
          <w:sz w:val="28"/>
          <w:szCs w:val="28"/>
        </w:rPr>
        <w:t>), 2751630 «Реалізація надзвичайної  кредитної  програми для відновлення України» (</w:t>
      </w:r>
      <w:r w:rsidRPr="00BA5F13">
        <w:rPr>
          <w:rFonts w:ascii="Times New Roman" w:hAnsi="Times New Roman"/>
          <w:i/>
          <w:sz w:val="28"/>
          <w:szCs w:val="28"/>
        </w:rPr>
        <w:t>11,5 млн грн</w:t>
      </w:r>
      <w:r w:rsidRPr="00BA5F13">
        <w:rPr>
          <w:rFonts w:ascii="Times New Roman" w:hAnsi="Times New Roman"/>
          <w:sz w:val="28"/>
          <w:szCs w:val="28"/>
        </w:rPr>
        <w:t>), 3107030 «Проектування та будівництво аеродрому Міжнародного аеропорту «Дніпропетровськ» (</w:t>
      </w:r>
      <w:r w:rsidRPr="00BA5F13">
        <w:rPr>
          <w:rFonts w:ascii="Times New Roman" w:hAnsi="Times New Roman"/>
          <w:i/>
          <w:sz w:val="28"/>
          <w:szCs w:val="28"/>
        </w:rPr>
        <w:t>100 млн грн</w:t>
      </w:r>
      <w:r w:rsidRPr="00BA5F13">
        <w:rPr>
          <w:rFonts w:ascii="Times New Roman" w:hAnsi="Times New Roman"/>
          <w:sz w:val="28"/>
          <w:szCs w:val="28"/>
        </w:rPr>
        <w:t>), 3111290 «Покращення стану автомобільної дороги Т-04-01 Дніпро – Васильківка – Покровське – Гуляйполе – Пологи – Мелітополь» (</w:t>
      </w:r>
      <w:r w:rsidRPr="00BA5F13">
        <w:rPr>
          <w:rFonts w:ascii="Times New Roman" w:hAnsi="Times New Roman"/>
          <w:i/>
          <w:sz w:val="28"/>
          <w:szCs w:val="28"/>
        </w:rPr>
        <w:t>500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Непроведення видатків у запланованих обсягах відбулося у певній мірі через несвоєчасну підготовку та затвердження порядків використання коштів державного бюджету, необхідних для реалізації положень Закону, що створило передумови для несвоєчасного затвердження паспортів бюджетних </w:t>
      </w:r>
      <w:r w:rsidRPr="00BA5F13">
        <w:rPr>
          <w:rFonts w:ascii="Times New Roman" w:hAnsi="Times New Roman"/>
          <w:sz w:val="28"/>
          <w:szCs w:val="28"/>
        </w:rPr>
        <w:lastRenderedPageBreak/>
        <w:t>програм та ризики утворення на кінець року залишків коштів і невиконання у запланованих обсягах заходів за окремими програмами.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Питома вага видатків державного бюджету (без міжбюджетних трансфертів) у зведеному бюджеті за звітний період становила 70,7% і значно перевищила відповідний показник у минулих роках </w:t>
      </w:r>
      <w:r w:rsidRPr="00BA5F13">
        <w:rPr>
          <w:rFonts w:ascii="Times New Roman" w:hAnsi="Times New Roman"/>
          <w:i/>
          <w:sz w:val="28"/>
          <w:szCs w:val="28"/>
        </w:rPr>
        <w:t>(у 2017 р. – 53,6%, у 2018 р. – 54,9%, у 2019 р. – 59,4%)</w:t>
      </w:r>
      <w:r w:rsidRPr="00BA5F13">
        <w:rPr>
          <w:rFonts w:ascii="Times New Roman" w:hAnsi="Times New Roman"/>
          <w:sz w:val="28"/>
          <w:szCs w:val="28"/>
        </w:rPr>
        <w:t xml:space="preserve">. Такі зміни пояснюються подальшим розширенням переліку видатків у сфері охорони здоров’я </w:t>
      </w:r>
      <w:r w:rsidRPr="00BA5F13">
        <w:rPr>
          <w:rFonts w:ascii="Times New Roman" w:hAnsi="Times New Roman"/>
          <w:i/>
          <w:sz w:val="28"/>
          <w:szCs w:val="28"/>
        </w:rPr>
        <w:t>(на реалізацію програми державних гарантій медичного обслуговування населення)</w:t>
      </w:r>
      <w:r w:rsidRPr="00BA5F13">
        <w:rPr>
          <w:rFonts w:ascii="Times New Roman" w:hAnsi="Times New Roman"/>
          <w:sz w:val="28"/>
          <w:szCs w:val="28"/>
        </w:rPr>
        <w:t xml:space="preserve"> та соціального захисту </w:t>
      </w:r>
      <w:r w:rsidRPr="00BA5F13">
        <w:rPr>
          <w:rFonts w:ascii="Times New Roman" w:hAnsi="Times New Roman"/>
          <w:i/>
          <w:sz w:val="28"/>
          <w:szCs w:val="28"/>
        </w:rPr>
        <w:t>(на виплату деяких видів допомог, компенсацій, грошового забезпечення та оплату послуг окремим категоріям населення, а також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w:t>
      </w:r>
      <w:r w:rsidRPr="00BA5F13">
        <w:rPr>
          <w:rFonts w:ascii="Times New Roman" w:hAnsi="Times New Roman"/>
          <w:sz w:val="28"/>
          <w:szCs w:val="28"/>
        </w:rPr>
        <w:t>, що проводяться з державного бюджету. Проте, основним чинником стало суттєве зростання у звітному періоді обсягу видатків на дорожнє господарство, що проводилися з державного бюджету, і відповідно їх частка як безпосередньо у державному бюджеті, так і у зведеному бюджеті: у 2020 р. видатки на дорожнє господарство становили 7,3% у загальному обсязі видатків державного бюджету (без міжбюджетних трансфертів) проти 3,3% у 2019 р.</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Порівняно з попереднім роком касові видатки збільшилися на 212.999,3 млн грн, або на 19,8% </w:t>
      </w:r>
      <w:r w:rsidRPr="00BA5F13">
        <w:rPr>
          <w:rFonts w:ascii="Times New Roman" w:hAnsi="Times New Roman"/>
          <w:bCs/>
          <w:i/>
          <w:sz w:val="28"/>
          <w:szCs w:val="28"/>
        </w:rPr>
        <w:t>(без врахування міжбюджетних трансфертів – на 313.124,2 млн грн, або на 38,4%)</w:t>
      </w:r>
      <w:r w:rsidRPr="00BA5F13">
        <w:rPr>
          <w:rFonts w:ascii="Times New Roman" w:hAnsi="Times New Roman"/>
          <w:bCs/>
          <w:sz w:val="28"/>
          <w:szCs w:val="28"/>
        </w:rPr>
        <w:t xml:space="preserve">. Касові видатки загального фонду проти 2019 р. збільшилися на </w:t>
      </w:r>
      <w:r w:rsidRPr="00BA5F13">
        <w:rPr>
          <w:rFonts w:ascii="Times New Roman" w:hAnsi="Times New Roman"/>
          <w:bCs/>
          <w:sz w:val="28"/>
          <w:szCs w:val="28"/>
        </w:rPr>
        <w:lastRenderedPageBreak/>
        <w:t xml:space="preserve">146.242,9 млн грн, або на 15,3% </w:t>
      </w:r>
      <w:r w:rsidRPr="00BA5F13">
        <w:rPr>
          <w:rFonts w:ascii="Times New Roman" w:hAnsi="Times New Roman"/>
          <w:bCs/>
          <w:i/>
          <w:sz w:val="28"/>
          <w:szCs w:val="28"/>
        </w:rPr>
        <w:t>(без врахування міжбюджетних трансфертів – на 254.759,5 млн грн, або на 36%)</w:t>
      </w:r>
      <w:r w:rsidRPr="00BA5F13">
        <w:rPr>
          <w:rFonts w:ascii="Times New Roman" w:hAnsi="Times New Roman"/>
          <w:bCs/>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Протягом 2020 р. продовжувалася практика надання за рахунок ЄКР позик Пенсійному фонду на покриття тимчасових касових розривів і відбулося суттєве нарощування заборгованості цього фонду за такими позиками, незважаючи на суттєве збільшення у звітному періоді видатків державного бюджету вказаному фонду </w:t>
      </w:r>
      <w:r w:rsidRPr="00BA5F13">
        <w:rPr>
          <w:rFonts w:ascii="Times New Roman" w:hAnsi="Times New Roman"/>
          <w:i/>
          <w:sz w:val="28"/>
          <w:szCs w:val="28"/>
        </w:rPr>
        <w:t>(на 20.010,3 млн грн, або на 11%, проти 2019 р.)</w:t>
      </w:r>
      <w:r w:rsidRPr="00BA5F13">
        <w:rPr>
          <w:rFonts w:ascii="Times New Roman" w:hAnsi="Times New Roman"/>
          <w:sz w:val="28"/>
          <w:szCs w:val="28"/>
        </w:rPr>
        <w:t xml:space="preserve">, що проведені у повному обсязі відповідно до бюджетних призначень </w:t>
      </w:r>
      <w:r w:rsidRPr="00BA5F13">
        <w:rPr>
          <w:rFonts w:ascii="Times New Roman" w:hAnsi="Times New Roman"/>
          <w:i/>
          <w:sz w:val="28"/>
          <w:szCs w:val="28"/>
        </w:rPr>
        <w:t>(202.280,4 млн грн)</w:t>
      </w:r>
      <w:r w:rsidRPr="00BA5F13">
        <w:rPr>
          <w:rFonts w:ascii="Times New Roman" w:hAnsi="Times New Roman"/>
          <w:sz w:val="28"/>
          <w:szCs w:val="28"/>
        </w:rPr>
        <w:t xml:space="preserve">. Так, у звітному періоді позики на покриття тимчасових касових розривів Пенсійному фонду Казначейством надавалися щомісяця і загальний обсяг цих позик становив 179 млрд грн, з яких повернуто до державного бюджету 165 млрд грн, тобто не повернуто 14 млрд грн, або 7,8% загального обсягу наданих позик у 2020 р. При цьому, на 01.01.2021 р. загальний обсяг заборгованості Пенсійного фонду за позики, надані Казначейством за рахунок ЄКР, обліковувався у сумі 62,1 млрд грн </w:t>
      </w:r>
      <w:r w:rsidRPr="00BA5F13">
        <w:rPr>
          <w:rFonts w:ascii="Times New Roman" w:hAnsi="Times New Roman"/>
          <w:i/>
          <w:sz w:val="28"/>
          <w:szCs w:val="28"/>
        </w:rPr>
        <w:t>(з них 49,2 млрд грн – за позики, надані у попередніх роках)</w:t>
      </w:r>
      <w:r w:rsidRPr="00BA5F13">
        <w:rPr>
          <w:rFonts w:ascii="Times New Roman" w:hAnsi="Times New Roman"/>
          <w:sz w:val="28"/>
          <w:szCs w:val="28"/>
        </w:rPr>
        <w:t xml:space="preserve">, що на 12,9 млрд грн більше на початок 2020 р. Слід нагадати, що відповідно до вимог частини п’ятої статті 43 Кодексу надання вказаних позик має здійснюватися на умовах їх повернення до кінця поточного бюджетного періоду. У Висновках РП теж зазначено про недотримання цих вимог. Варто звернути увагу, що у 2020 р. Пенсійним фондом за рахунок коштів державного бюджету окрім видатків, які проводяться щорічно </w:t>
      </w:r>
      <w:r w:rsidRPr="00BA5F13">
        <w:rPr>
          <w:rFonts w:ascii="Times New Roman" w:hAnsi="Times New Roman"/>
          <w:i/>
          <w:sz w:val="28"/>
          <w:szCs w:val="28"/>
        </w:rPr>
        <w:t xml:space="preserve">/на виплату пенсій, надбавок та підвищень до </w:t>
      </w:r>
      <w:r w:rsidRPr="00BA5F13">
        <w:rPr>
          <w:rFonts w:ascii="Times New Roman" w:hAnsi="Times New Roman"/>
          <w:i/>
          <w:sz w:val="28"/>
          <w:szCs w:val="28"/>
        </w:rPr>
        <w:lastRenderedPageBreak/>
        <w:t>пенсій, призначених за пенсійними програмами, та покриття дефіциту коштів цього фонду/</w:t>
      </w:r>
      <w:r w:rsidRPr="00BA5F13">
        <w:rPr>
          <w:rFonts w:ascii="Times New Roman" w:hAnsi="Times New Roman"/>
          <w:sz w:val="28"/>
          <w:szCs w:val="28"/>
        </w:rPr>
        <w:t>, здійснено виплати одноразової грошової допомоги у зв’язку з негативними наслідками поширення на території України COVID-19 у сумі 9,9 млрд грн відповідно до постанови КМУ від 01.04.2020 р. № 251.</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Необхідно відмітити, що показники Звіту за 2020 р. не в повній мірі узгоджуються з показниками звіту про виконання бюджету Пенсійного фонду за 2020 р., а саме:</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касові видатки за бюджетною програмою 2501170 «Надання Пенсійним фондом України одноразової матеріальної допомоги застрахованим особам, які можуть втратити доходи у разі повної заборони сфери їх діяльності внаслідок посилення обмежувальних заходів, за рахунок коштів фонду боротьби з гострою респіраторною хворобою COVID-19, спричиненою коронавірусом SARS-CoV-2, та її наслідками» становили 3.606,9 млн грн, проте у звіті Пенсійного фонду такі видатки відображені у сумі 3.602,9 млн грн, або на 4 млн грн менше проти показників Звіту;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складі видатків державного бюджету для Пенсійного фонду за бюджетною програмою 2506080 «Фінансове забезпечення виплати пенсій, надбавок та підвищень до пенсій, призначених за пенсійними програмами, та дефіциту коштів Пенсійного фонду» передбачені кошти щодо сплати єдиного внеску за деякі категорії застрахованих осіб та покриття недоотриманої суми коштів від застосування розміру єдиного внеску, передбаченого пунктами 13 і 14 статті 8 Закону України «Про збір та облік єдиного </w:t>
      </w:r>
      <w:r w:rsidRPr="00BA5F13">
        <w:rPr>
          <w:rFonts w:ascii="Times New Roman" w:hAnsi="Times New Roman"/>
          <w:sz w:val="28"/>
          <w:szCs w:val="28"/>
        </w:rPr>
        <w:lastRenderedPageBreak/>
        <w:t>внеску на загальнообов'язкове державне соціальне страхування», проте у звіті Пенсійного фонду вказані кошти відображені у складі власних доходів цього фонду, а не як кошти державного бюджету.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Впродовж 2020 р. відповідно до вимог частин шостої, восьмої та п’ятнадцятої статті 23 Кодексу Комітетом за зверненнями головних розпорядників коштів державного бюджету щодо здійснення передачі окремих бюджетних призначень та перерозподілу деяких витрат державного бюджету у межах загального обсягу бюджетних призначень, передбачених окремим головним розпорядникам коштів, розглянуто 85 рішень Кабінету Міністрів, з яких погоджено 84 рішення. Загалом передача бюджетних призначень (крім загальнодержавних витрат) та перерозподіл витрат державного бюджету стосувалися 29 головних розпорядників коштів за 149 бюджетними програмами (напрямами) </w:t>
      </w:r>
      <w:r w:rsidRPr="00BA5F13">
        <w:rPr>
          <w:rFonts w:ascii="Times New Roman" w:hAnsi="Times New Roman"/>
          <w:i/>
          <w:sz w:val="28"/>
          <w:szCs w:val="28"/>
        </w:rPr>
        <w:t xml:space="preserve">(з них </w:t>
      </w:r>
      <w:r w:rsidRPr="00BA5F13">
        <w:rPr>
          <w:rFonts w:ascii="Times New Roman" w:hAnsi="Times New Roman"/>
          <w:bCs/>
          <w:i/>
          <w:sz w:val="28"/>
          <w:szCs w:val="28"/>
        </w:rPr>
        <w:t xml:space="preserve">за поданням МОЗ – 13 звернень за 14 бюджетними програмами, МОН – відповідно 8 та 19, ДУС – 4 та 6, Мінсоцполітики – 4 та 6) </w:t>
      </w:r>
      <w:r w:rsidRPr="00BA5F13">
        <w:rPr>
          <w:rFonts w:ascii="Times New Roman" w:hAnsi="Times New Roman"/>
          <w:sz w:val="28"/>
          <w:szCs w:val="28"/>
        </w:rPr>
        <w:t>по загальному та спеціальному фондах на загальну суму 10,5 млрд гривень. Рахункова палата з цього приводу зазначила, що у 2020 р. Уряд своїми рішеннями змінив видатки за кожною четвертою бюджетною програмою, затвердженою у Законі, при цьому за окремими бюджетними програмами обсяги видатків переглядалися кілька разів.</w:t>
      </w:r>
    </w:p>
    <w:p w:rsidR="000A1CB3" w:rsidRPr="00BA5F13" w:rsidRDefault="000A1CB3" w:rsidP="000A1CB3">
      <w:pPr>
        <w:spacing w:after="0" w:line="240" w:lineRule="auto"/>
        <w:ind w:firstLine="709"/>
        <w:jc w:val="both"/>
        <w:rPr>
          <w:rFonts w:ascii="Times New Roman" w:hAnsi="Times New Roman"/>
          <w:sz w:val="28"/>
          <w:szCs w:val="28"/>
          <w:shd w:val="clear" w:color="auto" w:fill="FFFFFF"/>
        </w:rPr>
      </w:pPr>
      <w:r w:rsidRPr="00BA5F13">
        <w:rPr>
          <w:rFonts w:ascii="Times New Roman" w:hAnsi="Times New Roman"/>
          <w:sz w:val="28"/>
          <w:szCs w:val="28"/>
        </w:rPr>
        <w:t xml:space="preserve">Як і у попередні роки, у 2020 р. при розгляді зазначених питань Комітет постійно звертав увагу, що звернення головних розпорядників коштів у переважній більшості не відповідали вимогам пункту 7 </w:t>
      </w:r>
      <w:r w:rsidRPr="00BA5F13">
        <w:rPr>
          <w:rFonts w:ascii="Times New Roman" w:hAnsi="Times New Roman"/>
          <w:sz w:val="28"/>
          <w:szCs w:val="28"/>
        </w:rPr>
        <w:lastRenderedPageBreak/>
        <w:t xml:space="preserve">Порядку передачі бюджетних призначень, перерозподілу видатків бюджету і надання кредитів з бюджету, затвердженого постановою КМУ від 12.01.2011 р. №18 (із змінами), оскільки не містили взагалі або не у повному обсязі та неналежної якості </w:t>
      </w:r>
      <w:r w:rsidRPr="00BA5F13">
        <w:rPr>
          <w:rFonts w:ascii="Times New Roman" w:hAnsi="Times New Roman"/>
          <w:sz w:val="28"/>
          <w:szCs w:val="28"/>
          <w:shd w:val="clear" w:color="auto" w:fill="FFFFFF"/>
        </w:rPr>
        <w:t xml:space="preserve">обґрунтувань і розрахунків щодо </w:t>
      </w:r>
      <w:r w:rsidRPr="00BA5F13">
        <w:rPr>
          <w:rFonts w:ascii="Times New Roman" w:hAnsi="Times New Roman"/>
          <w:sz w:val="28"/>
          <w:szCs w:val="28"/>
        </w:rPr>
        <w:t>запропонованих змін бюджетних призначень</w:t>
      </w:r>
      <w:r w:rsidRPr="00BA5F13">
        <w:rPr>
          <w:rFonts w:ascii="Times New Roman" w:hAnsi="Times New Roman"/>
          <w:sz w:val="28"/>
          <w:szCs w:val="28"/>
          <w:shd w:val="clear" w:color="auto" w:fill="FFFFFF"/>
        </w:rPr>
        <w:t>. Поряд з тим, при розгляді окремих рішень висловлювалися застереження щодо дотримання вимог частини одинадцятої статті 23 Кодексу, відповідно до якої зокрема забороняється без внесення змін до закону про державний бюджет збільшення бюджетних призначень на видатки за бюджетними програмами, пов’язаними з функціонуванням органів державної влади, за рахунок зменшення видатків за іншими бюджетними програмами, а також на оплату праці працівників бюджетних установ за рахунок зменшення інших видатків.</w:t>
      </w:r>
      <w:bookmarkStart w:id="1" w:name="n498"/>
      <w:bookmarkEnd w:id="1"/>
      <w:r w:rsidRPr="00BA5F13">
        <w:rPr>
          <w:rFonts w:ascii="Times New Roman" w:hAnsi="Times New Roman"/>
          <w:sz w:val="28"/>
          <w:szCs w:val="28"/>
          <w:shd w:val="clear" w:color="auto" w:fill="FFFFFF"/>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shd w:val="clear" w:color="auto" w:fill="FFFFFF"/>
        </w:rPr>
        <w:t xml:space="preserve">Разом з тим, </w:t>
      </w:r>
      <w:r w:rsidRPr="00BA5F13">
        <w:rPr>
          <w:rFonts w:ascii="Times New Roman" w:hAnsi="Times New Roman"/>
          <w:sz w:val="28"/>
          <w:szCs w:val="28"/>
        </w:rPr>
        <w:t xml:space="preserve">абзацом сьомим пункту 2 розділу ІІ закону № 553-IX тимчасово, до 01.01.2021 р., зупинено застосовування окремих норм Кодексу </w:t>
      </w:r>
      <w:r w:rsidRPr="00BA5F13">
        <w:rPr>
          <w:rFonts w:ascii="Times New Roman" w:hAnsi="Times New Roman"/>
          <w:i/>
          <w:sz w:val="28"/>
          <w:szCs w:val="28"/>
        </w:rPr>
        <w:t>/відповідні пропозиції ініційовано Урядом у поданому ним відповідному законопроекті за реєстр. № 3279/</w:t>
      </w:r>
      <w:r w:rsidRPr="00BA5F13">
        <w:rPr>
          <w:rFonts w:ascii="Times New Roman" w:hAnsi="Times New Roman"/>
          <w:sz w:val="28"/>
          <w:szCs w:val="28"/>
        </w:rPr>
        <w:t xml:space="preserve">, зокрема норм частини одинадцятої статті 23 Кодексу. З огляду на мету закону № 553-IX </w:t>
      </w:r>
      <w:r w:rsidRPr="00BA5F13">
        <w:rPr>
          <w:rFonts w:ascii="Times New Roman" w:hAnsi="Times New Roman"/>
          <w:i/>
          <w:sz w:val="28"/>
          <w:szCs w:val="28"/>
        </w:rPr>
        <w:t>/визначення бюджетного забезпечення для реалізації заходів, спрямованих на запобігання виникненню та поширенню, локалізацію та ліквідацію спалахів, епідемій та пандемій COVID-19, та на боротьбу з її наслідками/</w:t>
      </w:r>
      <w:r w:rsidRPr="00BA5F13">
        <w:rPr>
          <w:rFonts w:ascii="Times New Roman" w:hAnsi="Times New Roman"/>
          <w:sz w:val="28"/>
          <w:szCs w:val="28"/>
        </w:rPr>
        <w:t xml:space="preserve"> особливості реалізації вказаних норм Кодексу напевно в правовому сенсі доцільно було розглядати цілісно та взаємопов’язано у системному зв’язку із </w:t>
      </w:r>
      <w:r w:rsidRPr="00BA5F13">
        <w:rPr>
          <w:rFonts w:ascii="Times New Roman" w:hAnsi="Times New Roman"/>
          <w:sz w:val="28"/>
          <w:szCs w:val="28"/>
        </w:rPr>
        <w:lastRenderedPageBreak/>
        <w:t xml:space="preserve">іншими положеннями закону № 553-IX, оскільки їх застосування може мати наслідком збільшення видатків державного бюджету на функціонування державних органів на підставі рішень Уряду щодо перерозподілу видатків. З цього приводу Комітетом при розгляді ряду рішень Уряду щодо перерозподілу видатків державного бюджету неодноразово зроблено застереження щодо обґрунтованості застосування положень абзацу сьомого пункту 2 розділу ІІ закону № 553-IX. Зрештою, за наполяганням Комітету </w:t>
      </w:r>
      <w:bookmarkStart w:id="2" w:name="n3738"/>
      <w:bookmarkEnd w:id="2"/>
      <w:r w:rsidRPr="00BA5F13">
        <w:rPr>
          <w:rFonts w:ascii="Times New Roman" w:hAnsi="Times New Roman"/>
          <w:sz w:val="28"/>
          <w:szCs w:val="28"/>
        </w:rPr>
        <w:t xml:space="preserve">для забезпечення єдиного правового трактування зазначених норм законом від 17.09.2020 р. № 909-IX скасовано тимчасове зупинення застосування норм частин десятої та одинадцятої статті 23 Кодексу, а обмеження, встановлені цими нормами Кодексу, визначено не застосовувати лише у випадках прийняття рішень про виділення коштів з Фонду боротьби з COVID-19 </w:t>
      </w:r>
      <w:r w:rsidRPr="00BA5F13">
        <w:rPr>
          <w:rFonts w:ascii="Times New Roman" w:hAnsi="Times New Roman"/>
          <w:i/>
          <w:sz w:val="28"/>
          <w:szCs w:val="28"/>
        </w:rPr>
        <w:t>(абзац сьомий п</w:t>
      </w:r>
      <w:r w:rsidRPr="00BA5F13">
        <w:rPr>
          <w:rFonts w:ascii="Times New Roman" w:hAnsi="Times New Roman"/>
          <w:i/>
          <w:sz w:val="28"/>
          <w:szCs w:val="28"/>
          <w:shd w:val="clear" w:color="auto" w:fill="FFFFFF"/>
        </w:rPr>
        <w:t xml:space="preserve">ункту 2 розділу II закону № 553-IX виключено, а статтю 28 Закону </w:t>
      </w:r>
      <w:r w:rsidRPr="00BA5F13">
        <w:rPr>
          <w:rFonts w:ascii="Times New Roman" w:hAnsi="Times New Roman"/>
          <w:i/>
          <w:sz w:val="28"/>
          <w:szCs w:val="28"/>
        </w:rPr>
        <w:t>доповнено нормою, згідно з якою відповідні обмеження не застосовуються у випадках прийняття рішень про виділення коштів за напрямами, передбаченими цією статтею, тобто тими, на які спрямовуються кошти Фонду боротьби з COVID-19)</w:t>
      </w:r>
      <w:r w:rsidRPr="00BA5F13">
        <w:rPr>
          <w:rFonts w:ascii="Times New Roman" w:hAnsi="Times New Roman"/>
          <w:sz w:val="28"/>
          <w:szCs w:val="28"/>
        </w:rPr>
        <w:t>.</w:t>
      </w:r>
    </w:p>
    <w:p w:rsidR="000A1CB3" w:rsidRPr="00BA5F13" w:rsidRDefault="000A1CB3" w:rsidP="000A1CB3">
      <w:pPr>
        <w:spacing w:after="0" w:line="240" w:lineRule="auto"/>
        <w:ind w:firstLine="720"/>
        <w:jc w:val="both"/>
        <w:rPr>
          <w:rFonts w:ascii="Times New Roman" w:hAnsi="Times New Roman"/>
          <w:sz w:val="28"/>
          <w:szCs w:val="28"/>
        </w:rPr>
      </w:pPr>
      <w:r w:rsidRPr="00BA5F13">
        <w:rPr>
          <w:rFonts w:ascii="Times New Roman" w:hAnsi="Times New Roman"/>
          <w:sz w:val="28"/>
          <w:szCs w:val="28"/>
        </w:rPr>
        <w:t xml:space="preserve">Із загальної кількості розглянутих звернень головних розпорядників коштів щодо погодження передачі бюджетних призначень та перерозподілу витрат державного бюджету у 2020 р. Комітетом повернуто на доопрацювання одне питання, а саме про передачу бюджетних призначень, встановлену розпорядженням КМУ від 29.01.2020 р. № 63-р «Про </w:t>
      </w:r>
      <w:r w:rsidRPr="00BA5F13">
        <w:rPr>
          <w:rFonts w:ascii="Times New Roman" w:hAnsi="Times New Roman"/>
          <w:sz w:val="28"/>
          <w:szCs w:val="28"/>
        </w:rPr>
        <w:lastRenderedPageBreak/>
        <w:t>передачу деяких бюджетних призначень, передбачених Господарсько-фінансовому департаменту Секретаріату Кабінету Міністрів України у 2020 році на підтримку реалізації комплексної реформи державного управління», надавши Уряду комплекс рекомендацій щодо покращення процесу реалізації Стратегії реформування державного управління України на період до 2021 року. З урахуванням такого рішення Комітету розпорядження КМУ від 29.01.2020 р. № 63-р скасовано і прийнято розпорядження КМУ від 11.03.2020 р. № 223-р, положення якого щодо передачі бюджетних призначень на підтримку реалізації комплексної реформи державного управління в установленому порядку було погоджено Комітетом.</w:t>
      </w:r>
    </w:p>
    <w:p w:rsidR="000A1CB3" w:rsidRPr="00BA5F13" w:rsidRDefault="000A1CB3" w:rsidP="000A1CB3">
      <w:pPr>
        <w:spacing w:after="0" w:line="240" w:lineRule="auto"/>
        <w:ind w:firstLine="720"/>
        <w:jc w:val="both"/>
        <w:rPr>
          <w:rFonts w:ascii="Times New Roman" w:hAnsi="Times New Roman"/>
          <w:sz w:val="28"/>
          <w:szCs w:val="28"/>
          <w:lang w:eastAsia="uk-UA"/>
        </w:rPr>
      </w:pPr>
      <w:r w:rsidRPr="00BA5F13">
        <w:rPr>
          <w:rFonts w:ascii="Times New Roman" w:hAnsi="Times New Roman"/>
          <w:sz w:val="28"/>
          <w:szCs w:val="28"/>
        </w:rPr>
        <w:t>У 2020 р. мало місце внесення змін до розпису державного бюджету не у відповідності до рішення Уряду щодо перерозподілу видатків державного бюджету, погодженого з Комітетом, а саме розпорядження КМУ від 16.12.2020 р. №1570-р, за яким належало видатки загального фонду за бюджетною програмою 2201380 «Виконання зобов’язань України у сфері міжнародного науково-технічного та освітнього співробітництва» зменшити на 11.313,3 тис. грн, проте у розписі відображено зменшення на 10.172,4 тис. грн, а за бюджетною програмою 2211190 «Освітня субвенція з державного бюджету місцевим бюджетам» навпаки збільшення видатків у розписі відображено у збільшеному обсязі. Для врегулювання цього питання розпорядженням КМУ від 27.01.2021 р. № 68-р внесено зміни до розпорядження КМУ від 16.12.2020 р</w:t>
      </w:r>
      <w:r w:rsidRPr="00BA5F13">
        <w:rPr>
          <w:rFonts w:ascii="Times New Roman" w:hAnsi="Times New Roman"/>
          <w:vanish/>
          <w:sz w:val="28"/>
          <w:szCs w:val="28"/>
        </w:rPr>
        <w:t>.</w:t>
      </w:r>
      <w:r w:rsidRPr="00BA5F13">
        <w:rPr>
          <w:rFonts w:ascii="Times New Roman" w:hAnsi="Times New Roman"/>
          <w:sz w:val="28"/>
          <w:szCs w:val="28"/>
        </w:rPr>
        <w:t xml:space="preserve"> №1570-р і уточнено обсяги коштів, що перерозподіляються, як це </w:t>
      </w:r>
      <w:r w:rsidRPr="00BA5F13">
        <w:rPr>
          <w:rFonts w:ascii="Times New Roman" w:hAnsi="Times New Roman"/>
          <w:sz w:val="28"/>
          <w:szCs w:val="28"/>
        </w:rPr>
        <w:lastRenderedPageBreak/>
        <w:t xml:space="preserve">відображено у розписі державного бюджету та звітності Казначейства. Проте, виходячи з вимог бюджетного законодавства щодо завершення бюджетного періоду, Комітет повернув відповідне звернення МОН без погодження розпорядження КМУ від 27.01.2021 р. № 68-р. </w:t>
      </w:r>
      <w:r w:rsidRPr="00BA5F13">
        <w:rPr>
          <w:rFonts w:ascii="Times New Roman" w:hAnsi="Times New Roman"/>
          <w:bCs/>
          <w:sz w:val="28"/>
          <w:szCs w:val="28"/>
          <w:lang w:eastAsia="uk-UA"/>
        </w:rPr>
        <w:t xml:space="preserve">З цього приводу Рахунковою палатою зауважено, що Уряд не забезпечив належної перевірки поданих МОН </w:t>
      </w:r>
      <w:r w:rsidRPr="00BA5F13">
        <w:rPr>
          <w:rFonts w:ascii="Times New Roman" w:hAnsi="Times New Roman"/>
          <w:sz w:val="28"/>
          <w:szCs w:val="28"/>
          <w:lang w:eastAsia="uk-UA"/>
        </w:rPr>
        <w:t xml:space="preserve">проектів рішень про перерозподіл видатків між бюджетними програмами, у результаті </w:t>
      </w:r>
      <w:r w:rsidRPr="00BA5F13">
        <w:rPr>
          <w:rFonts w:ascii="Times New Roman" w:hAnsi="Times New Roman"/>
          <w:sz w:val="28"/>
          <w:szCs w:val="28"/>
        </w:rPr>
        <w:t xml:space="preserve">допущено помилку, яка призвела до некоректного відображення </w:t>
      </w:r>
      <w:r w:rsidRPr="00BA5F13">
        <w:rPr>
          <w:rFonts w:ascii="Times New Roman" w:hAnsi="Times New Roman"/>
          <w:sz w:val="28"/>
          <w:szCs w:val="28"/>
          <w:lang w:eastAsia="uk-UA"/>
        </w:rPr>
        <w:t xml:space="preserve">у Звіті плану за бюджетними програмами МОН. </w:t>
      </w:r>
    </w:p>
    <w:p w:rsidR="000A1CB3" w:rsidRPr="00BA5F13" w:rsidRDefault="000A1CB3" w:rsidP="000A1CB3">
      <w:pPr>
        <w:spacing w:after="0" w:line="240" w:lineRule="auto"/>
        <w:ind w:firstLine="720"/>
        <w:jc w:val="both"/>
        <w:rPr>
          <w:rFonts w:ascii="Times New Roman" w:hAnsi="Times New Roman"/>
          <w:sz w:val="28"/>
          <w:szCs w:val="28"/>
        </w:rPr>
      </w:pPr>
      <w:r w:rsidRPr="00BA5F13">
        <w:rPr>
          <w:rFonts w:ascii="Times New Roman" w:hAnsi="Times New Roman"/>
          <w:sz w:val="28"/>
          <w:szCs w:val="28"/>
        </w:rPr>
        <w:t xml:space="preserve">Загалом належить зазначити, що з 2014 р. практика внесення змін щодо бюджетних призначень шляхом передачі бюджетних призначень та перерозподілу видатків державного бюджету (включаючи розподіл/перерозподіл загальнодержавних видатків) за відповідними рішеннями Уряду має широке та постійне застосування, про що свідчить кількість прийнятих таких рішень: у 2020 р. – 108, у 2019 р. – 121, у 2018 р. – 129, у 2017 р. – 110, у 2016 р. – 106, у 2015 р. – 96, у 2014 р. – 62. Як і у попередніх роках, у 2020 р. такі урядові рішення приймалися переважно у другому півріччі. Велика кількість таких урядових рішень та намагання головних розпорядників коштів використати </w:t>
      </w:r>
      <w:r w:rsidRPr="00BA5F13">
        <w:rPr>
          <w:rFonts w:ascii="Times New Roman" w:hAnsi="Times New Roman"/>
          <w:bCs/>
          <w:sz w:val="28"/>
          <w:szCs w:val="28"/>
        </w:rPr>
        <w:t xml:space="preserve">наприкінці бюджетного періоду </w:t>
      </w:r>
      <w:r w:rsidRPr="00BA5F13">
        <w:rPr>
          <w:rFonts w:ascii="Times New Roman" w:hAnsi="Times New Roman"/>
          <w:sz w:val="28"/>
          <w:szCs w:val="28"/>
        </w:rPr>
        <w:t>якомога в більших обсягах передбачені їм кошти</w:t>
      </w:r>
      <w:r w:rsidRPr="00BA5F13">
        <w:rPr>
          <w:rFonts w:ascii="Times New Roman" w:hAnsi="Times New Roman"/>
          <w:bCs/>
          <w:sz w:val="28"/>
          <w:szCs w:val="28"/>
        </w:rPr>
        <w:t xml:space="preserve"> вказує на наявність серйозних прорахунків та неврахування реальних і обґрунтованих потреб</w:t>
      </w:r>
      <w:r w:rsidRPr="00BA5F13">
        <w:rPr>
          <w:rFonts w:ascii="Times New Roman" w:hAnsi="Times New Roman"/>
          <w:sz w:val="28"/>
          <w:szCs w:val="28"/>
        </w:rPr>
        <w:t xml:space="preserve"> </w:t>
      </w:r>
      <w:r w:rsidRPr="00BA5F13">
        <w:rPr>
          <w:rFonts w:ascii="Times New Roman" w:hAnsi="Times New Roman"/>
          <w:bCs/>
          <w:sz w:val="28"/>
          <w:szCs w:val="28"/>
        </w:rPr>
        <w:t>при бюджетному плануванні, підтверджує відсутність чітких пріоритетів у діяльності ро</w:t>
      </w:r>
      <w:r w:rsidRPr="00BA5F13">
        <w:rPr>
          <w:rFonts w:ascii="Times New Roman" w:hAnsi="Times New Roman"/>
          <w:bCs/>
          <w:sz w:val="28"/>
          <w:szCs w:val="28"/>
        </w:rPr>
        <w:lastRenderedPageBreak/>
        <w:t>зпорядників коштів як у поточній, так і у середньостроковій перспективі,</w:t>
      </w:r>
      <w:r w:rsidRPr="00BA5F13">
        <w:rPr>
          <w:rFonts w:ascii="Times New Roman" w:hAnsi="Times New Roman"/>
          <w:sz w:val="28"/>
          <w:szCs w:val="28"/>
        </w:rPr>
        <w:t xml:space="preserve"> свідчить про реагування на поточні завдання та про відсутність системних підходів в управлінні бюджетними коштами і неготовність до переходу на повноцінне середньострокове бюджетне планування.</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iCs/>
          <w:sz w:val="28"/>
          <w:szCs w:val="28"/>
        </w:rPr>
        <w:t xml:space="preserve">Виконання видатків </w:t>
      </w:r>
      <w:r w:rsidRPr="00BA5F13">
        <w:rPr>
          <w:rFonts w:ascii="Times New Roman" w:hAnsi="Times New Roman"/>
          <w:sz w:val="28"/>
          <w:szCs w:val="28"/>
        </w:rPr>
        <w:t>загального фонду</w:t>
      </w:r>
      <w:r w:rsidRPr="00BA5F13">
        <w:rPr>
          <w:rFonts w:ascii="Times New Roman" w:hAnsi="Times New Roman"/>
          <w:bCs/>
          <w:iCs/>
          <w:sz w:val="28"/>
          <w:szCs w:val="28"/>
        </w:rPr>
        <w:t xml:space="preserve"> державного бюджету за </w:t>
      </w:r>
      <w:r w:rsidRPr="00BA5F13">
        <w:rPr>
          <w:rFonts w:ascii="Times New Roman" w:hAnsi="Times New Roman"/>
          <w:sz w:val="28"/>
          <w:szCs w:val="28"/>
        </w:rPr>
        <w:t xml:space="preserve">економічною класифікацією </w:t>
      </w:r>
      <w:r w:rsidRPr="00BA5F13">
        <w:rPr>
          <w:rFonts w:ascii="Times New Roman" w:hAnsi="Times New Roman"/>
          <w:bCs/>
          <w:iCs/>
          <w:sz w:val="28"/>
          <w:szCs w:val="28"/>
        </w:rPr>
        <w:t>характеризується такими даними: поточні видатки виконані на рівні 97% уточненого плану</w:t>
      </w:r>
      <w:r w:rsidRPr="00BA5F13">
        <w:rPr>
          <w:rFonts w:ascii="Times New Roman" w:hAnsi="Times New Roman"/>
          <w:bCs/>
          <w:i/>
          <w:iCs/>
          <w:sz w:val="28"/>
          <w:szCs w:val="28"/>
        </w:rPr>
        <w:t xml:space="preserve"> (2019 р</w:t>
      </w:r>
      <w:r w:rsidRPr="00BA5F13">
        <w:rPr>
          <w:rFonts w:ascii="Times New Roman" w:hAnsi="Times New Roman"/>
          <w:bCs/>
          <w:iCs/>
          <w:sz w:val="28"/>
          <w:szCs w:val="28"/>
        </w:rPr>
        <w:t>. –</w:t>
      </w:r>
      <w:r w:rsidRPr="00BA5F13">
        <w:rPr>
          <w:rFonts w:ascii="Times New Roman" w:hAnsi="Times New Roman"/>
          <w:bCs/>
          <w:i/>
          <w:iCs/>
          <w:sz w:val="28"/>
          <w:szCs w:val="28"/>
        </w:rPr>
        <w:t xml:space="preserve"> 97,7%, 2018 р. – 97,9%, 2017 р. – 98,9%)</w:t>
      </w:r>
      <w:r w:rsidRPr="00BA5F13">
        <w:rPr>
          <w:rFonts w:ascii="Times New Roman" w:hAnsi="Times New Roman"/>
          <w:bCs/>
          <w:iCs/>
          <w:sz w:val="28"/>
          <w:szCs w:val="28"/>
        </w:rPr>
        <w:t xml:space="preserve">, з них </w:t>
      </w:r>
      <w:r w:rsidRPr="00BA5F13">
        <w:rPr>
          <w:rFonts w:ascii="Times New Roman" w:hAnsi="Times New Roman"/>
          <w:bCs/>
          <w:sz w:val="28"/>
          <w:szCs w:val="28"/>
        </w:rPr>
        <w:t>на</w:t>
      </w:r>
      <w:r w:rsidRPr="00BA5F13">
        <w:rPr>
          <w:rFonts w:ascii="Times New Roman" w:hAnsi="Times New Roman"/>
          <w:bCs/>
          <w:i/>
          <w:iCs/>
          <w:sz w:val="28"/>
          <w:szCs w:val="28"/>
        </w:rPr>
        <w:t xml:space="preserve"> </w:t>
      </w:r>
      <w:r w:rsidRPr="00BA5F13">
        <w:rPr>
          <w:rFonts w:ascii="Times New Roman" w:hAnsi="Times New Roman"/>
          <w:bCs/>
          <w:sz w:val="28"/>
          <w:szCs w:val="28"/>
        </w:rPr>
        <w:t>оплату</w:t>
      </w:r>
      <w:r w:rsidRPr="00BA5F13">
        <w:rPr>
          <w:rFonts w:ascii="Times New Roman" w:hAnsi="Times New Roman"/>
          <w:bCs/>
          <w:iCs/>
          <w:sz w:val="28"/>
          <w:szCs w:val="28"/>
        </w:rPr>
        <w:t xml:space="preserve"> праці працівників бюджетних установ (з нарахуваннями на оплату праці) – </w:t>
      </w:r>
      <w:r w:rsidRPr="00BA5F13">
        <w:rPr>
          <w:rFonts w:ascii="Times New Roman" w:hAnsi="Times New Roman"/>
          <w:iCs/>
          <w:sz w:val="28"/>
          <w:szCs w:val="28"/>
        </w:rPr>
        <w:t>99,6</w:t>
      </w:r>
      <w:r w:rsidRPr="00BA5F13">
        <w:rPr>
          <w:rFonts w:ascii="Times New Roman" w:hAnsi="Times New Roman"/>
          <w:bCs/>
          <w:iCs/>
          <w:sz w:val="28"/>
          <w:szCs w:val="28"/>
        </w:rPr>
        <w:t xml:space="preserve">%, оплату комунальних послуг та енергоносіїв – </w:t>
      </w:r>
      <w:r w:rsidRPr="00BA5F13">
        <w:rPr>
          <w:rFonts w:ascii="Times New Roman" w:hAnsi="Times New Roman"/>
          <w:iCs/>
          <w:sz w:val="28"/>
          <w:szCs w:val="28"/>
        </w:rPr>
        <w:t>90,7</w:t>
      </w:r>
      <w:r w:rsidRPr="00BA5F13">
        <w:rPr>
          <w:rFonts w:ascii="Times New Roman" w:hAnsi="Times New Roman"/>
          <w:bCs/>
          <w:iCs/>
          <w:sz w:val="28"/>
          <w:szCs w:val="28"/>
        </w:rPr>
        <w:t xml:space="preserve">%, соціальне забезпечення – 98,7%; капітальні видатки – 93% </w:t>
      </w:r>
      <w:r w:rsidRPr="00BA5F13">
        <w:rPr>
          <w:rFonts w:ascii="Times New Roman" w:hAnsi="Times New Roman"/>
          <w:bCs/>
          <w:i/>
          <w:iCs/>
          <w:sz w:val="28"/>
          <w:szCs w:val="28"/>
        </w:rPr>
        <w:t>(2019 р. - 85,5</w:t>
      </w:r>
      <w:r w:rsidRPr="00BA5F13">
        <w:rPr>
          <w:rFonts w:ascii="Times New Roman" w:hAnsi="Times New Roman"/>
          <w:bCs/>
          <w:iCs/>
          <w:sz w:val="28"/>
          <w:szCs w:val="28"/>
        </w:rPr>
        <w:t xml:space="preserve">%, </w:t>
      </w:r>
      <w:r w:rsidRPr="00BA5F13">
        <w:rPr>
          <w:rFonts w:ascii="Times New Roman" w:hAnsi="Times New Roman"/>
          <w:bCs/>
          <w:i/>
          <w:iCs/>
          <w:sz w:val="28"/>
          <w:szCs w:val="28"/>
        </w:rPr>
        <w:t>2018 р. – 93,4%</w:t>
      </w:r>
      <w:r w:rsidRPr="00BA5F13">
        <w:rPr>
          <w:rFonts w:ascii="Times New Roman" w:hAnsi="Times New Roman"/>
          <w:bCs/>
          <w:i/>
          <w:sz w:val="28"/>
          <w:szCs w:val="28"/>
        </w:rPr>
        <w:t xml:space="preserve">, </w:t>
      </w:r>
      <w:r w:rsidRPr="00BA5F13">
        <w:rPr>
          <w:rFonts w:ascii="Times New Roman" w:hAnsi="Times New Roman"/>
          <w:bCs/>
          <w:i/>
          <w:iCs/>
          <w:sz w:val="28"/>
          <w:szCs w:val="28"/>
        </w:rPr>
        <w:t xml:space="preserve">2017 р. – 88,5%). </w:t>
      </w:r>
      <w:r w:rsidRPr="00BA5F13">
        <w:rPr>
          <w:rFonts w:ascii="Times New Roman" w:hAnsi="Times New Roman"/>
          <w:bCs/>
          <w:sz w:val="28"/>
          <w:szCs w:val="28"/>
        </w:rPr>
        <w:t xml:space="preserve">Проведення капітальних видатків на рівні, нижчому за середній по загальному обсягу видатків, відбувається щороку і обумовлено, як неготовністю розпорядників коштів до освоєння таких коштів, насамперед через несвоєчасність підготовки проектно-кошторисної документації, отримання відповідних дозвільних документів, проведення тендерних процедур, так і практикою встановлення відповідних бюджетних асигнувань переважно на кінець року, що власне унеможливлює їх використання з дотриманням всіх процедур, передбачених законодавством.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У структурі видатків державного бюджету </w:t>
      </w:r>
      <w:r w:rsidRPr="00BA5F13">
        <w:rPr>
          <w:rFonts w:ascii="Times New Roman" w:hAnsi="Times New Roman"/>
          <w:bCs/>
          <w:i/>
          <w:sz w:val="28"/>
          <w:szCs w:val="28"/>
        </w:rPr>
        <w:t>/загальний і спеціальний фонди/</w:t>
      </w:r>
      <w:r w:rsidRPr="00BA5F13">
        <w:rPr>
          <w:rFonts w:ascii="Times New Roman" w:hAnsi="Times New Roman"/>
          <w:bCs/>
          <w:sz w:val="28"/>
          <w:szCs w:val="28"/>
        </w:rPr>
        <w:t xml:space="preserve">, згрупованих за економічною класифікацією, питома вага поточних видатків залишилася майже на рівні попередніх двох років і у звітному періоді становила 92,6% </w:t>
      </w:r>
      <w:r w:rsidRPr="00BA5F13">
        <w:rPr>
          <w:rFonts w:ascii="Times New Roman" w:hAnsi="Times New Roman"/>
          <w:bCs/>
          <w:i/>
          <w:sz w:val="28"/>
          <w:szCs w:val="28"/>
        </w:rPr>
        <w:t>(2019 р.– 92,9%,</w:t>
      </w:r>
      <w:r w:rsidRPr="00BA5F13">
        <w:rPr>
          <w:rFonts w:ascii="Times New Roman" w:hAnsi="Times New Roman"/>
          <w:bCs/>
          <w:sz w:val="28"/>
          <w:szCs w:val="28"/>
        </w:rPr>
        <w:t xml:space="preserve"> </w:t>
      </w:r>
      <w:r w:rsidRPr="00BA5F13">
        <w:rPr>
          <w:rFonts w:ascii="Times New Roman" w:hAnsi="Times New Roman"/>
          <w:bCs/>
          <w:i/>
          <w:sz w:val="28"/>
          <w:szCs w:val="28"/>
        </w:rPr>
        <w:lastRenderedPageBreak/>
        <w:t>2018 р. – 92,9%)</w:t>
      </w:r>
      <w:r w:rsidRPr="00BA5F13">
        <w:rPr>
          <w:rFonts w:ascii="Times New Roman" w:hAnsi="Times New Roman"/>
          <w:bCs/>
          <w:sz w:val="28"/>
          <w:szCs w:val="28"/>
        </w:rPr>
        <w:t xml:space="preserve">. Обсяг поточних видатків становив 1.193,2 млрд грн і проти 2019 р. збільшився на 19,4%, при цьому вищими темпами зросли видатки на використання товарів і послуг (на 65,7%) </w:t>
      </w:r>
      <w:r w:rsidRPr="00BA5F13">
        <w:rPr>
          <w:rFonts w:ascii="Times New Roman" w:hAnsi="Times New Roman"/>
          <w:bCs/>
          <w:i/>
          <w:sz w:val="28"/>
          <w:szCs w:val="28"/>
        </w:rPr>
        <w:t>/з них: на оплату послуг (крім комунальних) – у 3,6 раза, на заходи спеціального призначення – на 35,9%/</w:t>
      </w:r>
      <w:r w:rsidRPr="00BA5F13">
        <w:rPr>
          <w:rFonts w:ascii="Times New Roman" w:hAnsi="Times New Roman"/>
          <w:bCs/>
          <w:sz w:val="28"/>
          <w:szCs w:val="28"/>
        </w:rPr>
        <w:t xml:space="preserve"> та на соціальне забезпечення (на 44,3%), відповідно збільшилася частка таких видатків у загальному їх обсязі (на використання товарів і послуг – з 16,9% у 2019 р. до 23,4% у 2020 р., на соціальне забезпечення – відповідно з 20,8% до 25%). Натомість питома вага поточних трансфертів (включаючи поточні трансферти органам державного управління інших рівнів) зменшилася з 23,7% у 2019 р. до 15,6% у 2020 р., відповідно зменшився обсяг таких видатків на 21,2%. У загальному обсязі видатків державного бюджету питома вага видатків з обслуговування боргових зобов’язань дещо скоротилася </w:t>
      </w:r>
      <w:r w:rsidRPr="00BA5F13">
        <w:rPr>
          <w:rFonts w:ascii="Times New Roman" w:hAnsi="Times New Roman"/>
          <w:bCs/>
          <w:i/>
          <w:sz w:val="28"/>
          <w:szCs w:val="28"/>
        </w:rPr>
        <w:t>(2020 р. – 9,4%, 2019 р. – 11,2%; 2018 р. – 11,8%, 2017 р. – 13,3%, 2016 р.– 14,2%)</w:t>
      </w:r>
      <w:r w:rsidRPr="00BA5F13">
        <w:rPr>
          <w:rFonts w:ascii="Times New Roman" w:hAnsi="Times New Roman"/>
          <w:bCs/>
          <w:sz w:val="28"/>
          <w:szCs w:val="28"/>
        </w:rPr>
        <w:t>, при цьому проти 2019 р. такі видатки зросли на 0,6%</w:t>
      </w:r>
      <w:r w:rsidRPr="00BA5F13">
        <w:rPr>
          <w:rFonts w:ascii="Times New Roman" w:hAnsi="Times New Roman"/>
          <w:bCs/>
          <w:i/>
          <w:sz w:val="28"/>
          <w:szCs w:val="28"/>
        </w:rPr>
        <w:t xml:space="preserve"> (у 2019 р. проти 2018 р. – на 3,1%)</w:t>
      </w:r>
      <w:r w:rsidRPr="00BA5F13">
        <w:rPr>
          <w:rFonts w:ascii="Times New Roman" w:hAnsi="Times New Roman"/>
          <w:bCs/>
          <w:sz w:val="28"/>
          <w:szCs w:val="28"/>
        </w:rPr>
        <w:t xml:space="preserve">.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У 2020 р. продовжувалося нарощування обсягів капітальних видатків (на 24,6% більше порівняно з 2019 р.), які становили 94,9 млрд грн </w:t>
      </w:r>
      <w:r w:rsidRPr="00BA5F13">
        <w:rPr>
          <w:rFonts w:ascii="Times New Roman" w:hAnsi="Times New Roman"/>
          <w:bCs/>
          <w:i/>
          <w:sz w:val="28"/>
          <w:szCs w:val="28"/>
        </w:rPr>
        <w:t>(2019 р. - 76,2 млрд грн, 2018 р. – 69,8 млрд грн, 2017 р. – 40,9 млрд грн</w:t>
      </w:r>
      <w:r w:rsidRPr="00BA5F13">
        <w:rPr>
          <w:rFonts w:ascii="Times New Roman" w:hAnsi="Times New Roman"/>
          <w:bCs/>
          <w:i/>
          <w:iCs/>
          <w:sz w:val="28"/>
          <w:szCs w:val="28"/>
        </w:rPr>
        <w:t>)</w:t>
      </w:r>
      <w:r w:rsidRPr="00BA5F13">
        <w:rPr>
          <w:rFonts w:ascii="Times New Roman" w:hAnsi="Times New Roman"/>
          <w:bCs/>
          <w:sz w:val="28"/>
          <w:szCs w:val="28"/>
        </w:rPr>
        <w:t>, при цьому їх питома вага у структурі видатків державного бюджету дещо зросла до</w:t>
      </w:r>
      <w:r w:rsidRPr="00BA5F13">
        <w:rPr>
          <w:rFonts w:ascii="Times New Roman" w:hAnsi="Times New Roman"/>
          <w:sz w:val="28"/>
          <w:szCs w:val="28"/>
        </w:rPr>
        <w:t xml:space="preserve"> 7,4% </w:t>
      </w:r>
      <w:r w:rsidRPr="00BA5F13">
        <w:rPr>
          <w:rFonts w:ascii="Times New Roman" w:hAnsi="Times New Roman"/>
          <w:i/>
          <w:sz w:val="28"/>
          <w:szCs w:val="28"/>
        </w:rPr>
        <w:t>(2019 р. – 7,1%, 2018 р. – 7,1%, 2017 р. – 4,9%</w:t>
      </w:r>
      <w:r w:rsidRPr="00BA5F13">
        <w:rPr>
          <w:rFonts w:ascii="Times New Roman" w:hAnsi="Times New Roman"/>
          <w:bCs/>
          <w:i/>
          <w:sz w:val="28"/>
          <w:szCs w:val="28"/>
        </w:rPr>
        <w:t>)</w:t>
      </w:r>
      <w:r w:rsidRPr="00BA5F13">
        <w:rPr>
          <w:rFonts w:ascii="Times New Roman" w:hAnsi="Times New Roman"/>
          <w:bCs/>
          <w:sz w:val="28"/>
          <w:szCs w:val="28"/>
        </w:rPr>
        <w:t>.</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Починаючи з 2016 р., відповідно до вимог Кодексу розподіл державних капітальних вкладень та відбір державних інвестиційних проектів здійсню</w:t>
      </w:r>
      <w:r w:rsidRPr="00BA5F13">
        <w:rPr>
          <w:rFonts w:ascii="Times New Roman" w:hAnsi="Times New Roman"/>
          <w:sz w:val="28"/>
          <w:szCs w:val="28"/>
        </w:rPr>
        <w:lastRenderedPageBreak/>
        <w:t xml:space="preserve">ється Міжвідомчою комісією з питань державних інвестиційних проектів. У державному бюджеті на 2020 рік обсяг державних капітальних вкладень на реалізацію 23 державних інвестиційних проектів первинно визначено у сумі 2.362,5 млн грн, у т.ч. за загальними фондом – 1.862,5 млн грн, за спеціальним фондом – 500 млн грн </w:t>
      </w:r>
      <w:r w:rsidRPr="00BA5F13">
        <w:rPr>
          <w:rFonts w:ascii="Times New Roman" w:hAnsi="Times New Roman"/>
          <w:i/>
          <w:sz w:val="28"/>
          <w:szCs w:val="28"/>
        </w:rPr>
        <w:t>(за рахунок плати за ліцензії на здійснення діяльності у сфері організації і проведення азартних ігор)</w:t>
      </w:r>
      <w:r w:rsidRPr="00BA5F13">
        <w:rPr>
          <w:rFonts w:ascii="Times New Roman" w:hAnsi="Times New Roman"/>
          <w:sz w:val="28"/>
          <w:szCs w:val="28"/>
        </w:rPr>
        <w:t>. Впродовж року обсяг державних капітальних вкладень змінено за загальним фондом, а саме законом № 553-ІХ при формуванні Фонду боротьби з COVID-19 – зменшено на 733,2 млн грн (</w:t>
      </w:r>
      <w:r w:rsidRPr="00BA5F13">
        <w:rPr>
          <w:rFonts w:ascii="Times New Roman" w:hAnsi="Times New Roman"/>
          <w:i/>
          <w:sz w:val="28"/>
          <w:szCs w:val="28"/>
        </w:rPr>
        <w:t>скасовано у повному обсязі видатки на реалізацію 10 державних інвестиційних проектів</w:t>
      </w:r>
      <w:r w:rsidRPr="00BA5F13">
        <w:rPr>
          <w:rFonts w:ascii="Times New Roman" w:hAnsi="Times New Roman"/>
          <w:sz w:val="28"/>
          <w:szCs w:val="28"/>
        </w:rPr>
        <w:t>) до 1.129,3 млн грн, а законом від 17.09.2020 р. № 909-IX – збільшено на 100 млн грн (</w:t>
      </w:r>
      <w:r w:rsidRPr="00BA5F13">
        <w:rPr>
          <w:rFonts w:ascii="Times New Roman" w:hAnsi="Times New Roman"/>
          <w:i/>
          <w:sz w:val="28"/>
          <w:szCs w:val="28"/>
        </w:rPr>
        <w:t>спрямовано на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(код 3111830)</w:t>
      </w:r>
      <w:r w:rsidRPr="00BA5F13">
        <w:rPr>
          <w:rFonts w:ascii="Times New Roman" w:hAnsi="Times New Roman"/>
          <w:sz w:val="28"/>
          <w:szCs w:val="28"/>
        </w:rPr>
        <w:t>) до 1.229,3 млн грн. Отже, з урахуванням зазначених змін у державному бюджету на 2020 рік обсяг державних капітальних вкладень визначено у сумі 1.729,3 млн грн, у т.ч. за загальним фондом – 1.229,3 млн грн, за спеціальним фондом – 500 млн грн, для реалізації 17 державних інвестиційних проектів (</w:t>
      </w:r>
      <w:r w:rsidRPr="00BA5F13">
        <w:rPr>
          <w:rFonts w:ascii="Times New Roman" w:hAnsi="Times New Roman"/>
          <w:i/>
          <w:sz w:val="28"/>
          <w:szCs w:val="28"/>
        </w:rPr>
        <w:t>бюджетні призначення щодо яких визначено за окремими бюджетними програмами)</w:t>
      </w:r>
      <w:r w:rsidRPr="00BA5F13">
        <w:rPr>
          <w:rFonts w:ascii="Times New Roman" w:hAnsi="Times New Roman"/>
          <w:sz w:val="28"/>
          <w:szCs w:val="28"/>
        </w:rPr>
        <w:t xml:space="preserve">. </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Поряд з тим, відповідно до частин восьмої і п’ятнадцятої статті 23 Кодексу розпорядженням КМУ від 21.10.2020 р. № 1276-р здійснено передачу </w:t>
      </w:r>
      <w:r w:rsidRPr="00BA5F13">
        <w:rPr>
          <w:rFonts w:ascii="Times New Roman" w:hAnsi="Times New Roman"/>
          <w:sz w:val="28"/>
          <w:szCs w:val="28"/>
        </w:rPr>
        <w:lastRenderedPageBreak/>
        <w:t>бюджетних призначень та перерозподіл видатків, передбачених у загальному фонді державного бюджету на 2020 р. для реалізації державних інвестиційних проектів, а саме:</w:t>
      </w:r>
    </w:p>
    <w:p w:rsidR="000A1CB3" w:rsidRPr="00BA5F13" w:rsidRDefault="000A1CB3" w:rsidP="000A1CB3">
      <w:pPr>
        <w:tabs>
          <w:tab w:val="left" w:pos="993"/>
        </w:tabs>
        <w:spacing w:after="0" w:line="240" w:lineRule="auto"/>
        <w:ind w:firstLine="709"/>
        <w:jc w:val="both"/>
        <w:rPr>
          <w:rFonts w:ascii="Times New Roman" w:hAnsi="Times New Roman"/>
          <w:i/>
          <w:sz w:val="28"/>
          <w:szCs w:val="28"/>
        </w:rPr>
      </w:pPr>
      <w:r w:rsidRPr="00BA5F13">
        <w:rPr>
          <w:rFonts w:ascii="Times New Roman" w:hAnsi="Times New Roman"/>
          <w:sz w:val="28"/>
          <w:szCs w:val="28"/>
        </w:rPr>
        <w:t>частково відновлено видатки: МОН за бюджетними програмами</w:t>
      </w:r>
      <w:r w:rsidRPr="00BA5F13">
        <w:rPr>
          <w:rFonts w:ascii="Times New Roman" w:hAnsi="Times New Roman"/>
          <w:i/>
          <w:sz w:val="28"/>
          <w:szCs w:val="28"/>
        </w:rPr>
        <w:t xml:space="preserve"> </w:t>
      </w:r>
      <w:r w:rsidRPr="00BA5F13">
        <w:rPr>
          <w:rFonts w:ascii="Times New Roman" w:hAnsi="Times New Roman"/>
          <w:sz w:val="28"/>
          <w:szCs w:val="28"/>
        </w:rPr>
        <w:t xml:space="preserve">2201220 «Реалізація державного інвестиційного проекту «Створення Міжнародного центру підготовки пілотів на базі Національного авіаційного університету» у сумі 7,2 млн грн </w:t>
      </w:r>
      <w:r w:rsidRPr="00BA5F13">
        <w:rPr>
          <w:rFonts w:ascii="Times New Roman" w:hAnsi="Times New Roman"/>
          <w:i/>
          <w:sz w:val="28"/>
          <w:szCs w:val="28"/>
        </w:rPr>
        <w:t>/первинно бюджетні призначення визначено у сумі 68 млн грн/</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 xml:space="preserve">2201240 «Реалізація державного інвестиційного проекту «Реставрація староакадемічного корпусу ансамблю Братського монастиря по вул. Г. Сковороди, 2 у Подільському районі м. Києва» у сумі 6 млн грн </w:t>
      </w:r>
      <w:r w:rsidRPr="00BA5F13">
        <w:rPr>
          <w:rFonts w:ascii="Times New Roman" w:hAnsi="Times New Roman"/>
          <w:i/>
          <w:sz w:val="28"/>
          <w:szCs w:val="28"/>
        </w:rPr>
        <w:t>/первинно бюджетні призначення визначено у сумі 10 млн грн/</w:t>
      </w:r>
      <w:r w:rsidRPr="00BA5F13">
        <w:rPr>
          <w:rFonts w:ascii="Times New Roman" w:hAnsi="Times New Roman"/>
          <w:sz w:val="28"/>
          <w:szCs w:val="28"/>
        </w:rPr>
        <w:t xml:space="preserve">, 2201840 «Реалізація державного інвестиційного проекту «Реставрація головного корпусу Львівського національного університету імені Івана Франка» у сумі 20 млн грн </w:t>
      </w:r>
      <w:r w:rsidRPr="00BA5F13">
        <w:rPr>
          <w:rFonts w:ascii="Times New Roman" w:hAnsi="Times New Roman"/>
          <w:i/>
          <w:sz w:val="28"/>
          <w:szCs w:val="28"/>
        </w:rPr>
        <w:t>/первинно бюджетні призначення визначено у сумі 46.699,6 тис. грн/</w:t>
      </w:r>
      <w:r w:rsidRPr="00BA5F13">
        <w:rPr>
          <w:rFonts w:ascii="Times New Roman" w:hAnsi="Times New Roman"/>
          <w:sz w:val="28"/>
          <w:szCs w:val="28"/>
        </w:rPr>
        <w:t>; Міненерго</w:t>
      </w:r>
      <w:r w:rsidRPr="00BA5F13">
        <w:rPr>
          <w:rFonts w:ascii="Times New Roman" w:hAnsi="Times New Roman"/>
          <w:i/>
          <w:sz w:val="28"/>
          <w:szCs w:val="28"/>
        </w:rPr>
        <w:t xml:space="preserve"> </w:t>
      </w:r>
      <w:r w:rsidRPr="00BA5F13">
        <w:rPr>
          <w:rFonts w:ascii="Times New Roman" w:hAnsi="Times New Roman"/>
          <w:sz w:val="28"/>
          <w:szCs w:val="28"/>
        </w:rPr>
        <w:t xml:space="preserve">за бюджетною програмою 2401420 «Реалізація державного інвестиційного проекту «Новокостянтинівська шахта. Розвиток виробничих потужностей» у сумі 10 млн грн </w:t>
      </w:r>
      <w:r w:rsidRPr="00BA5F13">
        <w:rPr>
          <w:rFonts w:ascii="Times New Roman" w:hAnsi="Times New Roman"/>
          <w:i/>
          <w:sz w:val="28"/>
          <w:szCs w:val="28"/>
        </w:rPr>
        <w:t>/первинно бюджетні призначення визначено у сумі 140 млн грн/</w:t>
      </w:r>
      <w:r w:rsidRPr="00BA5F13">
        <w:rPr>
          <w:rFonts w:ascii="Times New Roman" w:hAnsi="Times New Roman"/>
          <w:sz w:val="28"/>
          <w:szCs w:val="28"/>
        </w:rPr>
        <w:t>.</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збільшено видатки Укравтодору за бюджетними програмами 3111180 «Реалізація державного інвестиційного проекту «Покращення стану автомобільних доріг загального користування у Львівській області» на 65.776 тис. грн, 3111830 «Реалізація державного інвестиційного проекту «Приведення стану </w:t>
      </w:r>
      <w:r w:rsidRPr="00BA5F13">
        <w:rPr>
          <w:rFonts w:ascii="Times New Roman" w:hAnsi="Times New Roman"/>
          <w:sz w:val="28"/>
          <w:szCs w:val="28"/>
        </w:rPr>
        <w:lastRenderedPageBreak/>
        <w:t>автомобільних доріг транспортного сполучення Київ – Суми – Харків (в межах Чернігівської та Сумської областей) до сучасних технічних вимог» на 65.776 тис. грн;</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зв’язку з цим, зменшено видатки МОЗ за бюджетною програмою 2301130 «Реалізація державного інвестиційного проекту «Удосконалення молекулярно-генетичної діагностики онкологічних захворювань в Україні» на 104.752 тис. грн та Укравтодору за бюджетною програмою 3111260 «Реалізація державного інвестиційного проекту «Розбудова міжнародної автомобільної дороги загального користування державного значення М-14 Одеса – Мелітополь – Новоазовськ (на м. Таганрог) на ділянці Одеса – Миколаїв – Херсон» на 70 млн грн. </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Крім того, керуючись статтею 28 Закону, розпорядженням КМУ від 14.12.2020 р. № 1563-р, серед іншого, видатки Мін’юсту за бюджетною програмою 3601830 «Реалізація державного інвестиційного проекту «Завершення будівництва лікувального корпусу в Голопристанській виправній колонії № 7 у Херсонській області» зменшено на 9,5 млн грн та спрямовано до Фонду боротьби з COVID-19. Однак, вказане зменшення видатків для реалізації державного інвестиційного проекту відбулося без прийняття відповідного рішення Міжвідомчої комісії з питань державних інвестиційних проектів, яке вимагається відповідно до пункту 27 (30) Порядку відбору державних інвестиційних проектів, затвердженого постановою КМУ від 22.07.2015 р. № 571 «Деякі питання управління державними інвестиціями» (із змінами).</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За 2020 р. такі видатки за загальним фондом державного бюджету проведено в обсязі 1.197,1 млн грн, або 98,1% уточненого плану (</w:t>
      </w:r>
      <w:r w:rsidRPr="00BA5F13">
        <w:rPr>
          <w:rFonts w:ascii="Times New Roman" w:hAnsi="Times New Roman"/>
          <w:i/>
          <w:sz w:val="28"/>
          <w:szCs w:val="28"/>
        </w:rPr>
        <w:t>у 2019 р. цей показник був дещо нижчим – 90,6%</w:t>
      </w:r>
      <w:r w:rsidRPr="00BA5F13">
        <w:rPr>
          <w:rFonts w:ascii="Times New Roman" w:hAnsi="Times New Roman"/>
          <w:sz w:val="28"/>
          <w:szCs w:val="28"/>
        </w:rPr>
        <w:t xml:space="preserve">). Обсяг проведених капітальних видатків загального фонду, спрямованих у 2020 р. на реалізацію державних інвестиційних проектів, був нижчим аналогічного показника за 2019 р. на 48%, а за 2019 р. – навпаки перевищував у 1,3 раза показники за 2018 р. Протягом звітного періоду уточнені планові показники за 16 бюджетними програмами з реалізації державних інвестиційних проектів виконано на високому рівні </w:t>
      </w:r>
      <w:r w:rsidRPr="00BA5F13">
        <w:rPr>
          <w:rFonts w:ascii="Times New Roman" w:hAnsi="Times New Roman"/>
          <w:i/>
          <w:sz w:val="28"/>
          <w:szCs w:val="28"/>
        </w:rPr>
        <w:t>(91-100%)</w:t>
      </w:r>
      <w:r w:rsidRPr="00BA5F13">
        <w:rPr>
          <w:rFonts w:ascii="Times New Roman" w:hAnsi="Times New Roman"/>
          <w:sz w:val="28"/>
          <w:szCs w:val="28"/>
        </w:rPr>
        <w:t xml:space="preserve">. Взагалі не проведено видатки лише за однією бюджетною програмою МОН – 2201220 «Реалізація державного інвестиційного проекту «Створення Міжнародного центру підготовки пілотів на базі Національного авіаційного університету» </w:t>
      </w:r>
      <w:r w:rsidRPr="00BA5F13">
        <w:rPr>
          <w:rFonts w:ascii="Times New Roman" w:hAnsi="Times New Roman"/>
          <w:i/>
          <w:sz w:val="28"/>
          <w:szCs w:val="28"/>
        </w:rPr>
        <w:t>(уточнений план – 7,2 млн грн)</w:t>
      </w:r>
      <w:r w:rsidRPr="00BA5F13">
        <w:rPr>
          <w:rFonts w:ascii="Times New Roman" w:hAnsi="Times New Roman"/>
          <w:sz w:val="28"/>
          <w:szCs w:val="28"/>
        </w:rPr>
        <w:t xml:space="preserve">. Крім того, не проведено за спеціальним фондом видатки Укравтодора на реалізацію державних інвестиційних проектів за бюджетними програмами 3111800 «Реалізація державних інвестиційного проекту «Покращення стану автомобільних доріг загального користування у Львівській області» </w:t>
      </w:r>
      <w:r w:rsidRPr="00BA5F13">
        <w:rPr>
          <w:rFonts w:ascii="Times New Roman" w:hAnsi="Times New Roman"/>
          <w:i/>
          <w:sz w:val="28"/>
          <w:szCs w:val="28"/>
        </w:rPr>
        <w:t>(у сумі 100 млн грн)</w:t>
      </w:r>
      <w:r w:rsidRPr="00BA5F13">
        <w:rPr>
          <w:rFonts w:ascii="Times New Roman" w:hAnsi="Times New Roman"/>
          <w:sz w:val="28"/>
          <w:szCs w:val="28"/>
        </w:rPr>
        <w:t xml:space="preserve"> та 3111830 «Реалізація державних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w:t>
      </w:r>
      <w:r w:rsidRPr="00BA5F13">
        <w:rPr>
          <w:rFonts w:ascii="Times New Roman" w:hAnsi="Times New Roman"/>
          <w:i/>
          <w:sz w:val="28"/>
          <w:szCs w:val="28"/>
        </w:rPr>
        <w:t>(у сумі 400 млн грн)</w:t>
      </w:r>
      <w:r w:rsidRPr="00BA5F13">
        <w:rPr>
          <w:rFonts w:ascii="Times New Roman" w:hAnsi="Times New Roman"/>
          <w:sz w:val="28"/>
          <w:szCs w:val="28"/>
        </w:rPr>
        <w:t xml:space="preserve"> через ненадходження джерела їх фінансового забезпечення </w:t>
      </w:r>
      <w:r w:rsidRPr="00BA5F13">
        <w:rPr>
          <w:rFonts w:ascii="Times New Roman" w:hAnsi="Times New Roman"/>
          <w:i/>
          <w:sz w:val="28"/>
          <w:szCs w:val="28"/>
        </w:rPr>
        <w:t>(плати за ліцензії на здійснення діяльності у сфері організації і проведення азартних ігор)</w:t>
      </w:r>
      <w:r w:rsidRPr="00BA5F13">
        <w:rPr>
          <w:rFonts w:ascii="Times New Roman" w:hAnsi="Times New Roman"/>
          <w:sz w:val="28"/>
          <w:szCs w:val="28"/>
        </w:rPr>
        <w:t>.</w:t>
      </w:r>
    </w:p>
    <w:p w:rsidR="000A1CB3" w:rsidRPr="00BA5F13" w:rsidRDefault="000A1CB3" w:rsidP="000A1CB3">
      <w:pPr>
        <w:tabs>
          <w:tab w:val="left" w:pos="993"/>
        </w:tabs>
        <w:spacing w:after="0" w:line="240" w:lineRule="auto"/>
        <w:ind w:firstLine="709"/>
        <w:jc w:val="both"/>
        <w:rPr>
          <w:rFonts w:ascii="Times New Roman" w:hAnsi="Times New Roman"/>
          <w:i/>
          <w:sz w:val="28"/>
          <w:szCs w:val="28"/>
        </w:rPr>
      </w:pPr>
      <w:r w:rsidRPr="00BA5F13">
        <w:rPr>
          <w:rFonts w:ascii="Times New Roman" w:hAnsi="Times New Roman"/>
          <w:sz w:val="28"/>
          <w:szCs w:val="28"/>
        </w:rPr>
        <w:lastRenderedPageBreak/>
        <w:t>З</w:t>
      </w:r>
      <w:r w:rsidRPr="00BA5F13">
        <w:rPr>
          <w:rFonts w:ascii="Times New Roman" w:hAnsi="Times New Roman"/>
          <w:bCs/>
          <w:sz w:val="28"/>
          <w:szCs w:val="28"/>
        </w:rPr>
        <w:t>ахищені видатки загального фонду державного бюджету</w:t>
      </w:r>
      <w:r w:rsidRPr="00BA5F13">
        <w:rPr>
          <w:rFonts w:ascii="Times New Roman" w:hAnsi="Times New Roman"/>
          <w:sz w:val="28"/>
          <w:szCs w:val="28"/>
        </w:rPr>
        <w:t xml:space="preserve"> проведені у сумі 939.657,5 млн грн, що становить 97,4% уточненого плану. Питома вага захищених видатків у загальному обсязі видатків загального фонду державного бюджету становила 85,5% </w:t>
      </w:r>
      <w:r w:rsidRPr="00BA5F13">
        <w:rPr>
          <w:rFonts w:ascii="Times New Roman" w:hAnsi="Times New Roman"/>
          <w:i/>
          <w:sz w:val="28"/>
          <w:szCs w:val="28"/>
        </w:rPr>
        <w:t>(2017 р. – 91,4%, 2018 р. – 87,4%, 2019 р. – 88,3%)</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Розміри прожиткового мінімуму на одну особу в розрахунку на місяць (у т.ч. для основних соціальних і демографічних груп населення) встановлено при затвердженні державного бюджету на 2020 рік (протягом року не переглядалися), при цьому передбачено збільшення розміру прожиткового мінімуму двічі впродовж року: з 1 липня та з 1 грудня </w:t>
      </w:r>
      <w:r w:rsidRPr="00BA5F13">
        <w:rPr>
          <w:rFonts w:ascii="Times New Roman" w:hAnsi="Times New Roman"/>
          <w:i/>
          <w:sz w:val="28"/>
          <w:szCs w:val="28"/>
        </w:rPr>
        <w:t>/таке збільшення відбувалося і в 2018-2019 рр./</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Щодо мінімальної заробітної плати слід зазначити, що її розмір Законом первинно встановлено з 1 січня у сумі 4723 грн, затим законом № 822-IX збільшено з 1 вересня до 5000 грн </w:t>
      </w:r>
      <w:r w:rsidRPr="00BA5F13">
        <w:rPr>
          <w:rFonts w:ascii="Times New Roman" w:hAnsi="Times New Roman"/>
          <w:i/>
          <w:sz w:val="28"/>
          <w:szCs w:val="28"/>
        </w:rPr>
        <w:t>(на 277 грн, або на 5,9%)</w:t>
      </w:r>
      <w:r w:rsidRPr="00BA5F13">
        <w:rPr>
          <w:rFonts w:ascii="Times New Roman" w:hAnsi="Times New Roman"/>
          <w:sz w:val="28"/>
          <w:szCs w:val="28"/>
        </w:rPr>
        <w:t>. Середньозважений місячний розмір мінімальної зарплати (4815 грн) збільшився на 642 грн (або на 15,4%) проти 2019 р. (4173 грн)</w:t>
      </w:r>
      <w:r w:rsidRPr="00BA5F13">
        <w:rPr>
          <w:rFonts w:ascii="Times New Roman" w:hAnsi="Times New Roman"/>
          <w:i/>
          <w:sz w:val="28"/>
          <w:szCs w:val="28"/>
        </w:rPr>
        <w:t>.</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 прожитковий мінімум на одну особу в розрахунку на місяць встановлений у розмірі: з 1 січня – 2027 грн, з 1 липня – 2118 грн, з 1 грудня – 2189 грн. Середньозважений місячний розмір прожиткового мінімуму на одну особу (2078 грн) збільшився на 9,3% за рік і темп його зростання перевищив індекс споживчих цін </w:t>
      </w:r>
      <w:r w:rsidRPr="00BA5F13">
        <w:rPr>
          <w:rFonts w:ascii="Times New Roman" w:hAnsi="Times New Roman"/>
          <w:i/>
          <w:sz w:val="28"/>
          <w:szCs w:val="28"/>
        </w:rPr>
        <w:t>(105% - грудень 2020 р. до грудня 2019 р.)</w:t>
      </w:r>
      <w:r w:rsidRPr="00BA5F13">
        <w:rPr>
          <w:rFonts w:ascii="Times New Roman" w:hAnsi="Times New Roman"/>
          <w:sz w:val="28"/>
          <w:szCs w:val="28"/>
        </w:rPr>
        <w:t xml:space="preserve">. Прожитковий мінімум на одну особу в розрахунку на місяць для працездатних осіб встановлений у розмірі: з 1 січня – 2102 грн, з 1 липня – </w:t>
      </w:r>
      <w:r w:rsidRPr="00BA5F13">
        <w:rPr>
          <w:rFonts w:ascii="Times New Roman" w:hAnsi="Times New Roman"/>
          <w:sz w:val="28"/>
          <w:szCs w:val="28"/>
        </w:rPr>
        <w:lastRenderedPageBreak/>
        <w:t>2197 грн, з 1 грудня – 2270 грн (середньозважений місячний розмір на одну особу становив 2156 грн і зріс на 9,3% за рік). Разом з тим, за даними Мінсоцполітики розмір прожиткового мінімуму на одну особу, розрахований у цінах грудня 2020 р., становив 4546 грн (з урахуванням суми обов’язкових платежів) і в 2 рази перевищив встановлений розмір, відтак п</w:t>
      </w:r>
      <w:r w:rsidRPr="00BA5F13">
        <w:rPr>
          <w:rFonts w:ascii="Times New Roman" w:hAnsi="Times New Roman"/>
          <w:bCs/>
          <w:sz w:val="28"/>
          <w:szCs w:val="28"/>
        </w:rPr>
        <w:t>рожитковий мінімум продовжував обчислюватися без урахування реальних змін у потребах населення і суспільного розвитку.</w:t>
      </w:r>
      <w:r w:rsidRPr="00BA5F13">
        <w:rPr>
          <w:rFonts w:ascii="Times New Roman" w:hAnsi="Times New Roman"/>
          <w:sz w:val="28"/>
          <w:szCs w:val="28"/>
        </w:rPr>
        <w:t xml:space="preserve"> Слід звернути увагу, що постановою Верховної Ради України від 19.05.2020 р. № 620-ІХ «Про Рекомендації парламентських слухань на тему: "Проблеми формування прожиткового мінімуму в Україні"» доручено Кабінету Міністрів, зокрема, здійснити заходи щодо наближення у 2020 р. розміру прожиткового мінімуму до його реальної величини з урахуванням оновлених наборів продуктів харчування, непродовольчих товарів і послуг, про що також зауважує Рахункова палата і пропонує рекомендувати Уряду забезпечити формування наборів продуктів харчування, непродовольчих товарів і послуг для основних соціальних і демографічних груп населення з урахуванням реальної структури споживання населення.</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bCs/>
          <w:sz w:val="28"/>
          <w:szCs w:val="28"/>
        </w:rPr>
        <w:t xml:space="preserve">У січні-серпні 2020 р., як і в період починаючи з 01.01.2017 р., </w:t>
      </w:r>
      <w:r w:rsidRPr="00BA5F13">
        <w:rPr>
          <w:rFonts w:ascii="Times New Roman" w:hAnsi="Times New Roman"/>
          <w:sz w:val="28"/>
          <w:szCs w:val="28"/>
        </w:rPr>
        <w:t>посадові оклади (тарифні ставки, ставки зарплати) розраховувалися виходячи з розміру посадового окладу (тарифної ставки) працівника 1 тарифного розряду, встановленого у розмірі прожиткового мінімуму для працездатних осіб на 1 січня календарного року (2102 грн). Водночас, відпо</w:t>
      </w:r>
      <w:r w:rsidRPr="00BA5F13">
        <w:rPr>
          <w:rFonts w:ascii="Times New Roman" w:hAnsi="Times New Roman"/>
          <w:sz w:val="28"/>
          <w:szCs w:val="28"/>
        </w:rPr>
        <w:lastRenderedPageBreak/>
        <w:t xml:space="preserve">відно до закону від № 822-IX </w:t>
      </w:r>
      <w:r w:rsidRPr="00BA5F13">
        <w:rPr>
          <w:rFonts w:ascii="Times New Roman" w:hAnsi="Times New Roman"/>
          <w:i/>
          <w:sz w:val="28"/>
          <w:szCs w:val="28"/>
        </w:rPr>
        <w:t>(яким підвищено мінімальну зарплату)</w:t>
      </w:r>
      <w:r w:rsidRPr="00BA5F13">
        <w:rPr>
          <w:rFonts w:ascii="Times New Roman" w:hAnsi="Times New Roman"/>
          <w:sz w:val="28"/>
          <w:szCs w:val="28"/>
        </w:rPr>
        <w:t xml:space="preserve"> постановою КМУ від 26.08.2020 р. №750 посадовий оклад (тарифну ставку) працівника 1 тарифного розряду з 01.09.2020р. визначено у розмірі 2225 грн </w:t>
      </w:r>
      <w:r w:rsidRPr="00BA5F13">
        <w:rPr>
          <w:rFonts w:ascii="Times New Roman" w:hAnsi="Times New Roman"/>
          <w:i/>
          <w:sz w:val="28"/>
          <w:szCs w:val="28"/>
        </w:rPr>
        <w:t>(збільшено на 123 грн, або на 5,9%, проти рівня, встановленого з 01.01.2020 р.)</w:t>
      </w:r>
      <w:r w:rsidRPr="00BA5F13">
        <w:rPr>
          <w:rFonts w:ascii="Times New Roman" w:hAnsi="Times New Roman"/>
          <w:sz w:val="28"/>
          <w:szCs w:val="28"/>
        </w:rPr>
        <w:t xml:space="preserve">, а також посадові оклади (тарифні ставки) працівників інших тарифних розрядів відповідно до встановлених тарифних коефіцієнтів згідно з ЄТС. При цьому на керівників бюджетних установ покладено завдання при встановленні нових розмірів посадових окладів (тарифних ставок, ставок зарплати) забезпечити диференціацію зарплати працівників, які отримують зарплату на рівні мінімальної, у межах фонду оплати праці шляхом встановлення доплат, надбавок, премій з урахуванням складності, відповідальності та умов виконуваної роботи, кваліфікації працівника, результатів його роботи. Такий підхід до визначення умов оплати працівників бюджетної сфери не сприяє подоланню «зрівнялівки» в оплаті праці, оскільки не забезпечено диференціації в оплаті праці залежно від складності та професійності роботи. Незважаючи на те, що посадові оклади з 01.09.2020р. визначалися у розмірі, вищому за прожитковий мінімум для працездатних осіб на початок 2020р., та розраховувалися з урахуванням тарифних коефіцієнтів відповідно до ЄТС, посадові оклади для працівників 1-12 розрядів були меншими за мінімальну зарплату, що вимагало встановлення для таких працівників доплат (надбавок) для того, щоб загальний рівень оплати їх праці (з урахуванням основної та додаткової </w:t>
      </w:r>
      <w:r w:rsidRPr="00BA5F13">
        <w:rPr>
          <w:rFonts w:ascii="Times New Roman" w:hAnsi="Times New Roman"/>
          <w:sz w:val="28"/>
          <w:szCs w:val="28"/>
        </w:rPr>
        <w:lastRenderedPageBreak/>
        <w:t xml:space="preserve">зарплати) був не менше 4173 грн </w:t>
      </w:r>
      <w:r w:rsidRPr="00BA5F13">
        <w:rPr>
          <w:rFonts w:ascii="Times New Roman" w:hAnsi="Times New Roman"/>
          <w:i/>
          <w:sz w:val="28"/>
          <w:szCs w:val="28"/>
        </w:rPr>
        <w:t>(з 1 січня до 1 вересня 2020 р.)</w:t>
      </w:r>
      <w:r w:rsidRPr="00BA5F13">
        <w:rPr>
          <w:rFonts w:ascii="Times New Roman" w:hAnsi="Times New Roman"/>
          <w:sz w:val="28"/>
          <w:szCs w:val="28"/>
        </w:rPr>
        <w:t xml:space="preserve"> та 5000 грн </w:t>
      </w:r>
      <w:r w:rsidRPr="00BA5F13">
        <w:rPr>
          <w:rFonts w:ascii="Times New Roman" w:hAnsi="Times New Roman"/>
          <w:i/>
          <w:sz w:val="28"/>
          <w:szCs w:val="28"/>
        </w:rPr>
        <w:t>(з 1</w:t>
      </w:r>
      <w:r w:rsidRPr="00BA5F13">
        <w:rPr>
          <w:rFonts w:ascii="Times New Roman" w:hAnsi="Times New Roman"/>
          <w:sz w:val="28"/>
          <w:szCs w:val="28"/>
        </w:rPr>
        <w:t> </w:t>
      </w:r>
      <w:r w:rsidRPr="00BA5F13">
        <w:rPr>
          <w:rFonts w:ascii="Times New Roman" w:hAnsi="Times New Roman"/>
          <w:i/>
          <w:sz w:val="28"/>
          <w:szCs w:val="28"/>
        </w:rPr>
        <w:t>вересня 2020 р.)</w:t>
      </w:r>
      <w:r w:rsidRPr="00BA5F13">
        <w:rPr>
          <w:rFonts w:ascii="Times New Roman" w:hAnsi="Times New Roman"/>
          <w:sz w:val="28"/>
          <w:szCs w:val="28"/>
        </w:rPr>
        <w:t xml:space="preserve"> на місяць. Як наслідок, з огляду на обмеженість фонду оплати праці бюджетних установ умови оплати праці для працівників таких установ були нерівними, оскільки при встановленні додаткової зарплати кращі умови надавалися в першу чергу низькооплачуваним працівникам.</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Разом з тим, реалізація державної політики щодо підвищення державних соціальних стандартів дозволила покращити рівень оплати праці: за офіційними статистичними даними номінальна зарплата зросла на 15,6% </w:t>
      </w:r>
      <w:r w:rsidRPr="00BA5F13">
        <w:rPr>
          <w:rFonts w:ascii="Times New Roman" w:hAnsi="Times New Roman"/>
          <w:i/>
          <w:sz w:val="28"/>
          <w:szCs w:val="28"/>
        </w:rPr>
        <w:t>/грудень 2020 р. до грудня 2019 р./</w:t>
      </w:r>
      <w:r w:rsidRPr="00BA5F13">
        <w:rPr>
          <w:rFonts w:ascii="Times New Roman" w:hAnsi="Times New Roman"/>
          <w:sz w:val="28"/>
          <w:szCs w:val="28"/>
        </w:rPr>
        <w:t xml:space="preserve">, а реальна зарплата – на 10,1% </w:t>
      </w:r>
      <w:r w:rsidRPr="00BA5F13">
        <w:rPr>
          <w:rFonts w:ascii="Times New Roman" w:hAnsi="Times New Roman"/>
          <w:i/>
          <w:sz w:val="28"/>
          <w:szCs w:val="28"/>
        </w:rPr>
        <w:t>/грудень 2020 р. до грудня 2019 р./</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sz w:val="28"/>
          <w:szCs w:val="28"/>
        </w:rPr>
        <w:t xml:space="preserve">У державному бюджеті на 2020 рік резервний фонд затверджено (із змінами) в обсязі 5.867,7 млн грн, що становило </w:t>
      </w:r>
      <w:r w:rsidRPr="00BA5F13">
        <w:rPr>
          <w:rFonts w:ascii="Times New Roman" w:hAnsi="Times New Roman"/>
          <w:bCs/>
          <w:sz w:val="28"/>
          <w:szCs w:val="28"/>
        </w:rPr>
        <w:t>0,5</w:t>
      </w:r>
      <w:r w:rsidRPr="00BA5F13">
        <w:rPr>
          <w:rFonts w:ascii="Times New Roman" w:hAnsi="Times New Roman"/>
          <w:sz w:val="28"/>
          <w:szCs w:val="28"/>
        </w:rPr>
        <w:t xml:space="preserve">% видатків загального фонду </w:t>
      </w:r>
      <w:r w:rsidRPr="00BA5F13">
        <w:rPr>
          <w:rFonts w:ascii="Times New Roman" w:hAnsi="Times New Roman"/>
          <w:i/>
          <w:sz w:val="28"/>
          <w:szCs w:val="28"/>
        </w:rPr>
        <w:t xml:space="preserve">(згідно з частиною третьою статті 24 Кодексу </w:t>
      </w:r>
      <w:r w:rsidRPr="00BA5F13">
        <w:rPr>
          <w:rFonts w:ascii="Times New Roman" w:hAnsi="Times New Roman"/>
          <w:bCs/>
          <w:i/>
          <w:sz w:val="28"/>
          <w:szCs w:val="28"/>
        </w:rPr>
        <w:t>резервний фонд бюджету не може перевищувати 1% видатків загального фонду бюджету, однак відповідно до закону № 553-ІХ така норма до 01.01.2021 р. не застосовувалася)</w:t>
      </w:r>
      <w:r w:rsidRPr="00BA5F13">
        <w:rPr>
          <w:rFonts w:ascii="Times New Roman" w:hAnsi="Times New Roman"/>
          <w:bCs/>
          <w:sz w:val="28"/>
          <w:szCs w:val="28"/>
        </w:rPr>
        <w:t>. Відповідне бюджетне призначення первинно визначено у сумі 1,</w:t>
      </w:r>
      <w:r w:rsidRPr="00BA5F13">
        <w:rPr>
          <w:rFonts w:ascii="Times New Roman" w:hAnsi="Times New Roman"/>
          <w:sz w:val="28"/>
          <w:szCs w:val="28"/>
        </w:rPr>
        <w:t xml:space="preserve">5 млрд грн та </w:t>
      </w:r>
      <w:r w:rsidRPr="00BA5F13">
        <w:rPr>
          <w:rFonts w:ascii="Times New Roman" w:hAnsi="Times New Roman"/>
          <w:bCs/>
          <w:sz w:val="28"/>
          <w:szCs w:val="28"/>
        </w:rPr>
        <w:t>змінювалося декілька разів</w:t>
      </w:r>
      <w:r w:rsidRPr="00BA5F13">
        <w:rPr>
          <w:rFonts w:ascii="Times New Roman" w:hAnsi="Times New Roman"/>
          <w:sz w:val="28"/>
          <w:szCs w:val="28"/>
        </w:rPr>
        <w:t xml:space="preserve"> </w:t>
      </w:r>
      <w:r w:rsidRPr="00BA5F13">
        <w:rPr>
          <w:rFonts w:ascii="Times New Roman" w:hAnsi="Times New Roman"/>
          <w:bCs/>
          <w:sz w:val="28"/>
          <w:szCs w:val="28"/>
        </w:rPr>
        <w:t>шляхом внесення змін до Закону, а саме: збільшено законом № 553-IX і законом від 03.07.2020 р. № 746-IX відповідно на 3 млрд грн і 2 млрд грн, а законом № 1006-IX зменшено на 632,3 млн грн. Поряд з цим, керуючись частиною п’ятою статті 28 Закону, розпорядженням КМУ від 14.12.2020 </w:t>
      </w:r>
      <w:r w:rsidRPr="00BA5F13">
        <w:rPr>
          <w:rFonts w:ascii="Times New Roman" w:hAnsi="Times New Roman"/>
          <w:sz w:val="28"/>
          <w:szCs w:val="28"/>
        </w:rPr>
        <w:t>р.</w:t>
      </w:r>
      <w:r w:rsidRPr="00BA5F13">
        <w:rPr>
          <w:rFonts w:ascii="Times New Roman" w:hAnsi="Times New Roman"/>
          <w:bCs/>
          <w:sz w:val="28"/>
          <w:szCs w:val="28"/>
        </w:rPr>
        <w:t xml:space="preserve"> № 1563-р обсяг видатків щодо резервного фонду зменшено на </w:t>
      </w:r>
      <w:r w:rsidRPr="00BA5F13">
        <w:rPr>
          <w:rFonts w:ascii="Times New Roman" w:hAnsi="Times New Roman"/>
          <w:bCs/>
          <w:sz w:val="28"/>
          <w:szCs w:val="28"/>
        </w:rPr>
        <w:lastRenderedPageBreak/>
        <w:t>2.363,4 млн грн та передбачено спрямувати ці кошти на збільшення видатків Фонду боротьби з COVID-19. Таким чином, з урахуванням зазначених змін щодо бюджетних показників загальний фінансовий ресурс резервного фонду становив 3.504,4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Згідно з рішеннями Уряду у 2020 р. головним розпорядникам коштів розподілено 3.156,2 млн грн коштів резервного фонду, або 53,8% затвердженого плану, при цьому касові видатки становили 2.805,2 млн грн, або 88,9% розподілених коштів. </w:t>
      </w:r>
      <w:r w:rsidRPr="00BA5F13">
        <w:rPr>
          <w:rFonts w:ascii="Times New Roman" w:hAnsi="Times New Roman"/>
          <w:bCs/>
          <w:sz w:val="28"/>
          <w:szCs w:val="28"/>
        </w:rPr>
        <w:t xml:space="preserve">Виділення коштів з резервного фонду дозволило, зокрема, здійснити заходи з: </w:t>
      </w:r>
      <w:r w:rsidRPr="00BA5F13">
        <w:rPr>
          <w:rFonts w:ascii="Times New Roman" w:hAnsi="Times New Roman"/>
          <w:sz w:val="28"/>
          <w:szCs w:val="28"/>
        </w:rPr>
        <w:t xml:space="preserve">запобігання та ліквідації наслідків надзвичайних ситуацій </w:t>
      </w:r>
      <w:r w:rsidRPr="00BA5F13">
        <w:rPr>
          <w:rFonts w:ascii="Times New Roman" w:hAnsi="Times New Roman"/>
          <w:i/>
          <w:sz w:val="28"/>
          <w:szCs w:val="28"/>
        </w:rPr>
        <w:t>(2.126,4 млн грн)</w:t>
      </w:r>
      <w:r w:rsidRPr="00BA5F13">
        <w:rPr>
          <w:rFonts w:ascii="Times New Roman" w:hAnsi="Times New Roman"/>
          <w:sz w:val="28"/>
          <w:szCs w:val="28"/>
        </w:rPr>
        <w:t xml:space="preserve">; надання одноразової грошової допомоги членам сімей осіб, які загинули (померли) під час участі в антитерористичній операції, та особам, які стали особами з інвалідністю внаслідок поранення, контузії, каліцтва або захворювання, одержаних під час участі в зазначеній операції </w:t>
      </w:r>
      <w:r w:rsidRPr="00BA5F13">
        <w:rPr>
          <w:rFonts w:ascii="Times New Roman" w:hAnsi="Times New Roman"/>
          <w:i/>
          <w:sz w:val="28"/>
          <w:szCs w:val="28"/>
        </w:rPr>
        <w:t>(148,5 млн грн)</w:t>
      </w:r>
      <w:r w:rsidRPr="00BA5F13">
        <w:rPr>
          <w:rFonts w:ascii="Times New Roman" w:hAnsi="Times New Roman"/>
          <w:sz w:val="28"/>
          <w:szCs w:val="28"/>
        </w:rPr>
        <w:t xml:space="preserve">; забезпечення засобами індивідуального захисту під час здійснення протиепідемічних заходів з протидії поширенню COVID-19 на території України та інші витрати, пов’язані із запобіганням та боротьбою з наслідками цієї хвороби </w:t>
      </w:r>
      <w:r w:rsidRPr="00BA5F13">
        <w:rPr>
          <w:rFonts w:ascii="Times New Roman" w:hAnsi="Times New Roman"/>
          <w:i/>
          <w:sz w:val="28"/>
          <w:szCs w:val="28"/>
        </w:rPr>
        <w:t>(263,5 млн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sz w:val="28"/>
          <w:szCs w:val="28"/>
        </w:rPr>
        <w:t xml:space="preserve">Разом з тим, окремі рішення Уряду щодо здійснення видатків з резервного фонду державного бюджету </w:t>
      </w:r>
      <w:r w:rsidRPr="00BA5F13">
        <w:rPr>
          <w:rFonts w:ascii="Times New Roman" w:hAnsi="Times New Roman"/>
          <w:bCs/>
          <w:sz w:val="28"/>
          <w:szCs w:val="28"/>
        </w:rPr>
        <w:t xml:space="preserve">не у повній мірі відповідають меті створення такого фонду </w:t>
      </w:r>
      <w:r w:rsidRPr="00BA5F13">
        <w:rPr>
          <w:rFonts w:ascii="Times New Roman" w:hAnsi="Times New Roman"/>
          <w:bCs/>
          <w:i/>
          <w:sz w:val="28"/>
          <w:szCs w:val="28"/>
        </w:rPr>
        <w:t xml:space="preserve">(відповідно до частини першої статті 24 Кодексу резервний фонд бюджету формується для здійснення непередбачених видатків, що не мають постійного характеру і не могли бути передбачені під час складання проекту бюджету). </w:t>
      </w:r>
      <w:r w:rsidRPr="00BA5F13">
        <w:rPr>
          <w:rFonts w:ascii="Times New Roman" w:hAnsi="Times New Roman"/>
          <w:bCs/>
          <w:sz w:val="28"/>
          <w:szCs w:val="28"/>
        </w:rPr>
        <w:lastRenderedPageBreak/>
        <w:t>Так, з огляду на те, що відповідні витрати могли бути передбачені під час складання проекту бюджету або проведені за бюджетними програмами, бюджетні призначення на які затверджено у бюджеті, виникають питання щодо окремих рішень Уряду про виділення коштів з резервного фонду, зокрема, це стосується виділення коштів:</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МВС – для здійснення заходів, пов'язаних з відновленням авіаційної техніки, яка використовується під час виконання завдань цивільного захисту, у сумі 105,4 млн грн </w:t>
      </w:r>
      <w:r w:rsidRPr="00BA5F13">
        <w:rPr>
          <w:rFonts w:ascii="Times New Roman" w:hAnsi="Times New Roman"/>
          <w:bCs/>
          <w:i/>
          <w:sz w:val="28"/>
          <w:szCs w:val="28"/>
        </w:rPr>
        <w:t>(розпорядження КМУ від 20.05.2020</w:t>
      </w:r>
      <w:r w:rsidRPr="00BA5F13">
        <w:rPr>
          <w:rFonts w:ascii="Times New Roman" w:hAnsi="Times New Roman"/>
          <w:i/>
          <w:sz w:val="28"/>
          <w:szCs w:val="28"/>
        </w:rPr>
        <w:t> р.</w:t>
      </w:r>
      <w:r w:rsidRPr="00BA5F13">
        <w:rPr>
          <w:rFonts w:ascii="Times New Roman" w:hAnsi="Times New Roman"/>
          <w:bCs/>
          <w:i/>
          <w:sz w:val="28"/>
          <w:szCs w:val="28"/>
        </w:rPr>
        <w:t xml:space="preserve"> № 552-р)</w:t>
      </w:r>
      <w:r w:rsidRPr="00BA5F13">
        <w:rPr>
          <w:rFonts w:ascii="Times New Roman" w:hAnsi="Times New Roman"/>
          <w:bCs/>
          <w:sz w:val="28"/>
          <w:szCs w:val="28"/>
        </w:rPr>
        <w:t>, які використано в повному обсязі;</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Державному космічному агентству – для здійснення заходів з утилізації твердого ракетного палива з подальшим використанням продуктів утилізації для виготовлення виробів ракетного озброєння під час здійснення заходів із зміцнення обороноздатності держави у сумі 133,5 млн грн </w:t>
      </w:r>
      <w:r w:rsidRPr="00BA5F13">
        <w:rPr>
          <w:rFonts w:ascii="Times New Roman" w:hAnsi="Times New Roman"/>
          <w:bCs/>
          <w:i/>
          <w:sz w:val="28"/>
          <w:szCs w:val="28"/>
        </w:rPr>
        <w:t>(розпорядження КМУ від 20.05.2020</w:t>
      </w:r>
      <w:r w:rsidRPr="00BA5F13">
        <w:rPr>
          <w:rFonts w:ascii="Times New Roman" w:hAnsi="Times New Roman"/>
          <w:i/>
          <w:sz w:val="28"/>
          <w:szCs w:val="28"/>
        </w:rPr>
        <w:t> р.</w:t>
      </w:r>
      <w:r w:rsidRPr="00BA5F13">
        <w:rPr>
          <w:rFonts w:ascii="Times New Roman" w:hAnsi="Times New Roman"/>
          <w:bCs/>
          <w:i/>
          <w:sz w:val="28"/>
          <w:szCs w:val="28"/>
        </w:rPr>
        <w:t xml:space="preserve"> № 557-р)</w:t>
      </w:r>
      <w:r w:rsidRPr="00BA5F13">
        <w:rPr>
          <w:rFonts w:ascii="Times New Roman" w:hAnsi="Times New Roman"/>
          <w:bCs/>
          <w:sz w:val="28"/>
          <w:szCs w:val="28"/>
        </w:rPr>
        <w:t>, які використано в повному обсязі,</w:t>
      </w:r>
      <w:r w:rsidRPr="00BA5F13">
        <w:rPr>
          <w:rFonts w:ascii="Times New Roman" w:hAnsi="Times New Roman"/>
          <w:bCs/>
          <w:i/>
          <w:sz w:val="28"/>
          <w:szCs w:val="28"/>
        </w:rPr>
        <w:t xml:space="preserve"> </w:t>
      </w:r>
      <w:r w:rsidRPr="00BA5F13">
        <w:rPr>
          <w:rFonts w:ascii="Times New Roman" w:hAnsi="Times New Roman"/>
          <w:bCs/>
          <w:sz w:val="28"/>
          <w:szCs w:val="28"/>
        </w:rPr>
        <w:t xml:space="preserve">та для здійснення заходів, пов'язаних із зберіганням та утилізацією компонентів рідкого ракетного палива (гептилу), у сумі 15,1 млн грн </w:t>
      </w:r>
      <w:r w:rsidRPr="00BA5F13">
        <w:rPr>
          <w:rFonts w:ascii="Times New Roman" w:hAnsi="Times New Roman"/>
          <w:bCs/>
          <w:i/>
          <w:sz w:val="28"/>
          <w:szCs w:val="28"/>
        </w:rPr>
        <w:t>(розпорядження КМУ від 20.05.2020</w:t>
      </w:r>
      <w:r w:rsidRPr="00BA5F13">
        <w:rPr>
          <w:rFonts w:ascii="Times New Roman" w:hAnsi="Times New Roman"/>
          <w:i/>
          <w:sz w:val="28"/>
          <w:szCs w:val="28"/>
        </w:rPr>
        <w:t> р.</w:t>
      </w:r>
      <w:r w:rsidRPr="00BA5F13">
        <w:rPr>
          <w:rFonts w:ascii="Times New Roman" w:hAnsi="Times New Roman"/>
          <w:bCs/>
          <w:i/>
          <w:sz w:val="28"/>
          <w:szCs w:val="28"/>
        </w:rPr>
        <w:t xml:space="preserve"> № 558-р)</w:t>
      </w:r>
      <w:r w:rsidRPr="00BA5F13">
        <w:rPr>
          <w:rFonts w:ascii="Times New Roman" w:hAnsi="Times New Roman"/>
          <w:bCs/>
          <w:sz w:val="28"/>
          <w:szCs w:val="28"/>
        </w:rPr>
        <w:t>, які використано у сумі 10,2 млн грн, або 67,7% планового показника;</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СБУ – на забезпечення засобами індивідуального захисту закладів охорони здоров'я та підрозділів, задіяних у протиепідемічних заходах з ліквідації наслідків надзвичайної ситуації, пов'язаної з поширенням на території України COVID-19, у сумі 4,4 млн грн </w:t>
      </w:r>
      <w:r w:rsidRPr="00BA5F13">
        <w:rPr>
          <w:rFonts w:ascii="Times New Roman" w:hAnsi="Times New Roman"/>
          <w:bCs/>
          <w:i/>
          <w:sz w:val="28"/>
          <w:szCs w:val="28"/>
        </w:rPr>
        <w:t xml:space="preserve">(розпорядження КМУ від 24.04.2020 р. </w:t>
      </w:r>
      <w:r w:rsidRPr="00BA5F13">
        <w:rPr>
          <w:rFonts w:ascii="Times New Roman" w:hAnsi="Times New Roman"/>
          <w:bCs/>
          <w:i/>
          <w:sz w:val="28"/>
          <w:szCs w:val="28"/>
        </w:rPr>
        <w:lastRenderedPageBreak/>
        <w:t>№ 476-р)</w:t>
      </w:r>
      <w:r w:rsidRPr="00BA5F13">
        <w:rPr>
          <w:rFonts w:ascii="Times New Roman" w:hAnsi="Times New Roman"/>
          <w:bCs/>
          <w:sz w:val="28"/>
          <w:szCs w:val="28"/>
        </w:rPr>
        <w:t xml:space="preserve">, які використано у повному обсязі, хоча видатки на вказану мету передбачені за Фондом боротьби з COVID-19, створеним у складі державного бюджету законом № 553-IX (що набрав чинності 18.04.2020 р.).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Аналізуючи використання коштів резервного фонду державного бюджету, Рахункова палата зауважила, що видатки за кожною другою бюджетною програмою, відкритою на виконання відповідних рішень Уряду, проведено головними розпорядниками коштів в обсягах менше плану, при цьому унаслідок організаційних прорахунків деякі рішення Уряду про виділення коштів скасовано.</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pacing w:val="-6"/>
          <w:sz w:val="28"/>
          <w:szCs w:val="28"/>
        </w:rPr>
        <w:t xml:space="preserve">Видатки </w:t>
      </w:r>
      <w:r w:rsidRPr="00BA5F13">
        <w:rPr>
          <w:rFonts w:ascii="Times New Roman" w:hAnsi="Times New Roman"/>
          <w:sz w:val="28"/>
          <w:szCs w:val="28"/>
        </w:rPr>
        <w:t>спеціального фонду</w:t>
      </w:r>
      <w:r w:rsidRPr="00BA5F13">
        <w:rPr>
          <w:rFonts w:ascii="Times New Roman" w:hAnsi="Times New Roman"/>
          <w:spacing w:val="-6"/>
          <w:sz w:val="28"/>
          <w:szCs w:val="28"/>
        </w:rPr>
        <w:t xml:space="preserve"> державного бюджету проведено у сумі </w:t>
      </w:r>
      <w:r w:rsidRPr="00BA5F13">
        <w:rPr>
          <w:rFonts w:ascii="Times New Roman" w:hAnsi="Times New Roman"/>
          <w:bCs/>
          <w:spacing w:val="-4"/>
          <w:sz w:val="28"/>
          <w:szCs w:val="28"/>
        </w:rPr>
        <w:t>188.913,2 </w:t>
      </w:r>
      <w:r w:rsidRPr="00BA5F13">
        <w:rPr>
          <w:rFonts w:ascii="Times New Roman" w:hAnsi="Times New Roman"/>
          <w:spacing w:val="-4"/>
          <w:sz w:val="28"/>
          <w:szCs w:val="28"/>
        </w:rPr>
        <w:t>млн гр</w:t>
      </w:r>
      <w:r w:rsidRPr="00BA5F13">
        <w:rPr>
          <w:rFonts w:ascii="Times New Roman" w:hAnsi="Times New Roman"/>
          <w:bCs/>
          <w:spacing w:val="-4"/>
          <w:sz w:val="28"/>
          <w:szCs w:val="28"/>
        </w:rPr>
        <w:t xml:space="preserve">н </w:t>
      </w:r>
      <w:r w:rsidRPr="00BA5F13">
        <w:rPr>
          <w:rFonts w:ascii="Times New Roman" w:hAnsi="Times New Roman"/>
          <w:bCs/>
          <w:i/>
          <w:spacing w:val="-6"/>
          <w:sz w:val="28"/>
          <w:szCs w:val="28"/>
        </w:rPr>
        <w:t>(14,7% загального обсягу фактичних видатків)</w:t>
      </w:r>
      <w:r w:rsidRPr="00BA5F13">
        <w:rPr>
          <w:rFonts w:ascii="Times New Roman" w:hAnsi="Times New Roman"/>
          <w:bCs/>
          <w:spacing w:val="-6"/>
          <w:sz w:val="28"/>
          <w:szCs w:val="28"/>
        </w:rPr>
        <w:t xml:space="preserve">, що на </w:t>
      </w:r>
      <w:r w:rsidRPr="00BA5F13">
        <w:rPr>
          <w:rFonts w:ascii="Times New Roman" w:hAnsi="Times New Roman"/>
          <w:sz w:val="28"/>
          <w:szCs w:val="28"/>
        </w:rPr>
        <w:t xml:space="preserve">31.369,2 млн грн, або на 14,2%, менше уточненого плану </w:t>
      </w:r>
      <w:r w:rsidRPr="00BA5F13">
        <w:rPr>
          <w:rFonts w:ascii="Times New Roman" w:hAnsi="Times New Roman"/>
          <w:i/>
          <w:sz w:val="28"/>
          <w:szCs w:val="28"/>
        </w:rPr>
        <w:t>(</w:t>
      </w:r>
      <w:r w:rsidRPr="00BA5F13">
        <w:rPr>
          <w:rFonts w:ascii="Times New Roman" w:hAnsi="Times New Roman"/>
          <w:i/>
          <w:spacing w:val="-6"/>
          <w:sz w:val="28"/>
          <w:szCs w:val="28"/>
        </w:rPr>
        <w:t>у результаті внесення протя</w:t>
      </w:r>
      <w:r w:rsidRPr="00BA5F13">
        <w:rPr>
          <w:rFonts w:ascii="Times New Roman" w:hAnsi="Times New Roman"/>
          <w:bCs/>
          <w:i/>
          <w:spacing w:val="-6"/>
          <w:sz w:val="28"/>
          <w:szCs w:val="28"/>
        </w:rPr>
        <w:t>гом року змін до розпису державного бюджету затверджений план збільшено на 45.517,8 </w:t>
      </w:r>
      <w:r w:rsidRPr="00BA5F13">
        <w:rPr>
          <w:rFonts w:ascii="Times New Roman" w:hAnsi="Times New Roman"/>
          <w:i/>
          <w:spacing w:val="-4"/>
          <w:sz w:val="28"/>
          <w:szCs w:val="28"/>
        </w:rPr>
        <w:t>млн грн до</w:t>
      </w:r>
      <w:r w:rsidRPr="00BA5F13">
        <w:rPr>
          <w:rFonts w:ascii="Times New Roman" w:hAnsi="Times New Roman"/>
          <w:i/>
          <w:spacing w:val="-6"/>
          <w:sz w:val="28"/>
          <w:szCs w:val="28"/>
        </w:rPr>
        <w:t xml:space="preserve"> 220.282,4</w:t>
      </w:r>
      <w:r w:rsidRPr="00BA5F13">
        <w:rPr>
          <w:rFonts w:ascii="Times New Roman" w:hAnsi="Times New Roman"/>
          <w:sz w:val="28"/>
          <w:szCs w:val="28"/>
        </w:rPr>
        <w:t> </w:t>
      </w:r>
      <w:r w:rsidRPr="00BA5F13">
        <w:rPr>
          <w:rFonts w:ascii="Times New Roman" w:hAnsi="Times New Roman"/>
          <w:bCs/>
          <w:i/>
          <w:spacing w:val="-6"/>
          <w:sz w:val="28"/>
          <w:szCs w:val="28"/>
        </w:rPr>
        <w:t xml:space="preserve">млн </w:t>
      </w:r>
      <w:r w:rsidRPr="00BA5F13">
        <w:rPr>
          <w:rFonts w:ascii="Times New Roman" w:hAnsi="Times New Roman"/>
          <w:i/>
          <w:spacing w:val="-6"/>
          <w:sz w:val="28"/>
          <w:szCs w:val="28"/>
        </w:rPr>
        <w:t>гр</w:t>
      </w:r>
      <w:r w:rsidRPr="00BA5F13">
        <w:rPr>
          <w:rFonts w:ascii="Times New Roman" w:hAnsi="Times New Roman"/>
          <w:bCs/>
          <w:i/>
          <w:spacing w:val="-6"/>
          <w:sz w:val="28"/>
          <w:szCs w:val="28"/>
        </w:rPr>
        <w:t>н)</w:t>
      </w:r>
      <w:r w:rsidRPr="00BA5F13">
        <w:rPr>
          <w:rFonts w:ascii="Times New Roman" w:hAnsi="Times New Roman"/>
          <w:spacing w:val="-6"/>
          <w:sz w:val="28"/>
          <w:szCs w:val="28"/>
        </w:rPr>
        <w:t>.</w:t>
      </w:r>
      <w:r w:rsidRPr="00BA5F13">
        <w:rPr>
          <w:rFonts w:ascii="Times New Roman" w:hAnsi="Times New Roman"/>
          <w:spacing w:val="-4"/>
          <w:sz w:val="28"/>
          <w:szCs w:val="28"/>
        </w:rPr>
        <w:t xml:space="preserve"> </w:t>
      </w:r>
      <w:r w:rsidRPr="00BA5F13">
        <w:rPr>
          <w:rFonts w:ascii="Times New Roman" w:hAnsi="Times New Roman"/>
          <w:sz w:val="28"/>
          <w:szCs w:val="28"/>
        </w:rPr>
        <w:t>Суттєве збільшення планових показників за видатками спеціального фонду відбувається щороку, що може свідчити про неповноту формування планових показників за доходами спеціального фонду (насамперед щодо власних надходжень бюджетних установ) при затвердженні державного бюджету і відповідно заниження планових показників за видатками спеціального фонду, чим створюється додаткове навантаження на видатки загального фонду, водночас непроведення видатків спеціального фонду в обсягах, визначених уточненим планом, вказує на него</w:t>
      </w:r>
      <w:r w:rsidRPr="00BA5F13">
        <w:rPr>
          <w:rFonts w:ascii="Times New Roman" w:hAnsi="Times New Roman"/>
          <w:sz w:val="28"/>
          <w:szCs w:val="28"/>
        </w:rPr>
        <w:lastRenderedPageBreak/>
        <w:t xml:space="preserve">товність головних розпорядників коштів використати наявні кошти та забезпечити виконання поточних завдань у відповідній сфері управління, що як наслідок призводить до накопичення залишків коштів за спеціальним фондом і є проявом неефективного управління фінансовими ресурсами. Згідно з Висновками РП невиконання плану за видатками спеціального фонду відбулося внаслідок прорахунків при плануванні надходжень спеціального фонду державного бюджету, які визначені джерелом їх проведення </w:t>
      </w:r>
      <w:r w:rsidRPr="00BA5F13">
        <w:rPr>
          <w:rFonts w:ascii="Times New Roman" w:hAnsi="Times New Roman"/>
          <w:i/>
          <w:sz w:val="28"/>
          <w:szCs w:val="28"/>
        </w:rPr>
        <w:t xml:space="preserve">(зокрема недоотримано </w:t>
      </w:r>
      <w:r w:rsidRPr="00BA5F13">
        <w:rPr>
          <w:rFonts w:ascii="Times New Roman" w:hAnsi="Times New Roman"/>
          <w:bCs/>
          <w:i/>
          <w:sz w:val="28"/>
          <w:szCs w:val="28"/>
        </w:rPr>
        <w:t>власних надходжень бюджетних установ; плати за ліцензії на здійснення діяльності у сфері організації і проведення азартних ігор,</w:t>
      </w:r>
      <w:r w:rsidRPr="00BA5F13">
        <w:rPr>
          <w:rFonts w:ascii="Times New Roman" w:hAnsi="Times New Roman"/>
          <w:i/>
          <w:sz w:val="28"/>
          <w:szCs w:val="28"/>
        </w:rPr>
        <w:t xml:space="preserve"> коштів Європейського Союзу, урядів іноземних держав, міжнародних організацій, донорських установ, коштів від реалізації матеріальних цінностей державного резерву)</w:t>
      </w:r>
      <w:r w:rsidRPr="00BA5F13">
        <w:rPr>
          <w:rFonts w:ascii="Times New Roman" w:hAnsi="Times New Roman"/>
          <w:sz w:val="28"/>
          <w:szCs w:val="28"/>
        </w:rPr>
        <w:t xml:space="preserve">, а також через невикористання наявних ресурсів спеціального фонду </w:t>
      </w:r>
      <w:r w:rsidRPr="00BA5F13">
        <w:rPr>
          <w:rFonts w:ascii="Times New Roman" w:hAnsi="Times New Roman"/>
          <w:i/>
          <w:sz w:val="28"/>
          <w:szCs w:val="28"/>
        </w:rPr>
        <w:t>(зокрема внаслідок неповного використання коштів, виділених із Фонду боротьби з COVID-19, низької вибірки коштів на реалізацію інвестиційних проектів, неповного використання надходжень до державного дорожнього фонду і Державного фонду поводження з радіоактивними відходами, незабезпечення використання залишків коштів спеціального фонду, неповного використання надходжень і залишків судового збору, неповного використання надходжень до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Доречно нагадати, що з 2018 р. бюджетне забезпечення утримання та розвитку дорожнього господарства здійснюється за рахунок коштів державного дорожнього фонду, створеного у складі спеціального фонду державного бюджету відповідно до статті 24-2 Кодексу. Фактичні витрати державного бюджету на дорожнє господарство у 2020 р. </w:t>
      </w:r>
      <w:r w:rsidRPr="00BA5F13">
        <w:rPr>
          <w:rFonts w:ascii="Times New Roman" w:hAnsi="Times New Roman"/>
          <w:i/>
          <w:sz w:val="28"/>
          <w:szCs w:val="28"/>
        </w:rPr>
        <w:t>(з урахуванням кредитів (позик), що залучаються від іноземних держав, іноземних фінансових установ і МФО для реалізації інвестиційних проектів)</w:t>
      </w:r>
      <w:r w:rsidRPr="00BA5F13">
        <w:rPr>
          <w:rFonts w:ascii="Times New Roman" w:hAnsi="Times New Roman"/>
          <w:sz w:val="28"/>
          <w:szCs w:val="28"/>
        </w:rPr>
        <w:t xml:space="preserve"> становили майже 123,5 млрд грн (з них за спеціальним фондом /державним дорожнім фондом/ – 95,1 млрд грн), що на 68,2 млрд грн, або в 2,2 раза, більше, ніж у 2019 р. Це збільшення відбулося за рахунок суттєвого збільшення витрат за бюджетною програмою 3111020 «Розвиток мережі та утримання автомобільних доріг загального користування державного значення» (з 17,6 млрд грн у 2019 р. до 85,4 млрд грн у 2020 р.), що пов’язано у першу чергу з:</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спрямуванням за загальним фондом державного бюджету 25,7 млрд грн коштів Фонду боротьби з COVID-19 на покращення транспортного сполучення, будівництво, реконструкцію, ремонт та утримання автомобільних доріг загального користування державного значення, керуючись статтю 28 Закону. Слід відмітити, що спочатку постановою КМУ від 01.07.2020 р. № 539 на вказану ціль виділено 35 млрд грн, потім постановами КМУ від 28.10.2020 р. № 1040, від 11.11.2020 р. № 1099, від 16.11.2020 р. № 1119, від 25.11.2020 р. № 1197 та від 11.12.2020 р. № 1247 відповідний обсяг виділених </w:t>
      </w:r>
      <w:r w:rsidRPr="00BA5F13">
        <w:rPr>
          <w:rFonts w:ascii="Times New Roman" w:hAnsi="Times New Roman"/>
          <w:sz w:val="28"/>
          <w:szCs w:val="28"/>
        </w:rPr>
        <w:lastRenderedPageBreak/>
        <w:t xml:space="preserve">Укравтодору коштів зменшено загалом на 8,8 млрд грн (до 26,2 млрд грн) з метою спрямування на інші заходи в рамках Фонду боротьби з COVID-19 </w:t>
      </w:r>
      <w:r w:rsidRPr="00BA5F13">
        <w:rPr>
          <w:rFonts w:ascii="Times New Roman" w:hAnsi="Times New Roman"/>
          <w:i/>
          <w:sz w:val="28"/>
          <w:szCs w:val="28"/>
        </w:rPr>
        <w:t>/МОЗ – 7,5 млрд грн; Мінекономіки /Фонду безробіття/ – 1,27 млрд грн, та МВС – 0,03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наданням Укравтодору державних гарантій для забезпечення виконання боргових зобов’язань за запозиченнями Укравтодору з метою фінансового забезпечення розвитку мережі та утримання автомобільних доріг державного значення, керуючись статтею 6 Закону, у сумі 23,524 млрд грн </w:t>
      </w:r>
      <w:r w:rsidRPr="00BA5F13">
        <w:rPr>
          <w:rFonts w:ascii="Times New Roman" w:hAnsi="Times New Roman"/>
          <w:i/>
          <w:sz w:val="28"/>
          <w:szCs w:val="28"/>
        </w:rPr>
        <w:t>/на виконання постанов КМУ від 01.04.2020 р. № 254 (у сумі 19,274 млрд грн) і від 18.11.2020 р. № 1124 (у сумі 4,25 млрд грн)/</w:t>
      </w:r>
      <w:r w:rsidRPr="00BA5F13">
        <w:rPr>
          <w:rFonts w:ascii="Times New Roman" w:hAnsi="Times New Roman"/>
          <w:sz w:val="28"/>
          <w:szCs w:val="28"/>
        </w:rPr>
        <w:t xml:space="preserve">. За інформацією </w:t>
      </w:r>
      <w:r w:rsidRPr="00BA5F13">
        <w:rPr>
          <w:rFonts w:ascii="Times New Roman" w:hAnsi="Times New Roman"/>
          <w:bCs/>
          <w:sz w:val="28"/>
          <w:szCs w:val="28"/>
        </w:rPr>
        <w:t>Рахункової палати</w:t>
      </w:r>
      <w:r w:rsidRPr="00BA5F13">
        <w:rPr>
          <w:rFonts w:ascii="Times New Roman" w:hAnsi="Times New Roman"/>
          <w:sz w:val="28"/>
          <w:szCs w:val="28"/>
        </w:rPr>
        <w:t xml:space="preserve"> за рахунок цих коштів видатки проведені у сумі 22,8 млрд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При цьому </w:t>
      </w:r>
      <w:r w:rsidRPr="00BA5F13">
        <w:rPr>
          <w:rFonts w:ascii="Times New Roman" w:hAnsi="Times New Roman"/>
          <w:bCs/>
          <w:sz w:val="28"/>
          <w:szCs w:val="28"/>
        </w:rPr>
        <w:t>Рахунковою палатою</w:t>
      </w:r>
      <w:r w:rsidRPr="00BA5F13">
        <w:rPr>
          <w:rFonts w:ascii="Times New Roman" w:hAnsi="Times New Roman"/>
          <w:sz w:val="28"/>
          <w:szCs w:val="28"/>
        </w:rPr>
        <w:t xml:space="preserve"> звернуто увагу, що 22,9% видатків на розвиток мережі й утримання автомобільних доріг загального користування державного значення проведено у грудні 2020 р., що посилює ризики неекономного і непродуктивного використання коштів. Крім того, відмічено, що невиконання планових показників за витратами Укравтодору спричинено, зокрема, незавершенням процедур закупівель робіт із розроблення програмного забезпечення для системи моніторингу стану виконання робіт з будівництва, ремонту й експлуатаційного утримання автомобільних доріг державного значення; недотриманням Державною архітектурно-будівельною інспекцією визначених у законодавстві термінів для надання дозволів на виконання деяких будівель</w:t>
      </w:r>
      <w:r w:rsidRPr="00BA5F13">
        <w:rPr>
          <w:rFonts w:ascii="Times New Roman" w:hAnsi="Times New Roman"/>
          <w:sz w:val="28"/>
          <w:szCs w:val="28"/>
        </w:rPr>
        <w:lastRenderedPageBreak/>
        <w:t>них робіт; довготривалим розробленням і погодженням проектно-кошторисної документації та оформленням документів з викупу (відчуження) і відведення земельних ділянок із власниками земельних ділянок, органами державної влади і місцевого самоврядування, економією видатків на 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caps/>
          <w:sz w:val="28"/>
          <w:szCs w:val="28"/>
        </w:rPr>
        <w:t>У 2020 </w:t>
      </w:r>
      <w:r w:rsidRPr="00BA5F13">
        <w:rPr>
          <w:rFonts w:ascii="Times New Roman" w:hAnsi="Times New Roman"/>
          <w:sz w:val="28"/>
          <w:szCs w:val="28"/>
        </w:rPr>
        <w:t>р.</w:t>
      </w:r>
      <w:r w:rsidRPr="00BA5F13">
        <w:rPr>
          <w:rFonts w:ascii="Times New Roman" w:hAnsi="Times New Roman"/>
          <w:bCs/>
          <w:caps/>
          <w:sz w:val="28"/>
          <w:szCs w:val="28"/>
        </w:rPr>
        <w:t xml:space="preserve"> </w:t>
      </w:r>
      <w:r w:rsidRPr="00BA5F13">
        <w:rPr>
          <w:rFonts w:ascii="Times New Roman" w:hAnsi="Times New Roman"/>
          <w:bCs/>
          <w:sz w:val="28"/>
          <w:szCs w:val="28"/>
        </w:rPr>
        <w:t>надано кредитів</w:t>
      </w:r>
      <w:r w:rsidRPr="00BA5F13">
        <w:rPr>
          <w:rFonts w:ascii="Times New Roman" w:hAnsi="Times New Roman"/>
          <w:sz w:val="28"/>
          <w:szCs w:val="28"/>
        </w:rPr>
        <w:t xml:space="preserve"> з державного бюджету у сумі </w:t>
      </w:r>
      <w:r w:rsidRPr="00BA5F13">
        <w:rPr>
          <w:rFonts w:ascii="Times New Roman" w:hAnsi="Times New Roman"/>
          <w:bCs/>
          <w:sz w:val="28"/>
          <w:szCs w:val="28"/>
        </w:rPr>
        <w:t>15.033,9 </w:t>
      </w:r>
      <w:r w:rsidRPr="00BA5F13">
        <w:rPr>
          <w:rFonts w:ascii="Times New Roman" w:hAnsi="Times New Roman"/>
          <w:sz w:val="28"/>
          <w:szCs w:val="28"/>
        </w:rPr>
        <w:t xml:space="preserve">млн грн, або </w:t>
      </w:r>
      <w:r w:rsidRPr="00BA5F13">
        <w:rPr>
          <w:rFonts w:ascii="Times New Roman" w:hAnsi="Times New Roman"/>
          <w:bCs/>
          <w:sz w:val="28"/>
          <w:szCs w:val="28"/>
        </w:rPr>
        <w:t>76,6</w:t>
      </w:r>
      <w:r w:rsidRPr="00BA5F13">
        <w:rPr>
          <w:rFonts w:ascii="Times New Roman" w:hAnsi="Times New Roman"/>
          <w:sz w:val="28"/>
          <w:szCs w:val="28"/>
        </w:rPr>
        <w:t>% уточненого річного плану, у т. ч. за загальним фондом – 3.991,5</w:t>
      </w:r>
      <w:r w:rsidRPr="00BA5F13">
        <w:rPr>
          <w:rFonts w:ascii="Times New Roman" w:hAnsi="Times New Roman"/>
          <w:bCs/>
          <w:sz w:val="28"/>
          <w:szCs w:val="28"/>
        </w:rPr>
        <w:t> </w:t>
      </w:r>
      <w:r w:rsidRPr="00BA5F13">
        <w:rPr>
          <w:rFonts w:ascii="Times New Roman" w:hAnsi="Times New Roman"/>
          <w:sz w:val="28"/>
          <w:szCs w:val="28"/>
        </w:rPr>
        <w:t xml:space="preserve">млн грн, або </w:t>
      </w:r>
      <w:r w:rsidRPr="00BA5F13">
        <w:rPr>
          <w:rFonts w:ascii="Times New Roman" w:hAnsi="Times New Roman"/>
          <w:bCs/>
          <w:sz w:val="28"/>
          <w:szCs w:val="28"/>
        </w:rPr>
        <w:t>84%</w:t>
      </w:r>
      <w:r w:rsidRPr="00BA5F13">
        <w:rPr>
          <w:rFonts w:ascii="Times New Roman" w:hAnsi="Times New Roman"/>
          <w:sz w:val="28"/>
          <w:szCs w:val="28"/>
        </w:rPr>
        <w:t xml:space="preserve">, за спеціальним фондом – </w:t>
      </w:r>
      <w:r w:rsidRPr="00BA5F13">
        <w:rPr>
          <w:rFonts w:ascii="Times New Roman" w:hAnsi="Times New Roman"/>
          <w:bCs/>
          <w:sz w:val="28"/>
          <w:szCs w:val="28"/>
        </w:rPr>
        <w:t>11.042,4 </w:t>
      </w:r>
      <w:r w:rsidRPr="00BA5F13">
        <w:rPr>
          <w:rFonts w:ascii="Times New Roman" w:hAnsi="Times New Roman"/>
          <w:sz w:val="28"/>
          <w:szCs w:val="28"/>
        </w:rPr>
        <w:t xml:space="preserve">млн грн, або 74,2%. </w:t>
      </w:r>
      <w:r w:rsidRPr="00BA5F13">
        <w:rPr>
          <w:rFonts w:ascii="Times New Roman" w:hAnsi="Times New Roman"/>
          <w:bCs/>
          <w:sz w:val="28"/>
          <w:szCs w:val="28"/>
        </w:rPr>
        <w:t xml:space="preserve">Рахункова палата зазначає, що такий рівень виконання планових показників пояснюється низькою вибіркою коштів, отриманих від іноземних держав, банків і </w:t>
      </w:r>
      <w:r w:rsidRPr="00BA5F13">
        <w:rPr>
          <w:rFonts w:ascii="Times New Roman" w:hAnsi="Times New Roman"/>
          <w:sz w:val="28"/>
          <w:szCs w:val="28"/>
        </w:rPr>
        <w:t>МФО</w:t>
      </w:r>
      <w:r w:rsidRPr="00BA5F13">
        <w:rPr>
          <w:rFonts w:ascii="Times New Roman" w:hAnsi="Times New Roman"/>
          <w:bCs/>
          <w:sz w:val="28"/>
          <w:szCs w:val="28"/>
        </w:rPr>
        <w:t xml:space="preserve"> для реалізації інвестиційних проектів у частині кредитування, економією витрат на виконання державою гарантійних зобов’язань за позичальників, які отримали кредити під державні гарантії, ненадходженням допомоги і грантів від ЄС, які у Законі визначені джерелом надання пільгових іпотечних кредитів внутрішньо переміщеним особам.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sz w:val="28"/>
          <w:szCs w:val="28"/>
        </w:rPr>
        <w:t>До державного бюджету надійшло коштів</w:t>
      </w:r>
      <w:r w:rsidRPr="00BA5F13">
        <w:rPr>
          <w:rFonts w:ascii="Times New Roman" w:hAnsi="Times New Roman"/>
          <w:bCs/>
          <w:sz w:val="28"/>
          <w:szCs w:val="28"/>
        </w:rPr>
        <w:t xml:space="preserve"> від повернення кредитів</w:t>
      </w:r>
      <w:r w:rsidRPr="00BA5F13">
        <w:rPr>
          <w:rFonts w:ascii="Times New Roman" w:hAnsi="Times New Roman"/>
          <w:bCs/>
          <w:caps/>
          <w:sz w:val="28"/>
          <w:szCs w:val="28"/>
        </w:rPr>
        <w:t xml:space="preserve"> </w:t>
      </w:r>
      <w:r w:rsidRPr="00BA5F13">
        <w:rPr>
          <w:rFonts w:ascii="Times New Roman" w:hAnsi="Times New Roman"/>
          <w:sz w:val="28"/>
          <w:szCs w:val="28"/>
        </w:rPr>
        <w:t xml:space="preserve">у сумі </w:t>
      </w:r>
      <w:r w:rsidRPr="00BA5F13">
        <w:rPr>
          <w:rFonts w:ascii="Times New Roman" w:hAnsi="Times New Roman"/>
          <w:bCs/>
          <w:sz w:val="28"/>
          <w:szCs w:val="28"/>
        </w:rPr>
        <w:t>9.517,3 </w:t>
      </w:r>
      <w:r w:rsidRPr="00BA5F13">
        <w:rPr>
          <w:rFonts w:ascii="Times New Roman" w:hAnsi="Times New Roman"/>
          <w:sz w:val="28"/>
          <w:szCs w:val="28"/>
        </w:rPr>
        <w:t xml:space="preserve">млн грн, або </w:t>
      </w:r>
      <w:r w:rsidRPr="00BA5F13">
        <w:rPr>
          <w:rFonts w:ascii="Times New Roman" w:hAnsi="Times New Roman"/>
          <w:bCs/>
          <w:sz w:val="28"/>
          <w:szCs w:val="28"/>
        </w:rPr>
        <w:t>128,8</w:t>
      </w:r>
      <w:r w:rsidRPr="00BA5F13">
        <w:rPr>
          <w:rFonts w:ascii="Times New Roman" w:hAnsi="Times New Roman"/>
          <w:sz w:val="28"/>
          <w:szCs w:val="28"/>
        </w:rPr>
        <w:t xml:space="preserve">% уточненого річного плану, у т. ч. за загальним фондом – </w:t>
      </w:r>
      <w:r w:rsidRPr="00BA5F13">
        <w:rPr>
          <w:rFonts w:ascii="Times New Roman" w:hAnsi="Times New Roman"/>
          <w:bCs/>
          <w:sz w:val="28"/>
          <w:szCs w:val="28"/>
        </w:rPr>
        <w:t>9.129,2 </w:t>
      </w:r>
      <w:r w:rsidRPr="00BA5F13">
        <w:rPr>
          <w:rFonts w:ascii="Times New Roman" w:hAnsi="Times New Roman"/>
          <w:sz w:val="28"/>
          <w:szCs w:val="28"/>
        </w:rPr>
        <w:t xml:space="preserve">млн грн, або 133,4%, за </w:t>
      </w:r>
      <w:r w:rsidRPr="00BA5F13">
        <w:rPr>
          <w:rFonts w:ascii="Times New Roman" w:hAnsi="Times New Roman"/>
          <w:bCs/>
          <w:sz w:val="28"/>
          <w:szCs w:val="28"/>
        </w:rPr>
        <w:t xml:space="preserve">спеціальним фондом – 388,1 млн грн, або 71,5%. У Висновках РП відмічено, що повернення кредитів більше </w:t>
      </w:r>
      <w:r w:rsidRPr="00BA5F13">
        <w:rPr>
          <w:rFonts w:ascii="Times New Roman" w:hAnsi="Times New Roman"/>
          <w:bCs/>
          <w:sz w:val="28"/>
          <w:szCs w:val="28"/>
        </w:rPr>
        <w:lastRenderedPageBreak/>
        <w:t>плану є наслідком неналежного планування, водночас не повернуто кредити, що надавалися на впровадження інноваційних та інвестиційних проектів.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Особливістю державного бюджету на 2020 р. стало створення у його складі Фонду боротьби з COVID-19 /</w:t>
      </w:r>
      <w:r w:rsidRPr="00BA5F13">
        <w:rPr>
          <w:rFonts w:ascii="Times New Roman" w:hAnsi="Times New Roman"/>
          <w:i/>
          <w:sz w:val="28"/>
          <w:szCs w:val="28"/>
        </w:rPr>
        <w:t>згідно із законом № 553-ІХ</w:t>
      </w:r>
      <w:r w:rsidRPr="00BA5F13">
        <w:rPr>
          <w:rFonts w:ascii="Times New Roman" w:hAnsi="Times New Roman"/>
          <w:sz w:val="28"/>
          <w:szCs w:val="28"/>
        </w:rPr>
        <w:t>/, кошти якого спрямовувалися на передбачені статтею 28 Закону напрями (заходи), а рішення про виділення коштів з Фонду боротьби з COVID-19 приймалися Кабінетом Міністрів за погодженням з Комітетом. За бюджетною програмою 3511380 «Фонд боротьби з гострою респіраторною хворобою COVID-19, спричиненою коронавірусом SARS-CoV-2, та її наслідками» видатки передбачено в обсязі 80,9 млрд грн, у т.ч. за загальним фондом – 72 млрд грн, за спеціальним фондом – 8,9 млрд грн</w:t>
      </w:r>
      <w:r w:rsidRPr="00BA5F13">
        <w:rPr>
          <w:rFonts w:ascii="Times New Roman" w:hAnsi="Times New Roman"/>
          <w:i/>
          <w:sz w:val="28"/>
          <w:szCs w:val="28"/>
        </w:rPr>
        <w:t xml:space="preserve"> (з урахуванням змін, внесених законами від 13.04.2020</w:t>
      </w:r>
      <w:r w:rsidRPr="00BA5F13">
        <w:rPr>
          <w:rFonts w:ascii="Times New Roman" w:hAnsi="Times New Roman"/>
          <w:sz w:val="28"/>
          <w:szCs w:val="28"/>
        </w:rPr>
        <w:t> </w:t>
      </w:r>
      <w:r w:rsidRPr="00BA5F13">
        <w:rPr>
          <w:rFonts w:ascii="Times New Roman" w:hAnsi="Times New Roman"/>
          <w:i/>
          <w:sz w:val="28"/>
          <w:szCs w:val="28"/>
        </w:rPr>
        <w:t>р. №</w:t>
      </w:r>
      <w:r w:rsidRPr="00BA5F13">
        <w:rPr>
          <w:rFonts w:ascii="Times New Roman" w:hAnsi="Times New Roman"/>
          <w:sz w:val="28"/>
          <w:szCs w:val="28"/>
        </w:rPr>
        <w:t> </w:t>
      </w:r>
      <w:r w:rsidRPr="00BA5F13">
        <w:rPr>
          <w:rFonts w:ascii="Times New Roman" w:hAnsi="Times New Roman"/>
          <w:i/>
          <w:sz w:val="28"/>
          <w:szCs w:val="28"/>
        </w:rPr>
        <w:t>553-ІХ, від 03.07.2020</w:t>
      </w:r>
      <w:r w:rsidRPr="00BA5F13">
        <w:rPr>
          <w:rFonts w:ascii="Times New Roman" w:hAnsi="Times New Roman"/>
          <w:sz w:val="28"/>
          <w:szCs w:val="28"/>
        </w:rPr>
        <w:t> </w:t>
      </w:r>
      <w:r w:rsidRPr="00BA5F13">
        <w:rPr>
          <w:rFonts w:ascii="Times New Roman" w:hAnsi="Times New Roman"/>
          <w:i/>
          <w:sz w:val="28"/>
          <w:szCs w:val="28"/>
        </w:rPr>
        <w:t>р. №</w:t>
      </w:r>
      <w:r w:rsidRPr="00BA5F13">
        <w:rPr>
          <w:rFonts w:ascii="Times New Roman" w:hAnsi="Times New Roman"/>
          <w:sz w:val="28"/>
          <w:szCs w:val="28"/>
        </w:rPr>
        <w:t> </w:t>
      </w:r>
      <w:r w:rsidRPr="00BA5F13">
        <w:rPr>
          <w:rFonts w:ascii="Times New Roman" w:hAnsi="Times New Roman"/>
          <w:i/>
          <w:sz w:val="28"/>
          <w:szCs w:val="28"/>
        </w:rPr>
        <w:t>751-ІХ, від 13.07.2020 р. № 757-ІХ, від 17.11.2020</w:t>
      </w:r>
      <w:r w:rsidRPr="00BA5F13">
        <w:rPr>
          <w:rFonts w:ascii="Times New Roman" w:hAnsi="Times New Roman"/>
          <w:sz w:val="28"/>
          <w:szCs w:val="28"/>
        </w:rPr>
        <w:t> </w:t>
      </w:r>
      <w:r w:rsidRPr="00BA5F13">
        <w:rPr>
          <w:rFonts w:ascii="Times New Roman" w:hAnsi="Times New Roman"/>
          <w:i/>
          <w:sz w:val="28"/>
          <w:szCs w:val="28"/>
        </w:rPr>
        <w:t>р. № 1006-ІХ та прийнятими рішеннями Уряду щодо перерозподілу видатків згідно із постановою КМУ від 22.07.2020</w:t>
      </w:r>
      <w:r w:rsidRPr="00BA5F13">
        <w:rPr>
          <w:rFonts w:ascii="Times New Roman" w:hAnsi="Times New Roman"/>
          <w:sz w:val="28"/>
          <w:szCs w:val="28"/>
        </w:rPr>
        <w:t> </w:t>
      </w:r>
      <w:r w:rsidRPr="00BA5F13">
        <w:rPr>
          <w:rFonts w:ascii="Times New Roman" w:hAnsi="Times New Roman"/>
          <w:i/>
          <w:sz w:val="28"/>
          <w:szCs w:val="28"/>
        </w:rPr>
        <w:t>р. № 623 та розпорядженням КМУ від 14.12.2020</w:t>
      </w:r>
      <w:r w:rsidRPr="00BA5F13">
        <w:rPr>
          <w:rFonts w:ascii="Times New Roman" w:hAnsi="Times New Roman"/>
          <w:sz w:val="28"/>
          <w:szCs w:val="28"/>
        </w:rPr>
        <w:t> </w:t>
      </w:r>
      <w:r w:rsidRPr="00BA5F13">
        <w:rPr>
          <w:rFonts w:ascii="Times New Roman" w:hAnsi="Times New Roman"/>
          <w:i/>
          <w:sz w:val="28"/>
          <w:szCs w:val="28"/>
        </w:rPr>
        <w:t>р. №</w:t>
      </w:r>
      <w:r w:rsidRPr="00BA5F13">
        <w:rPr>
          <w:rFonts w:ascii="Times New Roman" w:hAnsi="Times New Roman"/>
          <w:sz w:val="28"/>
          <w:szCs w:val="28"/>
        </w:rPr>
        <w:t> </w:t>
      </w:r>
      <w:r w:rsidRPr="00BA5F13">
        <w:rPr>
          <w:rFonts w:ascii="Times New Roman" w:hAnsi="Times New Roman"/>
          <w:i/>
          <w:sz w:val="28"/>
          <w:szCs w:val="28"/>
        </w:rPr>
        <w:t xml:space="preserve">1563-р). </w:t>
      </w:r>
      <w:r w:rsidRPr="00BA5F13">
        <w:rPr>
          <w:rFonts w:ascii="Times New Roman" w:hAnsi="Times New Roman"/>
          <w:sz w:val="28"/>
          <w:szCs w:val="28"/>
        </w:rPr>
        <w:t xml:space="preserve">При цьому законом № 1006-ІХ за цією бюджетною програмою додатково встановлено видатки спеціального фонду у сумі 8,9 млрд грн, джерелом покриття яких визначено надходження від сплати грошових зобов’язань ПАТ «Укрнафта» з податку на прибуток підприємств, що виникли та/або виникнуть за результатами операцій з продажу (постачання) природного газу НАК «Нафтогаз України», та з ПДВ за операціями продажу (постачання) природного газу НАК «Нафтогаз України», грошових зобов’язань з </w:t>
      </w:r>
      <w:r w:rsidRPr="00BA5F13">
        <w:rPr>
          <w:rFonts w:ascii="Times New Roman" w:hAnsi="Times New Roman"/>
          <w:sz w:val="28"/>
          <w:szCs w:val="28"/>
        </w:rPr>
        <w:lastRenderedPageBreak/>
        <w:t xml:space="preserve">податку на прибуток підприємств, що виникли та/або виникнуть у НАК «Нафтогаз України» внаслідок отримання компенсації, а також за результатами господарської діяльності у 2020-2021 рр. </w:t>
      </w:r>
      <w:r w:rsidRPr="00BA5F13">
        <w:rPr>
          <w:rFonts w:ascii="Times New Roman" w:hAnsi="Times New Roman"/>
          <w:i/>
          <w:sz w:val="28"/>
          <w:szCs w:val="28"/>
        </w:rPr>
        <w:t>/пункти</w:t>
      </w:r>
      <w:r w:rsidRPr="00BA5F13">
        <w:rPr>
          <w:rFonts w:ascii="Times New Roman" w:hAnsi="Times New Roman"/>
          <w:sz w:val="28"/>
          <w:szCs w:val="28"/>
        </w:rPr>
        <w:t> </w:t>
      </w:r>
      <w:r w:rsidRPr="00BA5F13">
        <w:rPr>
          <w:rFonts w:ascii="Times New Roman" w:hAnsi="Times New Roman"/>
          <w:i/>
          <w:sz w:val="28"/>
          <w:szCs w:val="28"/>
        </w:rPr>
        <w:t>14, 15 та 16 статті</w:t>
      </w:r>
      <w:r w:rsidRPr="00BA5F13">
        <w:rPr>
          <w:rFonts w:ascii="Times New Roman" w:hAnsi="Times New Roman"/>
          <w:sz w:val="28"/>
          <w:szCs w:val="28"/>
        </w:rPr>
        <w:t> </w:t>
      </w:r>
      <w:r w:rsidRPr="00BA5F13">
        <w:rPr>
          <w:rFonts w:ascii="Times New Roman" w:hAnsi="Times New Roman"/>
          <w:i/>
          <w:sz w:val="28"/>
          <w:szCs w:val="28"/>
        </w:rPr>
        <w:t>11 Закону/</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інформацією Мінфіну щодо використання коштів Фонду боротьби з COVID-19 у 2020 р. за загальним фондом касові витрати становили 63,7 млрд грн (або 88,5% уточненого плану), а за спеціальним фондом – 2,8 млрд грн (або 31,4% уточненого плану та 43,6% обсягу коштів, розподілених відповідно до рішень Уряду), тобто загалом із Фонду боротьби з COVID-19 проведено витрати у сумі 66,5 млрд грн (або 82,2% уточненого плану та 84,8% обсягу коштів, розподілених відповідно до рішень Уряду). Залишок коштів, джерелом формування яких у 2020 р. були надходження, визначені пунктами 14, 15 та 16 статті 11 Закону, на 01.01.2021 р. (включаючи нерозподілені кошти, розподілені і невикористані кошти) становив 6,1 млрд грн </w:t>
      </w:r>
      <w:r w:rsidRPr="00BA5F13">
        <w:rPr>
          <w:rFonts w:ascii="Times New Roman" w:hAnsi="Times New Roman"/>
          <w:i/>
          <w:sz w:val="28"/>
          <w:szCs w:val="28"/>
        </w:rPr>
        <w:t>/у 2020</w:t>
      </w:r>
      <w:r w:rsidRPr="00BA5F13">
        <w:rPr>
          <w:rFonts w:ascii="Times New Roman" w:hAnsi="Times New Roman"/>
          <w:sz w:val="28"/>
          <w:szCs w:val="28"/>
        </w:rPr>
        <w:t> </w:t>
      </w:r>
      <w:r w:rsidRPr="00BA5F13">
        <w:rPr>
          <w:rFonts w:ascii="Times New Roman" w:hAnsi="Times New Roman"/>
          <w:i/>
          <w:sz w:val="28"/>
          <w:szCs w:val="28"/>
        </w:rPr>
        <w:t>р. відповідні доходи зараховані до спеціального фонду державного бюджету у запланованих обсягах/</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Керуючись статтею 28 Закону, Урядом прийнято 41 рішення про виділення коштів з Фонду боротьби з COVID-19, відповідно до яких кошти спрямовано, зокрема, на: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заходи, спрямовані на запобігання виникненню та поширенню, локалізацію та ліквідацію спалахів, епідемій та пандемій COVID-19, та на боротьбу з її наслідками </w:t>
      </w:r>
      <w:r w:rsidRPr="00BA5F13">
        <w:rPr>
          <w:rFonts w:ascii="Times New Roman" w:hAnsi="Times New Roman"/>
          <w:i/>
          <w:sz w:val="28"/>
          <w:szCs w:val="28"/>
        </w:rPr>
        <w:t xml:space="preserve">(на закупівлю товарів, робіт і послуг, необхідних для здійснення зазначених заходів, включаючи закупівлю медичних послуг за програмою </w:t>
      </w:r>
      <w:r w:rsidRPr="00BA5F13">
        <w:rPr>
          <w:rFonts w:ascii="Times New Roman" w:hAnsi="Times New Roman"/>
          <w:i/>
          <w:sz w:val="28"/>
          <w:szCs w:val="28"/>
        </w:rPr>
        <w:lastRenderedPageBreak/>
        <w:t xml:space="preserve">державних гарантій медичного обслуговування населення, придбання обладнання для приймальних відділень опорних закладів охорони здоров’я в госпітальних округах, для відділень екстреної (невідкладної) медичної допомоги, що входять до багатопрофільних лікарень, для медичних амбулаторій, фельдшерсько-акушерських і фельдшерських пунктів у сільській місцевості та проведення капітального ремонту, реконструкції цих приміщень, покращення транспортного сполучення, будівництво, реконструкцію, ремонт та утримання автомобільних доріг загального користування державного, місцевого значення) </w:t>
      </w:r>
      <w:r w:rsidRPr="00BA5F13">
        <w:rPr>
          <w:rFonts w:ascii="Times New Roman" w:hAnsi="Times New Roman"/>
          <w:sz w:val="28"/>
          <w:szCs w:val="28"/>
        </w:rPr>
        <w:t xml:space="preserve">– у сумі 40,2 млрд грн (за загальним фондом), або 92,9% виділених коштів </w:t>
      </w:r>
      <w:r w:rsidRPr="00BA5F13">
        <w:rPr>
          <w:rFonts w:ascii="Times New Roman" w:hAnsi="Times New Roman"/>
          <w:i/>
          <w:sz w:val="28"/>
          <w:szCs w:val="28"/>
        </w:rPr>
        <w:t>(43,3 млрд грн – за загальним фондом, крім того, за спеціальним фондом виділено 1,4 млрд грн на закупівлю вакцини проти</w:t>
      </w:r>
      <w:r w:rsidRPr="00BA5F13">
        <w:rPr>
          <w:rFonts w:ascii="Times New Roman" w:hAnsi="Times New Roman"/>
          <w:sz w:val="28"/>
          <w:szCs w:val="28"/>
        </w:rPr>
        <w:t xml:space="preserve"> </w:t>
      </w:r>
      <w:r w:rsidRPr="00BA5F13">
        <w:rPr>
          <w:rFonts w:ascii="Times New Roman" w:hAnsi="Times New Roman"/>
          <w:i/>
          <w:sz w:val="28"/>
          <w:szCs w:val="28"/>
        </w:rPr>
        <w:t>COVID-19, які не використано)</w:t>
      </w:r>
      <w:r w:rsidRPr="00BA5F13">
        <w:rPr>
          <w:rFonts w:ascii="Times New Roman" w:hAnsi="Times New Roman"/>
          <w:sz w:val="28"/>
          <w:szCs w:val="28"/>
        </w:rPr>
        <w:t>. Доцільно наголосити, що із зазначеного обсягу коштів Фонду боротьби з COVID-19, найбільший обсяг, а саме 25,7 млрд грн, або 64%, використано Укравтодором  на здійснення заходів з будівництва, реконструкції, ремонту та утримання автомобільних доріг загального користування державного значення;</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додаткові доплати до зарплати медичним та іншим працівникам, які безпосередньо зайняті на роботах з ліквідації COVID-19, а також доплати до зарплати окремим категоріям працівників, які забезпечують життєдіяльність населення, на період здійснення заходів, спрямованих на запобігання виникненню і поширенню, локалізацію та ліквідацію спалахів, епідемій та пандемій COVID-19 </w:t>
      </w:r>
      <w:r w:rsidRPr="00BA5F13">
        <w:rPr>
          <w:rFonts w:ascii="Times New Roman" w:hAnsi="Times New Roman"/>
          <w:i/>
          <w:sz w:val="28"/>
          <w:szCs w:val="28"/>
        </w:rPr>
        <w:t>/військовослу</w:t>
      </w:r>
      <w:r w:rsidRPr="00BA5F13">
        <w:rPr>
          <w:rFonts w:ascii="Times New Roman" w:hAnsi="Times New Roman"/>
          <w:i/>
          <w:sz w:val="28"/>
          <w:szCs w:val="28"/>
        </w:rPr>
        <w:lastRenderedPageBreak/>
        <w:t>жбовцям Національної гвардії та Державної прикордонної служби, особам рядового і начальницького складу органів та підрозділів цивільного захисту, поліцейським, які забезпечують життєдіяльність населення/</w:t>
      </w:r>
      <w:r w:rsidRPr="00BA5F13">
        <w:rPr>
          <w:rFonts w:ascii="Times New Roman" w:hAnsi="Times New Roman"/>
          <w:sz w:val="28"/>
          <w:szCs w:val="28"/>
        </w:rPr>
        <w:t xml:space="preserve">, – у сумі 10,2 млрд грн (за загальним фондом), або 95,5% виділених коштів </w:t>
      </w:r>
      <w:r w:rsidRPr="00BA5F13">
        <w:rPr>
          <w:rFonts w:ascii="Times New Roman" w:hAnsi="Times New Roman"/>
          <w:i/>
          <w:sz w:val="28"/>
          <w:szCs w:val="28"/>
        </w:rPr>
        <w:t>(10,6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надання грошової допомоги громадянам у зв’язку із негативними наслідками поширення на території України COVID-19 /</w:t>
      </w:r>
      <w:r w:rsidRPr="00BA5F13">
        <w:rPr>
          <w:rFonts w:ascii="Times New Roman" w:hAnsi="Times New Roman"/>
          <w:i/>
          <w:sz w:val="28"/>
          <w:szCs w:val="28"/>
        </w:rPr>
        <w:t>на дітей фізичним особам-підприємцям, які обрали спрощену систему оподаткування і належать до І та ІІ групи платників єдиного податку/</w:t>
      </w:r>
      <w:r w:rsidRPr="00BA5F13">
        <w:rPr>
          <w:rFonts w:ascii="Times New Roman" w:hAnsi="Times New Roman"/>
          <w:sz w:val="28"/>
          <w:szCs w:val="28"/>
        </w:rPr>
        <w:t xml:space="preserve">, – у сумі 1,3 млрд грн (за загальним фондом), або 92,9% виділених коштів </w:t>
      </w:r>
      <w:r w:rsidRPr="00BA5F13">
        <w:rPr>
          <w:rFonts w:ascii="Times New Roman" w:hAnsi="Times New Roman"/>
          <w:i/>
          <w:sz w:val="28"/>
          <w:szCs w:val="28"/>
        </w:rPr>
        <w:t>(1,4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sz w:val="28"/>
          <w:szCs w:val="28"/>
        </w:rPr>
        <w:t>– надання фінансової допомоги на поворотній або безповоротній основі: Фонду соціального страхування</w:t>
      </w:r>
      <w:r w:rsidRPr="00BA5F13">
        <w:rPr>
          <w:rFonts w:ascii="Times New Roman" w:hAnsi="Times New Roman"/>
          <w:i/>
          <w:sz w:val="28"/>
          <w:szCs w:val="28"/>
        </w:rPr>
        <w:t xml:space="preserve"> </w:t>
      </w:r>
      <w:r w:rsidRPr="00BA5F13">
        <w:rPr>
          <w:rFonts w:ascii="Times New Roman" w:hAnsi="Times New Roman"/>
          <w:sz w:val="28"/>
          <w:szCs w:val="28"/>
        </w:rPr>
        <w:t xml:space="preserve">– у сумі 2 млрд грн, у т.ч. на безповоротній основі – 0,2 млрд грн, на поворотній основі – 1,8 млрд грн (за загальним фондом), або 91,4% виділених коштів </w:t>
      </w:r>
      <w:r w:rsidRPr="00BA5F13">
        <w:rPr>
          <w:rFonts w:ascii="Times New Roman" w:hAnsi="Times New Roman"/>
          <w:i/>
          <w:sz w:val="28"/>
          <w:szCs w:val="28"/>
        </w:rPr>
        <w:t>(2,1 млрд грн, у т.ч. на безповоротній основі – 0,3 млрд грн, на поворотній основі – 1,8 млрд грн)</w:t>
      </w:r>
      <w:r w:rsidRPr="00BA5F13">
        <w:rPr>
          <w:rFonts w:ascii="Times New Roman" w:hAnsi="Times New Roman"/>
          <w:sz w:val="28"/>
          <w:szCs w:val="28"/>
        </w:rPr>
        <w:t xml:space="preserve">; </w:t>
      </w:r>
      <w:r w:rsidRPr="00BA5F13">
        <w:rPr>
          <w:rFonts w:ascii="Times New Roman" w:hAnsi="Times New Roman"/>
          <w:i/>
          <w:sz w:val="28"/>
          <w:szCs w:val="28"/>
        </w:rPr>
        <w:t>Фонду загальнообов’язкового державного соціального страхування на випадок безробіття</w:t>
      </w:r>
      <w:r w:rsidRPr="00BA5F13">
        <w:rPr>
          <w:rFonts w:ascii="Times New Roman" w:hAnsi="Times New Roman"/>
          <w:sz w:val="28"/>
          <w:szCs w:val="28"/>
        </w:rPr>
        <w:t xml:space="preserve"> </w:t>
      </w:r>
      <w:r w:rsidRPr="00BA5F13">
        <w:rPr>
          <w:rFonts w:ascii="Times New Roman" w:hAnsi="Times New Roman"/>
          <w:i/>
          <w:sz w:val="28"/>
          <w:szCs w:val="28"/>
        </w:rPr>
        <w:t xml:space="preserve">(далі – Фонд безробіття) </w:t>
      </w:r>
      <w:r w:rsidRPr="00BA5F13">
        <w:rPr>
          <w:rFonts w:ascii="Times New Roman" w:hAnsi="Times New Roman"/>
          <w:sz w:val="28"/>
          <w:szCs w:val="28"/>
        </w:rPr>
        <w:t xml:space="preserve">– у сумі 7,9 млрд грн, у т.ч. на безповоротній основі – 6,6 млрд грн, на поворотній основі – 1,3 млрд грн (за загальним фондом), або 96% виділених коштів </w:t>
      </w:r>
      <w:r w:rsidRPr="00BA5F13">
        <w:rPr>
          <w:rFonts w:ascii="Times New Roman" w:hAnsi="Times New Roman"/>
          <w:i/>
          <w:sz w:val="28"/>
          <w:szCs w:val="28"/>
        </w:rPr>
        <w:t>(8,3 млрд грн, у т.ч. на безповоротній основі – 7 млрд грн, на поворотній основі – 1,3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Слід зауважити, що постановами КМУ від 27.04.2020 р. № 308 та від 20.05.2020 р. № 385, </w:t>
      </w:r>
      <w:r w:rsidRPr="00BA5F13">
        <w:rPr>
          <w:rFonts w:ascii="Times New Roman" w:hAnsi="Times New Roman"/>
          <w:sz w:val="28"/>
          <w:szCs w:val="28"/>
        </w:rPr>
        <w:lastRenderedPageBreak/>
        <w:t xml:space="preserve">якими відповідно затверджено Порядок використання коштів, виділених для надання фінансової допомоги Фонду безробіття, та Порядок використання коштів, виділених для надання фінансової допомоги Фонду соціального страхування, не встановлено механізму повернення до державного бюджету коштів, отриманих цими Фондами на поворотній основі. Невизначення у 2020 р. відповідного механізму та термінів повернення цими Фондами фінансової допомоги до державного бюджету зумовило утворення заборгованості цих Фондів перед державним бюджетом, що у подальшому впливатиме на фінансові можливості державного бюджету. </w:t>
      </w:r>
      <w:r w:rsidRPr="00BA5F13">
        <w:rPr>
          <w:rFonts w:ascii="Times New Roman" w:hAnsi="Times New Roman"/>
          <w:bCs/>
          <w:sz w:val="28"/>
          <w:szCs w:val="28"/>
        </w:rPr>
        <w:t>Рахункова палата</w:t>
      </w:r>
      <w:r w:rsidRPr="00BA5F13">
        <w:rPr>
          <w:rFonts w:ascii="Times New Roman" w:hAnsi="Times New Roman"/>
          <w:sz w:val="28"/>
          <w:szCs w:val="28"/>
        </w:rPr>
        <w:t xml:space="preserve"> зауважила, що на відповідний запит до Мінсоцполітики та Мінекономіки отримано інформацію, що у цих Фондів немає можливостей для повернення вищевказаної фінансової допомоги. Намагаючись врегулювати питання неповернення Фондом безробіття коштів, отриманих у 2020 р. з Фонду боротьби з COVID-19, постановою КМУ від 03.02.2021 р. № 69 «Про внесення змін до постанови Кабінету Міністрів України від 27 квітня 2020 р. № 308» змінено умови надання коштів з Фонду боротьби з COVID-19, а саме замість поворотної основи (надання кредитів) передбачено надання коштів на безповоротній основі (як видатків споживання). Проте, у зв’язку із закінченням бюджетного періоду 2020 р., зважаючи на вимоги частини першої статті 3, частини дванадцятої статті 23, частин першої та третьої статті 57 Кодексу, Комітет повернув відповідне звернення Мінекономіки без погодження положень постанови КМУ від 03.02.2021 р. № 69;</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 відновлення видатків державного бюджету (включаючи трансферти місцевим бюджетам) та надання кредитів з державного бюджету за бюджетними програмами, скорочених у зв’язку із створенням Фонду боротьби з COVID-19 </w:t>
      </w:r>
      <w:r w:rsidRPr="00BA5F13">
        <w:rPr>
          <w:rFonts w:ascii="Times New Roman" w:hAnsi="Times New Roman"/>
          <w:i/>
          <w:sz w:val="28"/>
          <w:szCs w:val="28"/>
        </w:rPr>
        <w:t>/у сфері фізичної культури і спорту на забезпечення підготовки та участі спортсменів національних збірних команд у змаганнях міжнародного рівня, заходи, пов'язані з проведенням приватизації державного майна, виконання рішень закордонних юрисдикційних органів, прийнятих за наслідками розгляду справ проти України/</w:t>
      </w:r>
      <w:r w:rsidRPr="00BA5F13">
        <w:rPr>
          <w:rFonts w:ascii="Times New Roman" w:hAnsi="Times New Roman"/>
          <w:sz w:val="28"/>
          <w:szCs w:val="28"/>
        </w:rPr>
        <w:t xml:space="preserve">, – у сумі 0,5 млрд грн (за загальним фондом), або 83,7% виділених коштів </w:t>
      </w:r>
      <w:r w:rsidRPr="00BA5F13">
        <w:rPr>
          <w:rFonts w:ascii="Times New Roman" w:hAnsi="Times New Roman"/>
          <w:i/>
          <w:sz w:val="28"/>
          <w:szCs w:val="28"/>
        </w:rPr>
        <w:t>(0,6 млрд</w:t>
      </w:r>
      <w:r w:rsidRPr="00BA5F13">
        <w:rPr>
          <w:rFonts w:ascii="Times New Roman" w:hAnsi="Times New Roman"/>
          <w:sz w:val="28"/>
          <w:szCs w:val="28"/>
        </w:rPr>
        <w:t xml:space="preserve"> </w:t>
      </w:r>
      <w:r w:rsidRPr="00BA5F13">
        <w:rPr>
          <w:rFonts w:ascii="Times New Roman" w:hAnsi="Times New Roman"/>
          <w:i/>
          <w:sz w:val="28"/>
          <w:szCs w:val="28"/>
        </w:rPr>
        <w:t>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надання одноразової матеріальної допомоги застрахованим особам, які можуть втратити доходи у разі повної заборони сфери їх діяльності внаслідок посилення обмежувальних заходів, – у сумі 3,6 млрд грн (у т.ч. за загальним фондом – 0,8 млрд грн, за спеціальним фондом – 2,8 млрд грн), або 43,6% (у т.ч. за загальним фондом – 25%, за спеціальним фондом – 55,5%) виділених коштів </w:t>
      </w:r>
      <w:r w:rsidRPr="00BA5F13">
        <w:rPr>
          <w:rFonts w:ascii="Times New Roman" w:hAnsi="Times New Roman"/>
          <w:i/>
          <w:sz w:val="28"/>
          <w:szCs w:val="28"/>
        </w:rPr>
        <w:t>(8,2 млрд грн, у т.ч. за загальним фондом – 3,2 млрд грн, за спеціальним фондом – 5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надання одноразової матеріальної допомоги суб’єктам господарювання з метою збереження робочих місць найманих працівників – у сумі 0,6 млрд грн (за загальним фондом), або 35,9% виділених коштів </w:t>
      </w:r>
      <w:r w:rsidRPr="00BA5F13">
        <w:rPr>
          <w:rFonts w:ascii="Times New Roman" w:hAnsi="Times New Roman"/>
          <w:i/>
          <w:sz w:val="28"/>
          <w:szCs w:val="28"/>
        </w:rPr>
        <w:t>(1,8 млрд грн)</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одноразову компенсацію суб’єктам господарювання витрат, понесених за сплату єдиного внеску на загальнообов’язкове державне соціальне страху</w:t>
      </w:r>
      <w:r w:rsidRPr="00BA5F13">
        <w:rPr>
          <w:rFonts w:ascii="Times New Roman" w:hAnsi="Times New Roman"/>
          <w:sz w:val="28"/>
          <w:szCs w:val="28"/>
        </w:rPr>
        <w:lastRenderedPageBreak/>
        <w:t xml:space="preserve">вання за найманих осіб, – у сумі 0,2 млрд грн (за загальним фондом), або 32,5% виділених коштів </w:t>
      </w:r>
      <w:r w:rsidRPr="00BA5F13">
        <w:rPr>
          <w:rFonts w:ascii="Times New Roman" w:hAnsi="Times New Roman"/>
          <w:i/>
          <w:sz w:val="28"/>
          <w:szCs w:val="28"/>
        </w:rPr>
        <w:t>(0,6 млрд</w:t>
      </w:r>
      <w:r w:rsidRPr="00BA5F13">
        <w:rPr>
          <w:rFonts w:ascii="Times New Roman" w:hAnsi="Times New Roman"/>
          <w:sz w:val="28"/>
          <w:szCs w:val="28"/>
        </w:rPr>
        <w:t xml:space="preserve"> </w:t>
      </w:r>
      <w:r w:rsidRPr="00BA5F13">
        <w:rPr>
          <w:rFonts w:ascii="Times New Roman" w:hAnsi="Times New Roman"/>
          <w:i/>
          <w:sz w:val="28"/>
          <w:szCs w:val="28"/>
        </w:rPr>
        <w:t>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Щодо Фонду боротьби з COVID-19 у Висновках РП зауважено, що Кабінет Міністрів і головні розпорядники коштів не забезпечили прийняття прозорих і послідовних рішень про виділення коштів Фонду боротьби з COVID-19, що спричинено, зокрема, прорахунками при підготовці рішень про виділення коштів, та неналежне їх використання,</w:t>
      </w:r>
      <w:r w:rsidRPr="00BA5F13">
        <w:rPr>
          <w:rFonts w:ascii="Times New Roman" w:hAnsi="Times New Roman"/>
          <w:i/>
          <w:sz w:val="28"/>
          <w:szCs w:val="28"/>
        </w:rPr>
        <w:t xml:space="preserve"> </w:t>
      </w:r>
      <w:r w:rsidRPr="00BA5F13">
        <w:rPr>
          <w:rFonts w:ascii="Times New Roman" w:hAnsi="Times New Roman"/>
          <w:sz w:val="28"/>
          <w:szCs w:val="28"/>
        </w:rPr>
        <w:t xml:space="preserve">деякі рішення приймалися із недотриманням вимог Порядку використання коштів Фонду боротьби з COVID-19, затвердженого постановою КМУ від 22.04.2020 р. № 302 </w:t>
      </w:r>
      <w:r w:rsidRPr="00BA5F13">
        <w:rPr>
          <w:rFonts w:ascii="Times New Roman" w:hAnsi="Times New Roman"/>
          <w:i/>
          <w:sz w:val="28"/>
          <w:szCs w:val="28"/>
        </w:rPr>
        <w:t>(мова йде про постанову КМУ від 13.10.2020</w:t>
      </w:r>
      <w:r w:rsidRPr="00BA5F13">
        <w:rPr>
          <w:rFonts w:ascii="Times New Roman" w:hAnsi="Times New Roman"/>
          <w:sz w:val="28"/>
          <w:szCs w:val="28"/>
        </w:rPr>
        <w:t> р.</w:t>
      </w:r>
      <w:r w:rsidRPr="00BA5F13">
        <w:rPr>
          <w:rFonts w:ascii="Times New Roman" w:hAnsi="Times New Roman"/>
          <w:i/>
          <w:sz w:val="28"/>
          <w:szCs w:val="28"/>
        </w:rPr>
        <w:t xml:space="preserve"> № 966 </w:t>
      </w:r>
      <w:r w:rsidRPr="00BA5F13">
        <w:rPr>
          <w:rFonts w:ascii="Times New Roman" w:hAnsi="Times New Roman"/>
          <w:sz w:val="28"/>
          <w:szCs w:val="28"/>
        </w:rPr>
        <w:t>«</w:t>
      </w:r>
      <w:r w:rsidRPr="00BA5F13">
        <w:rPr>
          <w:rFonts w:ascii="Times New Roman" w:hAnsi="Times New Roman"/>
          <w:i/>
          <w:sz w:val="28"/>
          <w:szCs w:val="28"/>
        </w:rPr>
        <w:t>Про внесення зміни до пункту</w:t>
      </w:r>
      <w:r w:rsidRPr="00BA5F13">
        <w:rPr>
          <w:rFonts w:ascii="Times New Roman" w:hAnsi="Times New Roman"/>
          <w:sz w:val="28"/>
          <w:szCs w:val="28"/>
        </w:rPr>
        <w:t> </w:t>
      </w:r>
      <w:r w:rsidRPr="00BA5F13">
        <w:rPr>
          <w:rFonts w:ascii="Times New Roman" w:hAnsi="Times New Roman"/>
          <w:i/>
          <w:sz w:val="28"/>
          <w:szCs w:val="28"/>
        </w:rPr>
        <w:t>1 постанови Кабінету Міністрів України від 10</w:t>
      </w:r>
      <w:r w:rsidRPr="00BA5F13">
        <w:rPr>
          <w:rFonts w:ascii="Times New Roman" w:hAnsi="Times New Roman"/>
          <w:sz w:val="28"/>
          <w:szCs w:val="28"/>
        </w:rPr>
        <w:t> </w:t>
      </w:r>
      <w:r w:rsidRPr="00BA5F13">
        <w:rPr>
          <w:rFonts w:ascii="Times New Roman" w:hAnsi="Times New Roman"/>
          <w:i/>
          <w:sz w:val="28"/>
          <w:szCs w:val="28"/>
        </w:rPr>
        <w:t>червня 2020</w:t>
      </w:r>
      <w:r w:rsidRPr="00BA5F13">
        <w:rPr>
          <w:rFonts w:ascii="Times New Roman" w:hAnsi="Times New Roman"/>
          <w:sz w:val="28"/>
          <w:szCs w:val="28"/>
        </w:rPr>
        <w:t> </w:t>
      </w:r>
      <w:r w:rsidRPr="00BA5F13">
        <w:rPr>
          <w:rFonts w:ascii="Times New Roman" w:hAnsi="Times New Roman"/>
          <w:i/>
          <w:sz w:val="28"/>
          <w:szCs w:val="28"/>
        </w:rPr>
        <w:t>р. №</w:t>
      </w:r>
      <w:r w:rsidRPr="00BA5F13">
        <w:rPr>
          <w:rFonts w:ascii="Times New Roman" w:hAnsi="Times New Roman"/>
          <w:sz w:val="28"/>
          <w:szCs w:val="28"/>
        </w:rPr>
        <w:t> </w:t>
      </w:r>
      <w:r w:rsidRPr="00BA5F13">
        <w:rPr>
          <w:rFonts w:ascii="Times New Roman" w:hAnsi="Times New Roman"/>
          <w:i/>
          <w:sz w:val="28"/>
          <w:szCs w:val="28"/>
        </w:rPr>
        <w:t>485</w:t>
      </w:r>
      <w:r w:rsidRPr="00BA5F13">
        <w:rPr>
          <w:rFonts w:ascii="Times New Roman" w:hAnsi="Times New Roman"/>
          <w:sz w:val="28"/>
          <w:szCs w:val="28"/>
        </w:rPr>
        <w:t>»</w:t>
      </w:r>
      <w:r w:rsidRPr="00BA5F13">
        <w:rPr>
          <w:rFonts w:ascii="Times New Roman" w:hAnsi="Times New Roman"/>
          <w:i/>
          <w:sz w:val="28"/>
          <w:szCs w:val="28"/>
        </w:rPr>
        <w:t xml:space="preserve">, якою виділено МВС 1.979 млн грн із Фонду </w:t>
      </w:r>
      <w:r w:rsidRPr="00BA5F13">
        <w:rPr>
          <w:rFonts w:ascii="Times New Roman" w:hAnsi="Times New Roman"/>
          <w:sz w:val="28"/>
          <w:szCs w:val="28"/>
        </w:rPr>
        <w:t xml:space="preserve">боротьби з </w:t>
      </w:r>
      <w:r w:rsidRPr="00BA5F13">
        <w:rPr>
          <w:rFonts w:ascii="Times New Roman" w:hAnsi="Times New Roman"/>
          <w:i/>
          <w:sz w:val="28"/>
          <w:szCs w:val="28"/>
        </w:rPr>
        <w:t xml:space="preserve">COVID-19 для здійснення доплати до грошового забезпечення поліцейських, які забезпечують життєдіяльність населення під час карантину, за відсутності залишку нерозподілених коштів Фонду </w:t>
      </w:r>
      <w:r w:rsidRPr="00BA5F13">
        <w:rPr>
          <w:rFonts w:ascii="Times New Roman" w:hAnsi="Times New Roman"/>
          <w:sz w:val="28"/>
          <w:szCs w:val="28"/>
        </w:rPr>
        <w:t xml:space="preserve">боротьби з </w:t>
      </w:r>
      <w:r w:rsidRPr="00BA5F13">
        <w:rPr>
          <w:rFonts w:ascii="Times New Roman" w:hAnsi="Times New Roman"/>
          <w:i/>
          <w:sz w:val="28"/>
          <w:szCs w:val="28"/>
        </w:rPr>
        <w:t>COVID-19, про що також зазначено у рішенні Комітету за підсумками розгляду цього питання)</w:t>
      </w:r>
      <w:r w:rsidRPr="00BA5F13">
        <w:rPr>
          <w:rFonts w:ascii="Times New Roman" w:hAnsi="Times New Roman"/>
          <w:sz w:val="28"/>
          <w:szCs w:val="28"/>
        </w:rPr>
        <w:t xml:space="preserve">. </w:t>
      </w:r>
      <w:r w:rsidRPr="00BA5F13">
        <w:rPr>
          <w:rFonts w:ascii="Times New Roman" w:hAnsi="Times New Roman"/>
          <w:bCs/>
          <w:sz w:val="28"/>
          <w:szCs w:val="28"/>
        </w:rPr>
        <w:t>Рахунковою палатою</w:t>
      </w:r>
      <w:r w:rsidRPr="00BA5F13">
        <w:rPr>
          <w:rFonts w:ascii="Times New Roman" w:hAnsi="Times New Roman"/>
          <w:sz w:val="28"/>
          <w:szCs w:val="28"/>
        </w:rPr>
        <w:t xml:space="preserve"> також зазначено, що Уряд при прийнятті деяких рішень про виділення коштів із Фонду боротьби з COVID-19 не враховував ризиків виникнення недостатності його ресурсів для оперативного спрямування на боротьбу з COVID-19 у разі загострення хвороби </w:t>
      </w:r>
      <w:r w:rsidRPr="00BA5F13">
        <w:rPr>
          <w:rFonts w:ascii="Times New Roman" w:hAnsi="Times New Roman"/>
          <w:i/>
          <w:sz w:val="28"/>
          <w:szCs w:val="28"/>
        </w:rPr>
        <w:t xml:space="preserve">(звернуто увагу на постанову КМУ від 01.07.2020 р. № 539 </w:t>
      </w:r>
      <w:r w:rsidRPr="00BA5F13">
        <w:rPr>
          <w:rFonts w:ascii="Times New Roman" w:hAnsi="Times New Roman"/>
          <w:sz w:val="28"/>
          <w:szCs w:val="28"/>
        </w:rPr>
        <w:t>«</w:t>
      </w:r>
      <w:r w:rsidRPr="00BA5F13">
        <w:rPr>
          <w:rFonts w:ascii="Times New Roman" w:hAnsi="Times New Roman"/>
          <w:i/>
          <w:sz w:val="28"/>
          <w:szCs w:val="28"/>
        </w:rPr>
        <w:t>Про виділення коштів для здій</w:t>
      </w:r>
      <w:r w:rsidRPr="00BA5F13">
        <w:rPr>
          <w:rFonts w:ascii="Times New Roman" w:hAnsi="Times New Roman"/>
          <w:i/>
          <w:sz w:val="28"/>
          <w:szCs w:val="28"/>
        </w:rPr>
        <w:lastRenderedPageBreak/>
        <w:t>снення будівництва, реконструкції, ремонту та утримання автомобільних доріг загального користування державного значення</w:t>
      </w:r>
      <w:r w:rsidRPr="00BA5F13">
        <w:rPr>
          <w:rFonts w:ascii="Times New Roman" w:hAnsi="Times New Roman"/>
          <w:sz w:val="28"/>
          <w:szCs w:val="28"/>
        </w:rPr>
        <w:t>»</w:t>
      </w:r>
      <w:r w:rsidRPr="00BA5F13">
        <w:rPr>
          <w:rFonts w:ascii="Times New Roman" w:hAnsi="Times New Roman"/>
          <w:i/>
          <w:sz w:val="28"/>
          <w:szCs w:val="28"/>
        </w:rPr>
        <w:t xml:space="preserve"> та низку змін до неї)</w:t>
      </w:r>
      <w:r w:rsidRPr="00BA5F13">
        <w:rPr>
          <w:rFonts w:ascii="Times New Roman" w:hAnsi="Times New Roman"/>
          <w:sz w:val="28"/>
          <w:szCs w:val="28"/>
        </w:rPr>
        <w:t>, що призвело до неодноразового перерозподілу виділених коштів, не забезпечено належної підготовки урядових рішень, як наслідок, за деякими бюджетними програмами кошти з Фонду боротьби з COVID-19 виділялися в обсягах, більших від потреби, і згодом також перерозподілялися Урядом на інші бюджетні програми.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Зі свого боку Комітет, розглядаючи рішення Уряду про виділення коштів із Фонду боротьби з COVID-19, постійно звертав увагу Уряду та головних розпорядників коштів на необхідність обов’язкового дотримання вимог, встановлених постановами КМУ від 22.04.2020 р № 302 «Про затвердження Порядку використання коштів фонду боротьби з гострою респіраторною хворобою COVID-19, спричиненою коронавірусом SARS-CoV-2, та її наслідками» та від 12.01.2011 р. № 18 «Про затвердження Порядку передачі бюджетних призначень, перерозподілу видатків бюджету і надання кредитів з бюджету» (із змінами), щодо подання до Комітету матеріалів стосовно погодження відповідного рішення Уряду разом з детальними фінансово-економічними розрахунками та обґрунтуваннями.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Висновках РП відмічено, що Уряд й окремі головні розпорядники коштів не забезпечили належного використання коштів Фонду боротьби з COVID-19, що спричинено, зокрема, довготривалим </w:t>
      </w:r>
      <w:r w:rsidRPr="00BA5F13">
        <w:rPr>
          <w:rFonts w:ascii="Times New Roman" w:hAnsi="Times New Roman"/>
          <w:sz w:val="28"/>
          <w:szCs w:val="28"/>
        </w:rPr>
        <w:lastRenderedPageBreak/>
        <w:t>затвердженням паспортів окремих бюджетних програм, незавершенням процедур закупівель та прорахунками при плануванні необхідного обсягу коштів.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 динаміка дебіторської та кредиторської заборгованості бюджетних установ за загальним фондом була нестійкою. Протягом звітного періоду кредиторська заборгованість порівняно з початком року переважно зменшувалася, крім листопада, в якому відбулося зростання цієї заборгованості в 2,7 раза порівняно з початком року, проте на кінець року кредиторська заборгованість становила 3.009,6 млн грн, або 62,4% до рівня на початок року </w:t>
      </w:r>
      <w:r w:rsidRPr="00BA5F13">
        <w:rPr>
          <w:rFonts w:ascii="Times New Roman" w:hAnsi="Times New Roman"/>
          <w:i/>
          <w:sz w:val="28"/>
          <w:szCs w:val="28"/>
        </w:rPr>
        <w:t>(зменшилася на 1.816,5 млн грн)</w:t>
      </w:r>
      <w:r w:rsidRPr="00BA5F13">
        <w:rPr>
          <w:rFonts w:ascii="Times New Roman" w:hAnsi="Times New Roman"/>
          <w:sz w:val="28"/>
          <w:szCs w:val="28"/>
        </w:rPr>
        <w:t xml:space="preserve">. Натомість динаміка простроченої кредиторської заборгованості протягом звітного періоду характеризувалася постійним нарощуванням її обсягів, яка на кінець року досягла 1.028,3 млн грн, або 112,5% до обсягу на початок року </w:t>
      </w:r>
      <w:r w:rsidRPr="00BA5F13">
        <w:rPr>
          <w:rFonts w:ascii="Times New Roman" w:hAnsi="Times New Roman"/>
          <w:i/>
          <w:sz w:val="28"/>
          <w:szCs w:val="28"/>
        </w:rPr>
        <w:t>(збільшилася на 114,4 млн грн)</w:t>
      </w:r>
      <w:r w:rsidRPr="00BA5F13">
        <w:rPr>
          <w:rFonts w:ascii="Times New Roman" w:hAnsi="Times New Roman"/>
          <w:sz w:val="28"/>
          <w:szCs w:val="28"/>
        </w:rPr>
        <w:t xml:space="preserve">, відповідно її питома вага у загальному обсязі з початку року збільшилася майже вдвічі – з 18,9% до 34,2%. У складі кредиторської заборгованості 79,2% становила заборгованість за поточними видатками (2.384,4 млн грн на кінець 2020 р.), з них найбільше за видатками на соціальне забезпечення – 1.636,7 млн грн на кінець 2020 р. </w:t>
      </w:r>
      <w:r w:rsidRPr="00BA5F13">
        <w:rPr>
          <w:rFonts w:ascii="Times New Roman" w:hAnsi="Times New Roman"/>
          <w:i/>
          <w:sz w:val="28"/>
          <w:szCs w:val="28"/>
        </w:rPr>
        <w:t>(з них за бюджетною програмою 2501230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 1.327 млн грн)</w:t>
      </w:r>
      <w:r w:rsidRPr="00BA5F13">
        <w:rPr>
          <w:rFonts w:ascii="Times New Roman" w:hAnsi="Times New Roman"/>
          <w:sz w:val="28"/>
          <w:szCs w:val="28"/>
        </w:rPr>
        <w:t xml:space="preserve"> та видатками на використання товарів і послуг (398,6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Дебіторська заборгованість протягом січня-липня зменшувалася, а у наступних місяцях 2020 р. спостерігалося її значне зростання і на кінець року вона становила 38.493,7 млн грн, або 140,6% до рівня на початок року </w:t>
      </w:r>
      <w:r w:rsidRPr="00BA5F13">
        <w:rPr>
          <w:rFonts w:ascii="Times New Roman" w:hAnsi="Times New Roman"/>
          <w:i/>
          <w:sz w:val="28"/>
          <w:szCs w:val="28"/>
        </w:rPr>
        <w:t xml:space="preserve">(збільшилася на 11.116,6 млн грн). </w:t>
      </w:r>
      <w:r w:rsidRPr="00BA5F13">
        <w:rPr>
          <w:rFonts w:ascii="Times New Roman" w:hAnsi="Times New Roman"/>
          <w:sz w:val="28"/>
          <w:szCs w:val="28"/>
        </w:rPr>
        <w:t xml:space="preserve">При цьому найбільше зростання такої заборгованості відбулося за видатками Міноборони </w:t>
      </w:r>
      <w:r w:rsidRPr="00BA5F13">
        <w:rPr>
          <w:rFonts w:ascii="Times New Roman" w:hAnsi="Times New Roman"/>
          <w:i/>
          <w:sz w:val="28"/>
          <w:szCs w:val="28"/>
        </w:rPr>
        <w:t>(на 4.910,5 млн грн)</w:t>
      </w:r>
      <w:r w:rsidRPr="00BA5F13">
        <w:rPr>
          <w:rFonts w:ascii="Times New Roman" w:hAnsi="Times New Roman"/>
          <w:sz w:val="28"/>
          <w:szCs w:val="28"/>
        </w:rPr>
        <w:t xml:space="preserve"> та МОЗ </w:t>
      </w:r>
      <w:r w:rsidRPr="00BA5F13">
        <w:rPr>
          <w:rFonts w:ascii="Times New Roman" w:hAnsi="Times New Roman"/>
          <w:i/>
          <w:sz w:val="28"/>
          <w:szCs w:val="28"/>
        </w:rPr>
        <w:t>(на 4.799,2 млн грн)</w:t>
      </w:r>
      <w:r w:rsidRPr="00BA5F13">
        <w:rPr>
          <w:rFonts w:ascii="Times New Roman" w:hAnsi="Times New Roman"/>
          <w:sz w:val="28"/>
          <w:szCs w:val="28"/>
        </w:rPr>
        <w:t xml:space="preserve">. Обсяг простроченої дебіторської заборгованості протягом звітного періоду переважно збільшувався, при цьому темп приросту коливався від 0,8% на 01.02.2020 р. до 42% на 01.05.2020 р., на кінець 2020 р. відбулося зростання на 8,1% і така заборгованість досягла 3.651,8 млн грн </w:t>
      </w:r>
      <w:r w:rsidRPr="00BA5F13">
        <w:rPr>
          <w:rFonts w:ascii="Times New Roman" w:hAnsi="Times New Roman"/>
          <w:i/>
          <w:sz w:val="28"/>
          <w:szCs w:val="28"/>
        </w:rPr>
        <w:t>(збільшилася на 274,4 млн грн)</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Однак у зв’язку із збільшенням простроченої дебіторської заборгованості меншими темпами, ніж загального обсягу такої заборгованості, питома вага простроченої заборгованості у загальному обсязі дебіторської заборгованості з початку року зменшилася з 12,3% до 9,5%.</w:t>
      </w:r>
      <w:r w:rsidRPr="00BA5F13">
        <w:rPr>
          <w:rFonts w:ascii="Times New Roman" w:hAnsi="Times New Roman"/>
          <w:i/>
          <w:sz w:val="28"/>
          <w:szCs w:val="28"/>
        </w:rPr>
        <w:t xml:space="preserve"> </w:t>
      </w:r>
      <w:r w:rsidRPr="00BA5F13">
        <w:rPr>
          <w:rFonts w:ascii="Times New Roman" w:hAnsi="Times New Roman"/>
          <w:sz w:val="28"/>
          <w:szCs w:val="28"/>
        </w:rPr>
        <w:t>Дебіторська заборгованість обліковувалася переважно за поточними видатками, за якими вона на кінець 2020 р. становила 29.486,1 млн грн, або 76,6% загальної суми, і утворилася здебільшого за рахунок заборгованості за видатками на заходи спеціального призначення (15.199,5 млн грн (з неї прострочена – 1.564,8 млн грн) і зросла на 65,3%)</w:t>
      </w:r>
      <w:r w:rsidRPr="00BA5F13">
        <w:rPr>
          <w:rFonts w:ascii="Times New Roman" w:hAnsi="Times New Roman"/>
          <w:i/>
          <w:sz w:val="28"/>
          <w:szCs w:val="28"/>
        </w:rPr>
        <w:t xml:space="preserve"> /зокрема, за бюджетною програмою 2101150 «Розвиток, закупівля, модернізація та ремонт озброєння, військової техніки, засобів та обладнання» – відповідно 10.110,7 млн грн (608,9 млн грн) і на 74,6%)</w:t>
      </w:r>
      <w:r w:rsidRPr="00BA5F13">
        <w:rPr>
          <w:rFonts w:ascii="Times New Roman" w:hAnsi="Times New Roman"/>
          <w:sz w:val="28"/>
          <w:szCs w:val="28"/>
        </w:rPr>
        <w:t xml:space="preserve">, на поточні трансферти </w:t>
      </w:r>
      <w:r w:rsidRPr="00BA5F13">
        <w:rPr>
          <w:rFonts w:ascii="Times New Roman" w:hAnsi="Times New Roman"/>
          <w:i/>
          <w:sz w:val="28"/>
          <w:szCs w:val="28"/>
        </w:rPr>
        <w:t xml:space="preserve">(5.625,1 млн грн (з неї прострочена – 21,5 млн грн) і зросла більш ніж в </w:t>
      </w:r>
      <w:r w:rsidRPr="00BA5F13">
        <w:rPr>
          <w:rFonts w:ascii="Times New Roman" w:hAnsi="Times New Roman"/>
          <w:i/>
          <w:sz w:val="28"/>
          <w:szCs w:val="28"/>
        </w:rPr>
        <w:lastRenderedPageBreak/>
        <w:t>11 разів)</w:t>
      </w:r>
      <w:r w:rsidRPr="00BA5F13">
        <w:rPr>
          <w:rFonts w:ascii="Times New Roman" w:hAnsi="Times New Roman"/>
          <w:sz w:val="28"/>
          <w:szCs w:val="28"/>
        </w:rPr>
        <w:t xml:space="preserve">, на медикаменти та перев’язувальні матеріали </w:t>
      </w:r>
      <w:r w:rsidRPr="00BA5F13">
        <w:rPr>
          <w:rFonts w:ascii="Times New Roman" w:hAnsi="Times New Roman"/>
          <w:i/>
          <w:sz w:val="28"/>
          <w:szCs w:val="28"/>
        </w:rPr>
        <w:t>(5.315,9 млн грн (з неї прострочена – 348,3 млн грн) і зменшилася на 31%)</w:t>
      </w:r>
      <w:r w:rsidRPr="00BA5F13">
        <w:rPr>
          <w:rFonts w:ascii="Times New Roman" w:hAnsi="Times New Roman"/>
          <w:sz w:val="28"/>
          <w:szCs w:val="28"/>
        </w:rPr>
        <w:t xml:space="preserve">. За капітальними видатками дебіторська заборгованість збільшилася і на кінець року становила 9.007,6 млн грн </w:t>
      </w:r>
      <w:r w:rsidRPr="00BA5F13">
        <w:rPr>
          <w:rFonts w:ascii="Times New Roman" w:hAnsi="Times New Roman"/>
          <w:i/>
          <w:sz w:val="28"/>
          <w:szCs w:val="28"/>
        </w:rPr>
        <w:t>(23,4% загальної суми).</w:t>
      </w:r>
      <w:r w:rsidRPr="00BA5F13">
        <w:rPr>
          <w:rFonts w:ascii="Times New Roman" w:hAnsi="Times New Roman"/>
          <w:sz w:val="28"/>
          <w:szCs w:val="28"/>
        </w:rPr>
        <w:t xml:space="preserve"> Збільшення дебіторської заборгованості може бути наслідком практичної реалізації постанови КМУ від 04.12.2019 р. № 1070 «Деякі питання здійснення розпорядниками (одержувачами) бюджетних коштів попередньої оплати товарів, робіт і послуг, що закуповуються за бюджетні кошти», якою з 01.01.2020 р. визначено нові умови авансування закупівель за бюджетні кошти </w:t>
      </w:r>
      <w:r w:rsidRPr="00BA5F13">
        <w:rPr>
          <w:rFonts w:ascii="Times New Roman" w:hAnsi="Times New Roman"/>
          <w:i/>
          <w:sz w:val="28"/>
          <w:szCs w:val="28"/>
        </w:rPr>
        <w:t>(суттєво розширено види закупівель та збільшено строки проведення попередньої оплати, а також головні розпорядники коштів отримали необмежені повноваження щодо встановлення умов попередньої оплати при здійсненні закупівель за бюджетні кошти відповідно до визначених цією постановою загальних критеріїв)</w:t>
      </w:r>
      <w:r w:rsidRPr="00BA5F13">
        <w:rPr>
          <w:rFonts w:ascii="Times New Roman" w:hAnsi="Times New Roman"/>
          <w:sz w:val="28"/>
          <w:szCs w:val="28"/>
        </w:rPr>
        <w:t>. Лише наприкінці року постановою КМУ від 02.12.2020 р. № 1198 «Про внесення змін до постанов Кабінету Міністрів України від 4 грудня 2019 р. № 1070 і від 22 липня 2020 р. № 641» встановлено певні обмеження щодо здійснення попередньої оплати товарів (робіт, послуг), встановивши, що на період карантину попередня оплата товарів, робіт і послуг, що закуповуються за бюджетні кошти, здійснюється розпорядниками (одержувачами) бюджетних коштів з урахуванням особливостей, визначених постановою КМУ від 22.07.2020 № 641 «Про встановлення карантину та запровадження посилених про</w:t>
      </w:r>
      <w:r w:rsidRPr="00BA5F13">
        <w:rPr>
          <w:rFonts w:ascii="Times New Roman" w:hAnsi="Times New Roman"/>
          <w:sz w:val="28"/>
          <w:szCs w:val="28"/>
        </w:rPr>
        <w:lastRenderedPageBreak/>
        <w:t>тиепідемічних заходів на території із значним поширенням гострої респіраторної хвороби COVID-19, спричиненої коронавірусом SARS-CoV-2».</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Окремо варто зазначити про стан дебіторської заборгованості за бюджетною програмою МОЗ «Забезпечення медичних заходів окремих державних програм та комплексних заходів програмного характеру» (код 2301400), яка на кінець 2020 р. становила 7.787 млн грн (з якої прострочена – 360,6 млн грн) і за рік зросла на 102,5 млн грн </w:t>
      </w:r>
      <w:r w:rsidRPr="00BA5F13">
        <w:rPr>
          <w:rFonts w:ascii="Times New Roman" w:hAnsi="Times New Roman"/>
          <w:i/>
          <w:sz w:val="28"/>
          <w:szCs w:val="28"/>
        </w:rPr>
        <w:t>/при цьому видатки за цією програмою проведено в обсязі 7.028,7 млн грн, або 87,1% річного плану/</w:t>
      </w:r>
      <w:r w:rsidRPr="00BA5F13">
        <w:rPr>
          <w:rFonts w:ascii="Times New Roman" w:hAnsi="Times New Roman"/>
          <w:sz w:val="28"/>
          <w:szCs w:val="28"/>
        </w:rPr>
        <w:t xml:space="preserve">. Така тенденція спостерігається декілька років поспіль: на кінець 2019 р. дебіторська заборгованість становила 7.684,5 млн грн (з якої прострочена – 217,2 млн грн), на кінець 2018 р. – 7.185,9 млн грн (з якої прострочена - 328,3 млн грн), що є свідченням того, що за рахунок здійснених у звітному періоді закупівель і проведених видатків поставка лікарських засобів та виробів медичного призначення до медичних закладів (установ) відбувається із значним відтермінуванням у часі, що зумовлено, насамперед наданням можливості здійснювати закупівлю на умовах попередньої оплати на тривалий строк: на строк не більше 1 року – лікарських засобів, медичних виробів та пов’язаних з ними послуг; на строк не більше 26 місяців – лікарських засобів, медичних виробів, імунобіологічних препаратів (вакцин) та пов’язаних послуг, що закуповуються на підставі укладених у 2019 р. із спеціалізованими організаціями, які здійснюють закупівлі, угод (договорів) щодо закупівлі; на строк не більше 18 місяців – імунобіологічних препаратів (вакцин) та </w:t>
      </w:r>
      <w:r w:rsidRPr="00BA5F13">
        <w:rPr>
          <w:rFonts w:ascii="Times New Roman" w:hAnsi="Times New Roman"/>
          <w:sz w:val="28"/>
          <w:szCs w:val="28"/>
        </w:rPr>
        <w:lastRenderedPageBreak/>
        <w:t>пов’язаних послуг; на строк не більше 24 місяців – лікарських засобів, медичних виробів, імунобіологічних препаратів (вакцин) та пов’язаних послуг, які закуповуються на підставі укладених у 2018 р. із спеціалізованими організаціями, і на строк не більше 40 (50) місяців – лікарських засобів, вакцин для профілактики кору, паротиту та краснухи, які закуповуються на підставі укладених у 2017 (2016) р. із спеціалізованими організаціями, які здійснюють закупівлі, угод (договорів) щодо закупівлі, відповідно до постанови КМУ від 17.03.2011 р. № 298 «Про затвердження Порядку використання коштів, передбачених у державному бюджеті для виконання програм та здійснення централізованих заходів з охорони здоров’я» (із змінами, внесеними постановою КМУ від 27.05.2020 р. № 537) та на підставі постанови КМУ від 04.12.2019 р. № 1070 «Деякі питання здійснення розпорядниками (одержувачами) бюджетних коштів попередньої оплати товарів, робіт і послуг, що закуповуються за бюджетні кошти».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Таким чином, питання здійснення розпорядниками (одержувачами) бюджетних коштів попередньої оплати товарів (робіт і послуг) за бюджетні кошти потребує постійного моніторингу, аналізу і своєчасного вжиття заходів для забезпечення ефективного управління фінансовими ресурсами держави та виконання державою зобов’язань за загальносуспільними видатками, виходячи із їх нагальності та пріоритетності, недопущення суттєвого відволікання коштів з бюджетної сфери.</w:t>
      </w:r>
    </w:p>
    <w:p w:rsidR="000A1CB3" w:rsidRPr="00BA5F13" w:rsidRDefault="000A1CB3" w:rsidP="000A1CB3">
      <w:pPr>
        <w:spacing w:after="0" w:line="240" w:lineRule="auto"/>
        <w:ind w:firstLine="709"/>
        <w:jc w:val="center"/>
        <w:rPr>
          <w:rFonts w:ascii="Times New Roman" w:hAnsi="Times New Roman"/>
          <w:i/>
          <w:smallCaps/>
          <w:sz w:val="28"/>
          <w:szCs w:val="28"/>
        </w:rPr>
      </w:pPr>
      <w:r w:rsidRPr="00BA5F13">
        <w:rPr>
          <w:rFonts w:ascii="Times New Roman" w:hAnsi="Times New Roman"/>
          <w:i/>
          <w:smallCaps/>
          <w:sz w:val="28"/>
          <w:szCs w:val="28"/>
        </w:rPr>
        <w:t>Щодо регіонального розвитку та міжбюджетних відносин</w:t>
      </w:r>
    </w:p>
    <w:p w:rsidR="000A1CB3" w:rsidRPr="00BA5F13" w:rsidRDefault="000A1CB3" w:rsidP="000A1CB3">
      <w:pPr>
        <w:spacing w:after="0" w:line="240" w:lineRule="auto"/>
        <w:ind w:firstLine="709"/>
        <w:jc w:val="both"/>
        <w:rPr>
          <w:rFonts w:ascii="Times New Roman" w:hAnsi="Times New Roman"/>
          <w:strike/>
          <w:sz w:val="28"/>
          <w:szCs w:val="28"/>
          <w:lang w:eastAsia="uk-UA"/>
        </w:rPr>
      </w:pPr>
      <w:r w:rsidRPr="00BA5F13">
        <w:rPr>
          <w:rFonts w:ascii="Times New Roman" w:hAnsi="Times New Roman"/>
          <w:sz w:val="28"/>
          <w:szCs w:val="28"/>
          <w:lang w:eastAsia="uk-UA"/>
        </w:rPr>
        <w:lastRenderedPageBreak/>
        <w:t xml:space="preserve">У 2020 р. державний фонд регіонального розвитку </w:t>
      </w:r>
      <w:r w:rsidRPr="00BA5F13">
        <w:rPr>
          <w:rFonts w:ascii="Times New Roman" w:hAnsi="Times New Roman"/>
          <w:i/>
          <w:sz w:val="28"/>
          <w:szCs w:val="28"/>
          <w:lang w:eastAsia="uk-UA"/>
        </w:rPr>
        <w:t xml:space="preserve">(далі – ДФРР) </w:t>
      </w:r>
      <w:r w:rsidRPr="00BA5F13">
        <w:rPr>
          <w:rFonts w:ascii="Times New Roman" w:hAnsi="Times New Roman"/>
          <w:sz w:val="28"/>
          <w:szCs w:val="28"/>
          <w:lang w:eastAsia="uk-UA"/>
        </w:rPr>
        <w:t>визначено за загальним фондом державного бюджету спочатку в обсязі 7.500 млн грн, але законом № 553-ІХ зменшено до</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4.900 млн грн</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 xml:space="preserve">Розподіл коштів ДФРР за адміністративно-територіальними одиницями та інвестиційними програмами і проектами здійснено у сумі 4.872,9 млн грн, або 99,4% бюджетних призначень, згідно з розпорядженням КМУ від 26.02.2020 р. № 211-р </w:t>
      </w:r>
      <w:r w:rsidRPr="00BA5F13">
        <w:rPr>
          <w:rFonts w:ascii="Times New Roman" w:hAnsi="Times New Roman"/>
          <w:i/>
          <w:sz w:val="28"/>
          <w:szCs w:val="28"/>
          <w:lang w:eastAsia="uk-UA"/>
        </w:rPr>
        <w:t>(із змінами, внесеними розпорядженнями КМУ від 13.05.2020 р. № 543-р, від 09.10.2020 р. № 1253-р та від 23.11.2020 р. № 1471-р)</w:t>
      </w:r>
      <w:r w:rsidRPr="00BA5F13">
        <w:rPr>
          <w:rFonts w:ascii="Times New Roman" w:hAnsi="Times New Roman"/>
          <w:sz w:val="28"/>
          <w:szCs w:val="28"/>
          <w:lang w:eastAsia="uk-UA"/>
        </w:rPr>
        <w:t>. Відповідно до вимог частини п’ятої статті 24-1 Кодексу Комітет погоджував зазначений розподіл згідно із вказаними рішеннями Уряду. Нерозподілений залишок коштів ДФРР становив 27,1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lang w:eastAsia="uk-UA"/>
        </w:rPr>
        <w:t>Видатки ДФРР проведено у сумі 4.370,9 млн грн, що становить 89,2% бюджетних призначень</w:t>
      </w:r>
      <w:r w:rsidRPr="00BA5F13">
        <w:rPr>
          <w:rFonts w:ascii="Times New Roman" w:hAnsi="Times New Roman"/>
          <w:i/>
          <w:sz w:val="28"/>
          <w:szCs w:val="28"/>
          <w:lang w:eastAsia="uk-UA"/>
        </w:rPr>
        <w:t xml:space="preserve"> (або менше на 529,1 млн грн)</w:t>
      </w:r>
      <w:r w:rsidRPr="00BA5F13">
        <w:rPr>
          <w:rFonts w:ascii="Times New Roman" w:hAnsi="Times New Roman"/>
          <w:sz w:val="28"/>
          <w:szCs w:val="28"/>
          <w:lang w:eastAsia="uk-UA"/>
        </w:rPr>
        <w:t xml:space="preserve"> та на 1.115,2 млн грн, або на 20,3%, менше, ніж у 2019 р. Такий рівень виконання видатків, як зазначається у Висновках РП, </w:t>
      </w:r>
      <w:r w:rsidRPr="00BA5F13">
        <w:rPr>
          <w:rFonts w:ascii="Times New Roman" w:hAnsi="Times New Roman"/>
          <w:sz w:val="28"/>
          <w:szCs w:val="28"/>
        </w:rPr>
        <w:t xml:space="preserve">насамперед спричинений довготривалим узгодженням і внесенням змін до затвердженого переліку інвестиційних програм і проектів регіонального розвитку.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За інформацією Мінрегіону у 2020 р. для фінансового забезпечення за рахунок коштів ДФРР затверджено 469 проектів, з яких завершено 284 проекти, або 60,6%, а найбільше нереалізованих проектів налічується в 5 регіонах </w:t>
      </w:r>
      <w:r w:rsidRPr="00BA5F13">
        <w:rPr>
          <w:rFonts w:ascii="Times New Roman" w:hAnsi="Times New Roman"/>
          <w:i/>
          <w:sz w:val="28"/>
          <w:szCs w:val="28"/>
          <w:lang w:eastAsia="uk-UA"/>
        </w:rPr>
        <w:t xml:space="preserve">(у м. Києві не завершено жодного проекту, у Миколаївській обл. реалізовано </w:t>
      </w:r>
      <w:r w:rsidRPr="00BA5F13">
        <w:rPr>
          <w:rFonts w:ascii="Times New Roman" w:hAnsi="Times New Roman"/>
          <w:i/>
          <w:sz w:val="28"/>
          <w:szCs w:val="28"/>
          <w:lang w:eastAsia="uk-UA"/>
        </w:rPr>
        <w:lastRenderedPageBreak/>
        <w:t xml:space="preserve">1 проект, у Кіровоградській, Дніпропетровській, Рівненській обл. – реалізовано 4, 5 та 6 проектів відповідно). </w:t>
      </w:r>
      <w:r w:rsidRPr="00BA5F13">
        <w:rPr>
          <w:rFonts w:ascii="Times New Roman" w:hAnsi="Times New Roman"/>
          <w:sz w:val="28"/>
          <w:szCs w:val="28"/>
          <w:lang w:eastAsia="uk-UA"/>
        </w:rPr>
        <w:t>При цьому виконання планових показників за визначеними коштами ДФРР склалося на рівні від 98,9% (Полтавська обл.), 98% (Львівська обл.) до 70,3% (Сумська обл.). Поряд з тим, на співфінансування відповідних програм і проектів у 2020 р з місцевих бюджетів спрямовано 1.164,9 млн грн, що на 15,4% менше, ніж у 2019 р. На 01.01.2021 р. за видатками ДФРР дебіторська заборгованість становила 76,9 млн грн (зменшилася за рік на 141,2 млн грн) і кредиторська заборгованість – 11,4 млн грн. Зберігаючи основні тенденції попередніх років, у звітному періоді склалася така структура видатків, здійснених за рахунок коштів ДФРР, у сферах: освіти – 50,3%, охорони здоров’я і соціального захисту – 11,9%, дорожньо-транспортної інфраструктури – 3,6%, фізичної культури і спорту – 23,5%, культури – 4,7%, водопостачання і водовідведення – 3%, інші об’єкти та заходи – 3%, що свідчить про домінування проектів соціального спрямування, які безпосередньо не створюють інвестиційну основу для подальшого розвитку економіки регіонів.</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Поряд з тим, у матеріалах Звіту щодо ДФРР зазначено лише загальні планові та фактичні показники у розрізі регіонів, що не дозволяє здійснити комплексну оцінку ефективності використання коштів ДФРР, насамперед, щодо дотримання вимог частини другої статті 24-1 Кодексу в частині їх спрямування на виконання інвестиційних програм і проектів регіонального розвитку. При цьому не враховано надані Комітетом у 2019-2020 рр. рекомендації щодо </w:t>
      </w:r>
      <w:r w:rsidRPr="00BA5F13">
        <w:rPr>
          <w:rFonts w:ascii="Times New Roman" w:hAnsi="Times New Roman"/>
          <w:sz w:val="28"/>
          <w:szCs w:val="28"/>
          <w:lang w:eastAsia="uk-UA"/>
        </w:rPr>
        <w:lastRenderedPageBreak/>
        <w:t xml:space="preserve">подання разом із звітом про використання коштів ДФРР відповідної аналітичної інформації в розрізі регіонів з наведенням, зокрема, показників видатків за галузевою ознакою і напрямами (заходами) та показників досягнення запланованого соціально-економічного ефекту.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У 2020 р. </w:t>
      </w:r>
      <w:r w:rsidRPr="00BA5F13">
        <w:rPr>
          <w:rFonts w:ascii="Times New Roman" w:hAnsi="Times New Roman"/>
          <w:bCs/>
          <w:sz w:val="28"/>
          <w:szCs w:val="28"/>
          <w:lang w:eastAsia="uk-UA"/>
        </w:rPr>
        <w:t xml:space="preserve">з державного бюджету до місцевих бюджетів </w:t>
      </w:r>
      <w:r w:rsidRPr="00BA5F13">
        <w:rPr>
          <w:rFonts w:ascii="Times New Roman" w:hAnsi="Times New Roman"/>
          <w:sz w:val="28"/>
          <w:szCs w:val="28"/>
          <w:lang w:eastAsia="uk-UA"/>
        </w:rPr>
        <w:t xml:space="preserve">надійшло </w:t>
      </w:r>
      <w:r w:rsidRPr="00BA5F13">
        <w:rPr>
          <w:rFonts w:ascii="Times New Roman" w:hAnsi="Times New Roman"/>
          <w:bCs/>
          <w:sz w:val="28"/>
          <w:szCs w:val="28"/>
          <w:lang w:eastAsia="uk-UA"/>
        </w:rPr>
        <w:t>160.177,1 </w:t>
      </w:r>
      <w:r w:rsidRPr="00BA5F13">
        <w:rPr>
          <w:rFonts w:ascii="Times New Roman" w:hAnsi="Times New Roman"/>
          <w:sz w:val="28"/>
          <w:szCs w:val="28"/>
          <w:lang w:eastAsia="uk-UA"/>
        </w:rPr>
        <w:t xml:space="preserve">млн грн </w:t>
      </w:r>
      <w:r w:rsidRPr="00BA5F13">
        <w:rPr>
          <w:rFonts w:ascii="Times New Roman" w:hAnsi="Times New Roman"/>
          <w:bCs/>
          <w:sz w:val="28"/>
          <w:szCs w:val="28"/>
          <w:lang w:eastAsia="uk-UA"/>
        </w:rPr>
        <w:t>трансфертів</w:t>
      </w:r>
      <w:r w:rsidRPr="00BA5F13">
        <w:rPr>
          <w:rFonts w:ascii="Times New Roman" w:hAnsi="Times New Roman"/>
          <w:sz w:val="28"/>
          <w:szCs w:val="28"/>
          <w:lang w:eastAsia="uk-UA"/>
        </w:rPr>
        <w:t xml:space="preserve">, що становило 101,6% бюджетних призначень </w:t>
      </w:r>
      <w:r w:rsidRPr="00BA5F13">
        <w:rPr>
          <w:rFonts w:ascii="Times New Roman" w:hAnsi="Times New Roman"/>
          <w:i/>
          <w:iCs/>
          <w:sz w:val="28"/>
          <w:szCs w:val="28"/>
          <w:lang w:eastAsia="uk-UA"/>
        </w:rPr>
        <w:t>(97,2% уточненого плану), у</w:t>
      </w:r>
      <w:r w:rsidRPr="00BA5F13">
        <w:rPr>
          <w:rFonts w:ascii="Times New Roman" w:hAnsi="Times New Roman"/>
          <w:sz w:val="28"/>
          <w:szCs w:val="28"/>
          <w:lang w:eastAsia="uk-UA"/>
        </w:rPr>
        <w:t xml:space="preserve"> т. ч. </w:t>
      </w:r>
      <w:r w:rsidRPr="00BA5F13">
        <w:rPr>
          <w:rFonts w:ascii="Times New Roman" w:hAnsi="Times New Roman"/>
          <w:bCs/>
          <w:sz w:val="28"/>
          <w:szCs w:val="28"/>
          <w:lang w:eastAsia="uk-UA"/>
        </w:rPr>
        <w:t xml:space="preserve">дотацій </w:t>
      </w:r>
      <w:r w:rsidRPr="00BA5F13">
        <w:rPr>
          <w:rFonts w:ascii="Times New Roman" w:hAnsi="Times New Roman"/>
          <w:sz w:val="28"/>
          <w:szCs w:val="28"/>
          <w:lang w:eastAsia="uk-UA"/>
        </w:rPr>
        <w:t>– 21.617,4</w:t>
      </w:r>
      <w:r w:rsidRPr="00BA5F13">
        <w:rPr>
          <w:rFonts w:ascii="Times New Roman" w:hAnsi="Times New Roman"/>
          <w:bCs/>
          <w:sz w:val="28"/>
          <w:szCs w:val="28"/>
          <w:lang w:eastAsia="uk-UA"/>
        </w:rPr>
        <w:t> </w:t>
      </w:r>
      <w:r w:rsidRPr="00BA5F13">
        <w:rPr>
          <w:rFonts w:ascii="Times New Roman" w:hAnsi="Times New Roman"/>
          <w:sz w:val="28"/>
          <w:szCs w:val="28"/>
          <w:lang w:eastAsia="uk-UA"/>
        </w:rPr>
        <w:t>млн грн (100%</w:t>
      </w:r>
      <w:r w:rsidRPr="00BA5F13">
        <w:rPr>
          <w:rFonts w:ascii="Times New Roman" w:hAnsi="Times New Roman"/>
          <w:sz w:val="28"/>
          <w:szCs w:val="28"/>
        </w:rPr>
        <w:t xml:space="preserve"> </w:t>
      </w:r>
      <w:r w:rsidRPr="00BA5F13">
        <w:rPr>
          <w:rFonts w:ascii="Times New Roman" w:hAnsi="Times New Roman"/>
          <w:sz w:val="28"/>
          <w:szCs w:val="28"/>
          <w:lang w:eastAsia="uk-UA"/>
        </w:rPr>
        <w:t xml:space="preserve">бюджетних призначень), </w:t>
      </w:r>
      <w:r w:rsidRPr="00BA5F13">
        <w:rPr>
          <w:rFonts w:ascii="Times New Roman" w:hAnsi="Times New Roman"/>
          <w:bCs/>
          <w:sz w:val="28"/>
          <w:szCs w:val="28"/>
          <w:lang w:eastAsia="uk-UA"/>
        </w:rPr>
        <w:t xml:space="preserve">субвенцій </w:t>
      </w:r>
      <w:r w:rsidRPr="00BA5F13">
        <w:rPr>
          <w:rFonts w:ascii="Times New Roman" w:hAnsi="Times New Roman"/>
          <w:sz w:val="28"/>
          <w:szCs w:val="28"/>
          <w:lang w:eastAsia="uk-UA"/>
        </w:rPr>
        <w:t>– 138.559,6</w:t>
      </w:r>
      <w:r w:rsidRPr="00BA5F13">
        <w:rPr>
          <w:rFonts w:ascii="Times New Roman" w:hAnsi="Times New Roman"/>
          <w:bCs/>
          <w:sz w:val="28"/>
          <w:szCs w:val="28"/>
          <w:lang w:eastAsia="uk-UA"/>
        </w:rPr>
        <w:t> </w:t>
      </w:r>
      <w:r w:rsidRPr="00BA5F13">
        <w:rPr>
          <w:rFonts w:ascii="Times New Roman" w:hAnsi="Times New Roman"/>
          <w:sz w:val="28"/>
          <w:szCs w:val="28"/>
          <w:lang w:eastAsia="uk-UA"/>
        </w:rPr>
        <w:t xml:space="preserve">млн грн, або 101,9% бюджетних призначень </w:t>
      </w:r>
      <w:r w:rsidRPr="00BA5F13">
        <w:rPr>
          <w:rFonts w:ascii="Times New Roman" w:hAnsi="Times New Roman"/>
          <w:i/>
          <w:iCs/>
          <w:sz w:val="28"/>
          <w:szCs w:val="28"/>
          <w:lang w:eastAsia="uk-UA"/>
        </w:rPr>
        <w:t>(96,8% уточненого плану)</w:t>
      </w:r>
      <w:r w:rsidRPr="00BA5F13">
        <w:rPr>
          <w:rFonts w:ascii="Times New Roman" w:hAnsi="Times New Roman"/>
          <w:sz w:val="28"/>
          <w:szCs w:val="28"/>
          <w:lang w:eastAsia="uk-UA"/>
        </w:rPr>
        <w:t xml:space="preserve">. Загальний обсяг наданих трансфертів місцевим бюджетам порівняно з 2019 р. зменшився на 100.125 млн грн, або на 38,5%. Такий обсяг наданих трансфертів становив 34% обсягу доходів місцевих бюджетів </w:t>
      </w:r>
      <w:r w:rsidRPr="00BA5F13">
        <w:rPr>
          <w:rFonts w:ascii="Times New Roman" w:hAnsi="Times New Roman"/>
          <w:i/>
          <w:sz w:val="28"/>
          <w:szCs w:val="28"/>
          <w:lang w:eastAsia="uk-UA"/>
        </w:rPr>
        <w:t>(на 12,4 відс. пункти менше відповідного показника 2019 р.)</w:t>
      </w:r>
      <w:r w:rsidRPr="00BA5F13">
        <w:rPr>
          <w:rFonts w:ascii="Times New Roman" w:hAnsi="Times New Roman"/>
          <w:sz w:val="28"/>
          <w:szCs w:val="28"/>
          <w:lang w:eastAsia="uk-UA"/>
        </w:rPr>
        <w:t xml:space="preserve">. При цьому частка трансфертів у загальному обсязі доходів зведених бюджетів 17 областей вище середнього показника </w:t>
      </w:r>
      <w:r w:rsidRPr="00BA5F13">
        <w:rPr>
          <w:rFonts w:ascii="Times New Roman" w:hAnsi="Times New Roman"/>
          <w:i/>
          <w:sz w:val="28"/>
          <w:szCs w:val="28"/>
          <w:lang w:eastAsia="uk-UA"/>
        </w:rPr>
        <w:t>/в межах від 54,8% (Чернівецька) до 36,1% (Сумська)/</w:t>
      </w:r>
      <w:r w:rsidRPr="00BA5F13">
        <w:rPr>
          <w:rFonts w:ascii="Times New Roman" w:hAnsi="Times New Roman"/>
          <w:sz w:val="28"/>
          <w:szCs w:val="28"/>
          <w:lang w:eastAsia="uk-UA"/>
        </w:rPr>
        <w:t xml:space="preserve">, 7 областей – нижче середнього показника </w:t>
      </w:r>
      <w:r w:rsidRPr="00BA5F13">
        <w:rPr>
          <w:rFonts w:ascii="Times New Roman" w:hAnsi="Times New Roman"/>
          <w:i/>
          <w:sz w:val="28"/>
          <w:szCs w:val="28"/>
          <w:lang w:eastAsia="uk-UA"/>
        </w:rPr>
        <w:t>/в межах від 32,4% (Донецька) до 26,4% (Дніпропетровська)/</w:t>
      </w:r>
      <w:r w:rsidRPr="00BA5F13">
        <w:rPr>
          <w:rFonts w:ascii="Times New Roman" w:hAnsi="Times New Roman"/>
          <w:sz w:val="28"/>
          <w:szCs w:val="28"/>
          <w:lang w:eastAsia="uk-UA"/>
        </w:rPr>
        <w:t>, а в м. Києві – 14,8%.</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На 2020 р. Законом встановлені відносини державного бюджету з 1453 місцевими бюджетами </w:t>
      </w:r>
      <w:r w:rsidRPr="00BA5F13">
        <w:rPr>
          <w:rFonts w:ascii="Times New Roman" w:hAnsi="Times New Roman"/>
          <w:i/>
          <w:sz w:val="28"/>
          <w:szCs w:val="28"/>
          <w:lang w:eastAsia="uk-UA"/>
        </w:rPr>
        <w:t>(на 49 одиниць більше, ніж у 2019 р.)</w:t>
      </w:r>
      <w:r w:rsidRPr="00BA5F13">
        <w:rPr>
          <w:rFonts w:ascii="Times New Roman" w:hAnsi="Times New Roman"/>
          <w:sz w:val="28"/>
          <w:szCs w:val="28"/>
          <w:lang w:eastAsia="uk-UA"/>
        </w:rPr>
        <w:t xml:space="preserve">, у т.ч. 24 обласними бюджетами, бюджетом м. Києва, 448 районними бюджетами, 108 бюджетами міст обласного значення і 872 бюджетами об’єднаних територіальних громад </w:t>
      </w:r>
      <w:r w:rsidRPr="00BA5F13">
        <w:rPr>
          <w:rFonts w:ascii="Times New Roman" w:hAnsi="Times New Roman"/>
          <w:i/>
          <w:sz w:val="28"/>
          <w:szCs w:val="28"/>
          <w:lang w:eastAsia="uk-UA"/>
        </w:rPr>
        <w:t xml:space="preserve">(далі – ОТГ).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lastRenderedPageBreak/>
        <w:t xml:space="preserve">Із загального фонду державного бюджету </w:t>
      </w:r>
      <w:r w:rsidRPr="00BA5F13">
        <w:rPr>
          <w:rFonts w:ascii="Times New Roman" w:hAnsi="Times New Roman"/>
          <w:sz w:val="28"/>
          <w:szCs w:val="28"/>
          <w:lang w:eastAsia="uk-UA"/>
        </w:rPr>
        <w:t xml:space="preserve">до місцевих бюджетів надійшло </w:t>
      </w:r>
      <w:r w:rsidRPr="00BA5F13">
        <w:rPr>
          <w:rFonts w:ascii="Times New Roman" w:hAnsi="Times New Roman"/>
          <w:bCs/>
          <w:sz w:val="28"/>
          <w:szCs w:val="28"/>
          <w:lang w:eastAsia="uk-UA"/>
        </w:rPr>
        <w:t>135.838,7 </w:t>
      </w:r>
      <w:r w:rsidRPr="00BA5F13">
        <w:rPr>
          <w:rFonts w:ascii="Times New Roman" w:hAnsi="Times New Roman"/>
          <w:sz w:val="28"/>
          <w:szCs w:val="28"/>
          <w:lang w:eastAsia="uk-UA"/>
        </w:rPr>
        <w:t xml:space="preserve">млн грн трансфертів </w:t>
      </w:r>
      <w:r w:rsidRPr="00BA5F13">
        <w:rPr>
          <w:rFonts w:ascii="Times New Roman" w:hAnsi="Times New Roman"/>
          <w:i/>
          <w:sz w:val="28"/>
          <w:szCs w:val="28"/>
          <w:lang w:eastAsia="uk-UA"/>
        </w:rPr>
        <w:t>(</w:t>
      </w:r>
      <w:r w:rsidRPr="00BA5F13">
        <w:rPr>
          <w:rFonts w:ascii="Times New Roman" w:hAnsi="Times New Roman"/>
          <w:bCs/>
          <w:i/>
          <w:sz w:val="28"/>
          <w:szCs w:val="28"/>
          <w:lang w:eastAsia="uk-UA"/>
        </w:rPr>
        <w:t>104,6</w:t>
      </w:r>
      <w:r w:rsidRPr="00BA5F13">
        <w:rPr>
          <w:rFonts w:ascii="Times New Roman" w:hAnsi="Times New Roman"/>
          <w:i/>
          <w:sz w:val="28"/>
          <w:szCs w:val="28"/>
          <w:lang w:eastAsia="uk-UA"/>
        </w:rPr>
        <w:t>% бюджетних призначень та 99,1% уточненого плану)</w:t>
      </w:r>
      <w:r w:rsidRPr="00BA5F13">
        <w:rPr>
          <w:rFonts w:ascii="Times New Roman" w:hAnsi="Times New Roman"/>
          <w:sz w:val="28"/>
          <w:szCs w:val="28"/>
          <w:lang w:eastAsia="uk-UA"/>
        </w:rPr>
        <w:t xml:space="preserve">, питома вага яких у доходах загального фонду місцевих бюджетів склала 31,9%, що менше порівняно з 2019 р. на 15,1 відс. пункти, а із спеціального фонду </w:t>
      </w:r>
      <w:r w:rsidRPr="00BA5F13">
        <w:rPr>
          <w:rFonts w:ascii="Times New Roman" w:hAnsi="Times New Roman"/>
          <w:bCs/>
          <w:sz w:val="28"/>
          <w:szCs w:val="28"/>
          <w:lang w:eastAsia="uk-UA"/>
        </w:rPr>
        <w:t xml:space="preserve">державного бюджету </w:t>
      </w:r>
      <w:r w:rsidRPr="00BA5F13">
        <w:rPr>
          <w:rFonts w:ascii="Times New Roman" w:hAnsi="Times New Roman"/>
          <w:sz w:val="28"/>
          <w:szCs w:val="28"/>
          <w:lang w:eastAsia="uk-UA"/>
        </w:rPr>
        <w:t xml:space="preserve">місцевим бюджетам надано субвенцій у сумі 24.338,4 млн грн </w:t>
      </w:r>
      <w:r w:rsidRPr="00BA5F13">
        <w:rPr>
          <w:rFonts w:ascii="Times New Roman" w:hAnsi="Times New Roman"/>
          <w:i/>
          <w:sz w:val="28"/>
          <w:szCs w:val="28"/>
          <w:lang w:eastAsia="uk-UA"/>
        </w:rPr>
        <w:t>(87,9% бюджетних призначень)</w:t>
      </w:r>
      <w:r w:rsidRPr="00BA5F13">
        <w:rPr>
          <w:rFonts w:ascii="Times New Roman" w:hAnsi="Times New Roman"/>
          <w:sz w:val="28"/>
          <w:szCs w:val="28"/>
          <w:lang w:eastAsia="uk-UA"/>
        </w:rPr>
        <w:t xml:space="preserve">, частка яких у доходах спеціального фонду місцевих бюджетів становила 53,5% і зросла порівняно з 2019 р. на 14,6 відс. пункти.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Внаслідок здійсненого горизонтального вирівнювання за доходами загального фонду:</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 xml:space="preserve">з державного бюджету надано базову дотацію 1037 місцевим бюджетам </w:t>
      </w:r>
      <w:r w:rsidRPr="00BA5F13">
        <w:rPr>
          <w:rFonts w:ascii="Times New Roman" w:hAnsi="Times New Roman"/>
          <w:bCs/>
          <w:i/>
          <w:sz w:val="28"/>
          <w:szCs w:val="28"/>
          <w:lang w:eastAsia="uk-UA"/>
        </w:rPr>
        <w:t>(або 71,4% з тих, що мають відносини з державним бюджетом)</w:t>
      </w:r>
      <w:r w:rsidRPr="00BA5F13">
        <w:rPr>
          <w:rFonts w:ascii="Times New Roman" w:hAnsi="Times New Roman"/>
          <w:sz w:val="28"/>
          <w:szCs w:val="28"/>
          <w:lang w:eastAsia="uk-UA"/>
        </w:rPr>
        <w:t xml:space="preserve"> загалом у сумі </w:t>
      </w:r>
      <w:r w:rsidRPr="00BA5F13">
        <w:rPr>
          <w:rFonts w:ascii="Times New Roman" w:hAnsi="Times New Roman"/>
          <w:bCs/>
          <w:sz w:val="28"/>
          <w:szCs w:val="28"/>
          <w:lang w:eastAsia="uk-UA"/>
        </w:rPr>
        <w:t>13.282,4 </w:t>
      </w:r>
      <w:r w:rsidRPr="00BA5F13">
        <w:rPr>
          <w:rFonts w:ascii="Times New Roman" w:hAnsi="Times New Roman"/>
          <w:sz w:val="28"/>
          <w:szCs w:val="28"/>
          <w:lang w:eastAsia="uk-UA"/>
        </w:rPr>
        <w:t xml:space="preserve">млн грн </w:t>
      </w:r>
      <w:r w:rsidRPr="00BA5F13">
        <w:rPr>
          <w:rFonts w:ascii="Times New Roman" w:hAnsi="Times New Roman"/>
          <w:i/>
          <w:sz w:val="28"/>
          <w:szCs w:val="28"/>
          <w:lang w:eastAsia="uk-UA"/>
        </w:rPr>
        <w:t>(у затвердженому обсязі)</w:t>
      </w:r>
      <w:r w:rsidRPr="00BA5F13">
        <w:rPr>
          <w:rFonts w:ascii="Times New Roman" w:hAnsi="Times New Roman"/>
          <w:sz w:val="28"/>
          <w:szCs w:val="28"/>
          <w:lang w:eastAsia="uk-UA"/>
        </w:rPr>
        <w:t xml:space="preserve">, у т.ч. обласним бюджетам – 2.043 млн грн </w:t>
      </w:r>
      <w:r w:rsidRPr="00BA5F13">
        <w:rPr>
          <w:rFonts w:ascii="Times New Roman" w:hAnsi="Times New Roman"/>
          <w:i/>
          <w:sz w:val="28"/>
          <w:szCs w:val="28"/>
          <w:lang w:eastAsia="uk-UA"/>
        </w:rPr>
        <w:t>(15,4% загального фактичного обсягу)</w:t>
      </w:r>
      <w:r w:rsidRPr="00BA5F13">
        <w:rPr>
          <w:rFonts w:ascii="Times New Roman" w:hAnsi="Times New Roman"/>
          <w:sz w:val="28"/>
          <w:szCs w:val="28"/>
          <w:lang w:eastAsia="uk-UA"/>
        </w:rPr>
        <w:t xml:space="preserve">, бюджетам міст обласного значення – 876,9 млн грн </w:t>
      </w:r>
      <w:r w:rsidRPr="00BA5F13">
        <w:rPr>
          <w:rFonts w:ascii="Times New Roman" w:hAnsi="Times New Roman"/>
          <w:i/>
          <w:sz w:val="28"/>
          <w:szCs w:val="28"/>
          <w:lang w:eastAsia="uk-UA"/>
        </w:rPr>
        <w:t>(6,6%)</w:t>
      </w:r>
      <w:r w:rsidRPr="00BA5F13">
        <w:rPr>
          <w:rFonts w:ascii="Times New Roman" w:hAnsi="Times New Roman"/>
          <w:sz w:val="28"/>
          <w:szCs w:val="28"/>
          <w:lang w:eastAsia="uk-UA"/>
        </w:rPr>
        <w:t xml:space="preserve">, районним бюджетам – 6.563,7 млн грн </w:t>
      </w:r>
      <w:r w:rsidRPr="00BA5F13">
        <w:rPr>
          <w:rFonts w:ascii="Times New Roman" w:hAnsi="Times New Roman"/>
          <w:i/>
          <w:sz w:val="28"/>
          <w:szCs w:val="28"/>
          <w:lang w:eastAsia="uk-UA"/>
        </w:rPr>
        <w:t>(49,4%)</w:t>
      </w:r>
      <w:r w:rsidRPr="00BA5F13">
        <w:rPr>
          <w:rFonts w:ascii="Times New Roman" w:hAnsi="Times New Roman"/>
          <w:sz w:val="28"/>
          <w:szCs w:val="28"/>
          <w:lang w:eastAsia="uk-UA"/>
        </w:rPr>
        <w:t xml:space="preserve">, бюджетам ОТГ – 3.798,8 млн грн </w:t>
      </w:r>
      <w:r w:rsidRPr="00BA5F13">
        <w:rPr>
          <w:rFonts w:ascii="Times New Roman" w:hAnsi="Times New Roman"/>
          <w:i/>
          <w:sz w:val="28"/>
          <w:szCs w:val="28"/>
          <w:lang w:eastAsia="uk-UA"/>
        </w:rPr>
        <w:t>(28,6%)</w:t>
      </w:r>
      <w:r w:rsidRPr="00BA5F13">
        <w:rPr>
          <w:rFonts w:ascii="Times New Roman" w:hAnsi="Times New Roman"/>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до державного бюджету перераховано реверсну дотацію з 237 місцевих бюджетів</w:t>
      </w:r>
      <w:r w:rsidRPr="00BA5F13">
        <w:rPr>
          <w:rFonts w:ascii="Times New Roman" w:hAnsi="Times New Roman"/>
          <w:sz w:val="28"/>
          <w:szCs w:val="28"/>
          <w:lang w:eastAsia="uk-UA"/>
        </w:rPr>
        <w:t xml:space="preserve"> </w:t>
      </w:r>
      <w:r w:rsidRPr="00BA5F13">
        <w:rPr>
          <w:rFonts w:ascii="Times New Roman" w:hAnsi="Times New Roman"/>
          <w:bCs/>
          <w:i/>
          <w:sz w:val="28"/>
          <w:szCs w:val="28"/>
          <w:lang w:eastAsia="uk-UA"/>
        </w:rPr>
        <w:t xml:space="preserve">(або 16,3% з тих, що мають відносини з державним бюджетом) </w:t>
      </w:r>
      <w:r w:rsidRPr="00BA5F13">
        <w:rPr>
          <w:rFonts w:ascii="Times New Roman" w:hAnsi="Times New Roman"/>
          <w:sz w:val="28"/>
          <w:szCs w:val="28"/>
          <w:lang w:eastAsia="uk-UA"/>
        </w:rPr>
        <w:t>загалом у сумі 8.763,4</w:t>
      </w:r>
      <w:r w:rsidRPr="00BA5F13">
        <w:rPr>
          <w:rFonts w:ascii="Times New Roman" w:hAnsi="Times New Roman"/>
          <w:bCs/>
          <w:sz w:val="28"/>
          <w:szCs w:val="28"/>
          <w:lang w:eastAsia="uk-UA"/>
        </w:rPr>
        <w:t> </w:t>
      </w:r>
      <w:r w:rsidRPr="00BA5F13">
        <w:rPr>
          <w:rFonts w:ascii="Times New Roman" w:hAnsi="Times New Roman"/>
          <w:sz w:val="28"/>
          <w:szCs w:val="28"/>
          <w:lang w:eastAsia="uk-UA"/>
        </w:rPr>
        <w:t xml:space="preserve">млн грн </w:t>
      </w:r>
      <w:r w:rsidRPr="00BA5F13">
        <w:rPr>
          <w:rFonts w:ascii="Times New Roman" w:hAnsi="Times New Roman"/>
          <w:i/>
          <w:sz w:val="28"/>
          <w:szCs w:val="28"/>
          <w:lang w:eastAsia="uk-UA"/>
        </w:rPr>
        <w:t>(у затвердженому обсязі)</w:t>
      </w:r>
      <w:r w:rsidRPr="00BA5F13">
        <w:rPr>
          <w:rFonts w:ascii="Times New Roman" w:hAnsi="Times New Roman"/>
          <w:sz w:val="28"/>
          <w:szCs w:val="28"/>
          <w:lang w:eastAsia="uk-UA"/>
        </w:rPr>
        <w:t xml:space="preserve">, у т.ч. з обласних бюджетів – 1.367,9 млн грн </w:t>
      </w:r>
      <w:r w:rsidRPr="00BA5F13">
        <w:rPr>
          <w:rFonts w:ascii="Times New Roman" w:hAnsi="Times New Roman"/>
          <w:i/>
          <w:sz w:val="28"/>
          <w:szCs w:val="28"/>
          <w:lang w:eastAsia="uk-UA"/>
        </w:rPr>
        <w:t>(15,6% загального фактичного обсягу)</w:t>
      </w:r>
      <w:r w:rsidRPr="00BA5F13">
        <w:rPr>
          <w:rFonts w:ascii="Times New Roman" w:hAnsi="Times New Roman"/>
          <w:sz w:val="28"/>
          <w:szCs w:val="28"/>
          <w:lang w:eastAsia="uk-UA"/>
        </w:rPr>
        <w:t xml:space="preserve">, бюджетів міст обласного значення – 4.886,1 млн грн </w:t>
      </w:r>
      <w:r w:rsidRPr="00BA5F13">
        <w:rPr>
          <w:rFonts w:ascii="Times New Roman" w:hAnsi="Times New Roman"/>
          <w:i/>
          <w:sz w:val="28"/>
          <w:szCs w:val="28"/>
          <w:lang w:eastAsia="uk-UA"/>
        </w:rPr>
        <w:t>(55,8%)</w:t>
      </w:r>
      <w:r w:rsidRPr="00BA5F13">
        <w:rPr>
          <w:rFonts w:ascii="Times New Roman" w:hAnsi="Times New Roman"/>
          <w:sz w:val="28"/>
          <w:szCs w:val="28"/>
          <w:lang w:eastAsia="uk-UA"/>
        </w:rPr>
        <w:t xml:space="preserve">, районних бюджетів – 621 млн грн </w:t>
      </w:r>
      <w:r w:rsidRPr="00BA5F13">
        <w:rPr>
          <w:rFonts w:ascii="Times New Roman" w:hAnsi="Times New Roman"/>
          <w:i/>
          <w:sz w:val="28"/>
          <w:szCs w:val="28"/>
          <w:lang w:eastAsia="uk-UA"/>
        </w:rPr>
        <w:t>(7%)</w:t>
      </w:r>
      <w:r w:rsidRPr="00BA5F13">
        <w:rPr>
          <w:rFonts w:ascii="Times New Roman" w:hAnsi="Times New Roman"/>
          <w:sz w:val="28"/>
          <w:szCs w:val="28"/>
          <w:lang w:eastAsia="uk-UA"/>
        </w:rPr>
        <w:t xml:space="preserve">, бюджетів ОТГ – 1.888,4 млн грн </w:t>
      </w:r>
      <w:r w:rsidRPr="00BA5F13">
        <w:rPr>
          <w:rFonts w:ascii="Times New Roman" w:hAnsi="Times New Roman"/>
          <w:i/>
          <w:sz w:val="28"/>
          <w:szCs w:val="28"/>
          <w:lang w:eastAsia="uk-UA"/>
        </w:rPr>
        <w:t>(21,6%).</w:t>
      </w:r>
    </w:p>
    <w:p w:rsidR="000A1CB3" w:rsidRPr="00BA5F13" w:rsidRDefault="000A1CB3" w:rsidP="000A1CB3">
      <w:pPr>
        <w:spacing w:after="0" w:line="240" w:lineRule="auto"/>
        <w:ind w:firstLine="709"/>
        <w:jc w:val="both"/>
        <w:rPr>
          <w:rFonts w:ascii="Times New Roman" w:hAnsi="Times New Roman"/>
          <w:bCs/>
          <w:i/>
          <w:sz w:val="28"/>
          <w:szCs w:val="28"/>
          <w:lang w:eastAsia="uk-UA"/>
        </w:rPr>
      </w:pPr>
      <w:r w:rsidRPr="00BA5F13">
        <w:rPr>
          <w:rFonts w:ascii="Times New Roman" w:hAnsi="Times New Roman"/>
          <w:bCs/>
          <w:sz w:val="28"/>
          <w:szCs w:val="28"/>
          <w:lang w:eastAsia="uk-UA"/>
        </w:rPr>
        <w:lastRenderedPageBreak/>
        <w:t xml:space="preserve">Додаткові дотації </w:t>
      </w:r>
      <w:r w:rsidRPr="00BA5F13">
        <w:rPr>
          <w:rFonts w:ascii="Times New Roman" w:hAnsi="Times New Roman"/>
          <w:sz w:val="28"/>
          <w:szCs w:val="28"/>
          <w:lang w:eastAsia="uk-UA"/>
        </w:rPr>
        <w:t>передано місцевим бюджетам у повному обсязі –8.335,1</w:t>
      </w:r>
      <w:r w:rsidRPr="00BA5F13">
        <w:rPr>
          <w:rFonts w:ascii="Times New Roman" w:hAnsi="Times New Roman"/>
          <w:bCs/>
          <w:sz w:val="28"/>
          <w:szCs w:val="28"/>
          <w:lang w:eastAsia="uk-UA"/>
        </w:rPr>
        <w:t> </w:t>
      </w:r>
      <w:r w:rsidRPr="00BA5F13">
        <w:rPr>
          <w:rFonts w:ascii="Times New Roman" w:hAnsi="Times New Roman"/>
          <w:sz w:val="28"/>
          <w:szCs w:val="28"/>
          <w:lang w:eastAsia="uk-UA"/>
        </w:rPr>
        <w:t>млн грн або на 7.155,1 млн грн менше, ніж у 2019 р., що зумовлено, зокрема зменшенням на 7 млрд грн (на 47%) додаткової дотації на здійснення переданих з державного бюджету видатків з утримання закладів освіти та охорони здоров'я (розподіленої між місцевими бюджетами у порядку, визначеному облдержадміністраціями, за погодженням з Кабінетом Міністрів)</w:t>
      </w:r>
      <w:r w:rsidRPr="00BA5F13">
        <w:rPr>
          <w:rFonts w:ascii="Times New Roman" w:hAnsi="Times New Roman"/>
          <w:bCs/>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 xml:space="preserve">Протягом звітного періоду із загального фонду державного бюджету </w:t>
      </w:r>
      <w:r w:rsidRPr="00BA5F13">
        <w:rPr>
          <w:rFonts w:ascii="Times New Roman" w:hAnsi="Times New Roman"/>
          <w:sz w:val="28"/>
          <w:szCs w:val="28"/>
          <w:lang w:eastAsia="uk-UA"/>
        </w:rPr>
        <w:t>до місцевих бюджетів передано</w:t>
      </w:r>
      <w:r w:rsidRPr="00BA5F13">
        <w:rPr>
          <w:rFonts w:ascii="Times New Roman" w:hAnsi="Times New Roman"/>
          <w:bCs/>
          <w:sz w:val="28"/>
          <w:szCs w:val="28"/>
          <w:lang w:eastAsia="uk-UA"/>
        </w:rPr>
        <w:t xml:space="preserve"> субвенції </w:t>
      </w:r>
      <w:r w:rsidRPr="00BA5F13">
        <w:rPr>
          <w:rFonts w:ascii="Times New Roman" w:hAnsi="Times New Roman"/>
          <w:sz w:val="28"/>
          <w:szCs w:val="28"/>
          <w:lang w:eastAsia="uk-UA"/>
        </w:rPr>
        <w:t xml:space="preserve">у сумі </w:t>
      </w:r>
      <w:r w:rsidRPr="00BA5F13">
        <w:rPr>
          <w:rFonts w:ascii="Times New Roman" w:hAnsi="Times New Roman"/>
          <w:bCs/>
          <w:sz w:val="28"/>
          <w:szCs w:val="28"/>
          <w:lang w:eastAsia="uk-UA"/>
        </w:rPr>
        <w:t>114.221,3 </w:t>
      </w:r>
      <w:r w:rsidRPr="00BA5F13">
        <w:rPr>
          <w:rFonts w:ascii="Times New Roman" w:hAnsi="Times New Roman"/>
          <w:sz w:val="28"/>
          <w:szCs w:val="28"/>
          <w:lang w:eastAsia="uk-UA"/>
        </w:rPr>
        <w:t xml:space="preserve">млн грн, що становило 105,5% бюджетних призначень </w:t>
      </w:r>
      <w:r w:rsidRPr="00BA5F13">
        <w:rPr>
          <w:rFonts w:ascii="Times New Roman" w:hAnsi="Times New Roman"/>
          <w:i/>
          <w:iCs/>
          <w:sz w:val="28"/>
          <w:szCs w:val="28"/>
          <w:lang w:eastAsia="uk-UA"/>
        </w:rPr>
        <w:t>(субвенції збільшено загалом на 7.183,6 млн грн</w:t>
      </w:r>
      <w:r w:rsidRPr="00BA5F13">
        <w:rPr>
          <w:rFonts w:ascii="Times New Roman" w:hAnsi="Times New Roman"/>
          <w:i/>
          <w:sz w:val="28"/>
          <w:szCs w:val="28"/>
          <w:lang w:eastAsia="uk-UA"/>
        </w:rPr>
        <w:t xml:space="preserve"> шляхом перерозподілу видатків державного бюджету та виділення коштів із Фонду боротьби з СОVID-19</w:t>
      </w:r>
      <w:r w:rsidRPr="00BA5F13">
        <w:rPr>
          <w:rFonts w:ascii="Times New Roman" w:hAnsi="Times New Roman"/>
          <w:i/>
          <w:iCs/>
          <w:sz w:val="28"/>
          <w:szCs w:val="28"/>
          <w:lang w:eastAsia="uk-UA"/>
        </w:rPr>
        <w:t xml:space="preserve">) </w:t>
      </w:r>
      <w:r w:rsidRPr="00BA5F13">
        <w:rPr>
          <w:rFonts w:ascii="Times New Roman" w:hAnsi="Times New Roman"/>
          <w:iCs/>
          <w:sz w:val="28"/>
          <w:szCs w:val="28"/>
          <w:lang w:eastAsia="uk-UA"/>
        </w:rPr>
        <w:t>і</w:t>
      </w:r>
      <w:r w:rsidRPr="00BA5F13">
        <w:rPr>
          <w:rFonts w:ascii="Times New Roman" w:hAnsi="Times New Roman"/>
          <w:sz w:val="28"/>
          <w:szCs w:val="28"/>
          <w:lang w:eastAsia="uk-UA"/>
        </w:rPr>
        <w:t xml:space="preserve"> </w:t>
      </w:r>
      <w:r w:rsidRPr="00BA5F13">
        <w:rPr>
          <w:rFonts w:ascii="Times New Roman" w:hAnsi="Times New Roman"/>
          <w:iCs/>
          <w:sz w:val="28"/>
          <w:szCs w:val="28"/>
          <w:lang w:eastAsia="uk-UA"/>
        </w:rPr>
        <w:t>98,9% уточненого плану</w:t>
      </w:r>
      <w:r w:rsidRPr="00BA5F13">
        <w:rPr>
          <w:rFonts w:ascii="Times New Roman" w:hAnsi="Times New Roman"/>
          <w:sz w:val="28"/>
          <w:szCs w:val="28"/>
          <w:lang w:eastAsia="uk-UA"/>
        </w:rPr>
        <w:t xml:space="preserve">. Порівняно з 2019 р. обсяг таких субвенцій зменшився на 104.276,5 млн грн, або на 47,7%, у зв’язку із здійсненням у звітному періоді безпосередньо з державного бюджету окремих видатків на виконання державних програм соціального захисту </w:t>
      </w:r>
      <w:r w:rsidRPr="00BA5F13">
        <w:rPr>
          <w:rFonts w:ascii="Times New Roman" w:hAnsi="Times New Roman"/>
          <w:i/>
          <w:sz w:val="28"/>
          <w:szCs w:val="28"/>
          <w:lang w:eastAsia="uk-UA"/>
        </w:rPr>
        <w:t>/за бюджетними програмами 2501030 «Виплата деяких видів допомог, компенсацій, грошового забезпечення та оплата послуг окремим категоріям населення» та 2501230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w:t>
      </w:r>
      <w:r w:rsidRPr="00BA5F13">
        <w:rPr>
          <w:rFonts w:ascii="Times New Roman" w:hAnsi="Times New Roman"/>
          <w:sz w:val="28"/>
          <w:szCs w:val="28"/>
          <w:lang w:eastAsia="uk-UA"/>
        </w:rPr>
        <w:t xml:space="preserve">/ та на охорону здоров’я </w:t>
      </w:r>
      <w:r w:rsidRPr="00BA5F13">
        <w:rPr>
          <w:rFonts w:ascii="Times New Roman" w:hAnsi="Times New Roman"/>
          <w:i/>
          <w:sz w:val="28"/>
          <w:szCs w:val="28"/>
          <w:lang w:eastAsia="uk-UA"/>
        </w:rPr>
        <w:t>/за бюджетною програмою 2308060 «Реалізація програми державних гарантій медичного обслуговування населення» в рамках реалізації другого етапу медичної реформи/</w:t>
      </w:r>
      <w:r w:rsidRPr="00BA5F13">
        <w:rPr>
          <w:rFonts w:ascii="Times New Roman" w:hAnsi="Times New Roman"/>
          <w:sz w:val="28"/>
          <w:szCs w:val="28"/>
          <w:lang w:eastAsia="uk-UA"/>
        </w:rPr>
        <w:t xml:space="preserve">, </w:t>
      </w:r>
      <w:r w:rsidRPr="00BA5F13">
        <w:rPr>
          <w:rFonts w:ascii="Times New Roman" w:hAnsi="Times New Roman"/>
          <w:sz w:val="28"/>
          <w:szCs w:val="28"/>
          <w:lang w:eastAsia="uk-UA"/>
        </w:rPr>
        <w:lastRenderedPageBreak/>
        <w:t>що здійснювалися з місцевих бюджетів за рахунок відповідних субвенцій (до 2020 р.) та медичної субвенції (до 01.04.2020 р.).</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Найбільшу питому вагу серед субвенцій загального фонду державного бюджету становили </w:t>
      </w:r>
      <w:r w:rsidRPr="00BA5F13">
        <w:rPr>
          <w:rFonts w:ascii="Times New Roman" w:hAnsi="Times New Roman"/>
          <w:bCs/>
          <w:sz w:val="28"/>
          <w:szCs w:val="28"/>
          <w:lang w:eastAsia="uk-UA"/>
        </w:rPr>
        <w:t xml:space="preserve">субвенції у сфері освіти </w:t>
      </w:r>
      <w:r w:rsidRPr="00BA5F13">
        <w:rPr>
          <w:rFonts w:ascii="Times New Roman" w:hAnsi="Times New Roman"/>
          <w:sz w:val="28"/>
          <w:szCs w:val="28"/>
          <w:lang w:eastAsia="uk-UA"/>
        </w:rPr>
        <w:t>(73,4%)</w:t>
      </w:r>
      <w:r w:rsidRPr="00BA5F13">
        <w:rPr>
          <w:rFonts w:ascii="Times New Roman" w:hAnsi="Times New Roman"/>
          <w:bCs/>
          <w:sz w:val="28"/>
          <w:szCs w:val="28"/>
          <w:lang w:eastAsia="uk-UA"/>
        </w:rPr>
        <w:t xml:space="preserve">, що </w:t>
      </w:r>
      <w:r w:rsidRPr="00BA5F13">
        <w:rPr>
          <w:rFonts w:ascii="Times New Roman" w:hAnsi="Times New Roman"/>
          <w:sz w:val="28"/>
          <w:szCs w:val="28"/>
          <w:lang w:eastAsia="uk-UA"/>
        </w:rPr>
        <w:t xml:space="preserve">надані місцевим бюджетам у сумі </w:t>
      </w:r>
      <w:r w:rsidRPr="00BA5F13">
        <w:rPr>
          <w:rFonts w:ascii="Times New Roman" w:hAnsi="Times New Roman"/>
          <w:bCs/>
          <w:sz w:val="28"/>
          <w:szCs w:val="28"/>
          <w:lang w:eastAsia="uk-UA"/>
        </w:rPr>
        <w:t>83.828,1</w:t>
      </w:r>
      <w:r w:rsidRPr="00BA5F13">
        <w:rPr>
          <w:rFonts w:ascii="Times New Roman" w:hAnsi="Times New Roman"/>
          <w:sz w:val="28"/>
          <w:szCs w:val="28"/>
          <w:lang w:eastAsia="uk-UA"/>
        </w:rPr>
        <w:t xml:space="preserve"> млн грн, або 100,4% бюджетних призначень та 99,9% уточненого плану </w:t>
      </w:r>
      <w:r w:rsidRPr="00BA5F13">
        <w:rPr>
          <w:rFonts w:ascii="Times New Roman" w:hAnsi="Times New Roman"/>
          <w:i/>
          <w:sz w:val="28"/>
          <w:szCs w:val="28"/>
          <w:lang w:eastAsia="uk-UA"/>
        </w:rPr>
        <w:t>(обсяг таких субвенцій порівняно з 2019 р. збільшився на 10.721,2 млн грн, або на 14,7%)</w:t>
      </w:r>
      <w:r w:rsidRPr="00BA5F13">
        <w:rPr>
          <w:rFonts w:ascii="Times New Roman" w:hAnsi="Times New Roman"/>
          <w:sz w:val="28"/>
          <w:szCs w:val="28"/>
          <w:lang w:eastAsia="uk-UA"/>
        </w:rPr>
        <w:t>.</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Насамперед, йдеться про о</w:t>
      </w:r>
      <w:r w:rsidRPr="00BA5F13">
        <w:rPr>
          <w:rFonts w:ascii="Times New Roman" w:hAnsi="Times New Roman"/>
          <w:sz w:val="28"/>
          <w:szCs w:val="28"/>
          <w:lang w:eastAsia="uk-UA"/>
        </w:rPr>
        <w:t>світню субвенцію</w:t>
      </w:r>
      <w:r w:rsidRPr="00BA5F13">
        <w:rPr>
          <w:rFonts w:ascii="Times New Roman" w:hAnsi="Times New Roman"/>
          <w:i/>
          <w:sz w:val="28"/>
          <w:szCs w:val="28"/>
          <w:lang w:eastAsia="uk-UA"/>
        </w:rPr>
        <w:t>,</w:t>
      </w:r>
      <w:r w:rsidRPr="00BA5F13">
        <w:rPr>
          <w:rFonts w:ascii="Times New Roman" w:hAnsi="Times New Roman"/>
          <w:sz w:val="28"/>
          <w:szCs w:val="28"/>
          <w:lang w:eastAsia="uk-UA"/>
        </w:rPr>
        <w:t xml:space="preserve"> надану у сумі 81.224,4</w:t>
      </w:r>
      <w:r w:rsidRPr="00BA5F13">
        <w:rPr>
          <w:rFonts w:ascii="Times New Roman" w:hAnsi="Times New Roman"/>
          <w:bCs/>
          <w:sz w:val="28"/>
          <w:szCs w:val="28"/>
          <w:lang w:eastAsia="uk-UA"/>
        </w:rPr>
        <w:t> </w:t>
      </w:r>
      <w:r w:rsidRPr="00BA5F13">
        <w:rPr>
          <w:rFonts w:ascii="Times New Roman" w:hAnsi="Times New Roman"/>
          <w:sz w:val="28"/>
          <w:szCs w:val="28"/>
          <w:lang w:eastAsia="uk-UA"/>
        </w:rPr>
        <w:t xml:space="preserve">млн грн, або 102,7% бюджетних призначень </w:t>
      </w:r>
      <w:r w:rsidRPr="00BA5F13">
        <w:rPr>
          <w:rFonts w:ascii="Times New Roman" w:hAnsi="Times New Roman"/>
          <w:i/>
          <w:sz w:val="28"/>
          <w:szCs w:val="28"/>
          <w:lang w:eastAsia="uk-UA"/>
        </w:rPr>
        <w:t>(більше на 2.125,5 млн грн)</w:t>
      </w:r>
      <w:r w:rsidRPr="00BA5F13">
        <w:rPr>
          <w:rFonts w:ascii="Times New Roman" w:hAnsi="Times New Roman"/>
          <w:sz w:val="28"/>
          <w:szCs w:val="28"/>
          <w:lang w:eastAsia="uk-UA"/>
        </w:rPr>
        <w:t xml:space="preserve"> і 100% уточненого плану, що на 10.868,7 млн грн (на 15,4%) більше, ніж у 2019 р. з огляду на підвищення оплати праці педагогічних працівників.</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Протягом 2020 р. освітню субвенцію збільшено загалом на 3.691,1 млн грн, або на 4,8%, законом № 822–ІХ </w:t>
      </w:r>
      <w:r w:rsidRPr="00BA5F13">
        <w:rPr>
          <w:rFonts w:ascii="Times New Roman" w:hAnsi="Times New Roman"/>
          <w:i/>
          <w:sz w:val="28"/>
          <w:szCs w:val="28"/>
          <w:lang w:eastAsia="uk-UA"/>
        </w:rPr>
        <w:t>(яким підвищено мінімальну зарплату)</w:t>
      </w:r>
      <w:r w:rsidRPr="00BA5F13">
        <w:rPr>
          <w:rFonts w:ascii="Times New Roman" w:hAnsi="Times New Roman"/>
          <w:sz w:val="28"/>
          <w:szCs w:val="28"/>
          <w:lang w:eastAsia="uk-UA"/>
        </w:rPr>
        <w:t xml:space="preserve"> та шляхом перерозподілу видатків згідно з рішеннями Кабінету Міністрів, прийнятими відповідно до частини восьмої статті 23 і частини шостої статті 108 Кодексу та погодженими з Комітетом. </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Слід зауважити, що розпорядженням КМУ від 27.01.2021 р.</w:t>
      </w:r>
      <w:r w:rsidRPr="00BA5F13">
        <w:rPr>
          <w:rFonts w:ascii="Times New Roman" w:hAnsi="Times New Roman"/>
          <w:bCs/>
          <w:i/>
          <w:sz w:val="28"/>
          <w:szCs w:val="28"/>
          <w:lang w:eastAsia="uk-UA"/>
        </w:rPr>
        <w:t xml:space="preserve"> </w:t>
      </w:r>
      <w:r w:rsidRPr="00BA5F13">
        <w:rPr>
          <w:rFonts w:ascii="Times New Roman" w:hAnsi="Times New Roman"/>
          <w:bCs/>
          <w:sz w:val="28"/>
          <w:szCs w:val="28"/>
          <w:lang w:eastAsia="uk-UA"/>
        </w:rPr>
        <w:t>№ 68-р здійснено перерозподіл видатків державного бюджету, передбачених МОН на 2020 р., яким, зокрема зменшено освітню субвенцію на 1,1 млн грн. Зважаючи на завершення бюджетного</w:t>
      </w:r>
      <w:r w:rsidRPr="00BA5F13">
        <w:rPr>
          <w:rFonts w:ascii="Times New Roman" w:hAnsi="Times New Roman"/>
          <w:sz w:val="28"/>
          <w:szCs w:val="28"/>
          <w:lang w:eastAsia="uk-UA"/>
        </w:rPr>
        <w:t xml:space="preserve"> періоду 2020 р. та вимоги </w:t>
      </w:r>
      <w:r w:rsidRPr="00BA5F13">
        <w:rPr>
          <w:rFonts w:ascii="Times New Roman" w:hAnsi="Times New Roman"/>
          <w:bCs/>
          <w:sz w:val="28"/>
          <w:szCs w:val="28"/>
          <w:lang w:eastAsia="uk-UA"/>
        </w:rPr>
        <w:t xml:space="preserve">частини першої статті 3, частини дванадцятої статті 23, частини першої статті 57 </w:t>
      </w:r>
      <w:r w:rsidRPr="00BA5F13">
        <w:rPr>
          <w:rFonts w:ascii="Times New Roman" w:hAnsi="Times New Roman"/>
          <w:sz w:val="28"/>
          <w:szCs w:val="28"/>
          <w:lang w:eastAsia="uk-UA"/>
        </w:rPr>
        <w:t xml:space="preserve">Кодексу, </w:t>
      </w:r>
      <w:r w:rsidRPr="00BA5F13">
        <w:rPr>
          <w:rFonts w:ascii="Times New Roman" w:hAnsi="Times New Roman"/>
          <w:bCs/>
          <w:sz w:val="28"/>
          <w:szCs w:val="28"/>
          <w:lang w:eastAsia="uk-UA"/>
        </w:rPr>
        <w:t xml:space="preserve">Комітетом таке рішення Уряду не було погоджено, хоча в уточненому плані </w:t>
      </w:r>
      <w:r w:rsidRPr="00BA5F13">
        <w:rPr>
          <w:rFonts w:ascii="Times New Roman" w:hAnsi="Times New Roman"/>
          <w:bCs/>
          <w:sz w:val="28"/>
          <w:szCs w:val="28"/>
          <w:lang w:eastAsia="uk-UA"/>
        </w:rPr>
        <w:lastRenderedPageBreak/>
        <w:t xml:space="preserve">освітньої субвенції враховані відповідні зміни </w:t>
      </w:r>
      <w:r w:rsidRPr="00BA5F13">
        <w:rPr>
          <w:rFonts w:ascii="Times New Roman" w:hAnsi="Times New Roman"/>
          <w:bCs/>
          <w:i/>
          <w:sz w:val="28"/>
          <w:szCs w:val="28"/>
          <w:lang w:eastAsia="uk-UA"/>
        </w:rPr>
        <w:t>(про що вже вище зазначено)</w:t>
      </w:r>
      <w:r w:rsidRPr="00BA5F13">
        <w:rPr>
          <w:rFonts w:ascii="Times New Roman" w:hAnsi="Times New Roman"/>
          <w:bCs/>
          <w:sz w:val="28"/>
          <w:szCs w:val="28"/>
          <w:lang w:eastAsia="uk-UA"/>
        </w:rPr>
        <w:t>.</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При прийнятті Кабінетом Міністрів рішень щодо резерву освітньої субвенції </w:t>
      </w:r>
      <w:r w:rsidRPr="00BA5F13">
        <w:rPr>
          <w:rFonts w:ascii="Times New Roman" w:hAnsi="Times New Roman"/>
          <w:i/>
          <w:sz w:val="28"/>
          <w:szCs w:val="28"/>
          <w:lang w:eastAsia="uk-UA"/>
        </w:rPr>
        <w:t>(передбаченого</w:t>
      </w:r>
      <w:r w:rsidRPr="00BA5F13" w:rsidDel="00695F73">
        <w:rPr>
          <w:rFonts w:ascii="Times New Roman" w:hAnsi="Times New Roman"/>
          <w:i/>
          <w:sz w:val="28"/>
          <w:szCs w:val="28"/>
          <w:lang w:eastAsia="uk-UA"/>
        </w:rPr>
        <w:t xml:space="preserve"> </w:t>
      </w:r>
      <w:r w:rsidRPr="00BA5F13">
        <w:rPr>
          <w:rFonts w:ascii="Times New Roman" w:hAnsi="Times New Roman"/>
          <w:i/>
          <w:sz w:val="28"/>
          <w:szCs w:val="28"/>
          <w:lang w:eastAsia="uk-UA"/>
        </w:rPr>
        <w:t>у сумі 595,2 млн грн відповідно до частини третьої статті 103-2 Кодексу)</w:t>
      </w:r>
      <w:r w:rsidRPr="00BA5F13">
        <w:rPr>
          <w:rFonts w:ascii="Times New Roman" w:hAnsi="Times New Roman"/>
          <w:sz w:val="28"/>
          <w:szCs w:val="28"/>
          <w:lang w:eastAsia="uk-UA"/>
        </w:rPr>
        <w:t xml:space="preserve"> його обсяг було зменшено на 400 млн грн </w:t>
      </w:r>
      <w:r w:rsidRPr="00BA5F13">
        <w:rPr>
          <w:rFonts w:ascii="Times New Roman" w:hAnsi="Times New Roman"/>
          <w:i/>
          <w:sz w:val="28"/>
          <w:szCs w:val="28"/>
          <w:lang w:eastAsia="uk-UA"/>
        </w:rPr>
        <w:t xml:space="preserve">(для </w:t>
      </w:r>
      <w:r w:rsidRPr="00BA5F13">
        <w:rPr>
          <w:rFonts w:ascii="Times New Roman" w:hAnsi="Times New Roman"/>
          <w:i/>
          <w:sz w:val="28"/>
          <w:szCs w:val="28"/>
          <w:shd w:val="clear" w:color="auto" w:fill="FFFFFF"/>
        </w:rPr>
        <w:t>закупівлі дезінфікуючих засобів для обробки рук і шкіри та дезінфікуючих засобів для обробки поверхонь</w:t>
      </w:r>
      <w:r w:rsidRPr="00BA5F13">
        <w:rPr>
          <w:rFonts w:ascii="Times New Roman" w:hAnsi="Times New Roman"/>
          <w:i/>
          <w:sz w:val="28"/>
          <w:szCs w:val="28"/>
          <w:lang w:eastAsia="uk-UA"/>
        </w:rPr>
        <w:t xml:space="preserve"> за субвенцією на забезпечення якісної, сучасної та доступної загальної середньої освіти “Нова українська школа”), </w:t>
      </w:r>
      <w:r w:rsidRPr="00BA5F13">
        <w:rPr>
          <w:rFonts w:ascii="Times New Roman" w:hAnsi="Times New Roman"/>
          <w:sz w:val="28"/>
          <w:szCs w:val="28"/>
          <w:lang w:eastAsia="uk-UA"/>
        </w:rPr>
        <w:t xml:space="preserve">а з коштів, що залишилися (195,2 млн грн), за цільовим призначенням спрямовано лише 33,3 млн грн, решту 161,9 млн грн передано місцевим бюджетам на придбання шкільних автобусів. </w:t>
      </w:r>
      <w:bookmarkStart w:id="3" w:name="n8"/>
      <w:bookmarkEnd w:id="3"/>
      <w:r w:rsidRPr="00BA5F13">
        <w:rPr>
          <w:rFonts w:ascii="Times New Roman" w:hAnsi="Times New Roman"/>
          <w:sz w:val="28"/>
          <w:szCs w:val="28"/>
          <w:lang w:eastAsia="uk-UA"/>
        </w:rPr>
        <w:t>Загалом наприкінці 2020 р. згідно з рішеннями Уряду за рахунок освітньої субвенції місцевим бюджетам надано 487,4 млн грн на придбання шкільних автобусів (на умовах співфінансування з місцевих бюджетів).</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З огляду на вимоги частини четвертої статті 103-2 Кодексу </w:t>
      </w:r>
      <w:r w:rsidRPr="00BA5F13">
        <w:rPr>
          <w:rFonts w:ascii="Times New Roman" w:hAnsi="Times New Roman"/>
          <w:i/>
          <w:sz w:val="28"/>
          <w:szCs w:val="28"/>
          <w:lang w:eastAsia="uk-UA"/>
        </w:rPr>
        <w:t>(згідно з якою залишки коштів за освітньою субвенцією зберігаються на рахунках місцевих бюджетів і використовуються у наступному бюджетному періоді)</w:t>
      </w:r>
      <w:r w:rsidRPr="00BA5F13">
        <w:rPr>
          <w:rFonts w:ascii="Times New Roman" w:hAnsi="Times New Roman"/>
          <w:sz w:val="28"/>
          <w:szCs w:val="28"/>
          <w:lang w:eastAsia="uk-UA"/>
        </w:rPr>
        <w:t xml:space="preserve"> залишки коштів за освітньою субвенцією на 01.01.2021 р. становили 5.322,7 млн грн та збільшилися порівняно з початком 2020 р. на 66 млн грн </w:t>
      </w:r>
      <w:r w:rsidRPr="00BA5F13">
        <w:rPr>
          <w:rFonts w:ascii="Times New Roman" w:hAnsi="Times New Roman"/>
          <w:i/>
          <w:sz w:val="28"/>
          <w:szCs w:val="28"/>
          <w:lang w:eastAsia="uk-UA"/>
        </w:rPr>
        <w:t xml:space="preserve">(найбільші залишки утворилися у бюджетах областей: Одеської – 596,5 млн грн, Харківської </w:t>
      </w:r>
      <w:r w:rsidRPr="00BA5F13">
        <w:rPr>
          <w:rFonts w:ascii="Times New Roman" w:hAnsi="Times New Roman"/>
          <w:sz w:val="28"/>
          <w:szCs w:val="28"/>
          <w:lang w:eastAsia="uk-UA"/>
        </w:rPr>
        <w:t>–</w:t>
      </w:r>
      <w:r w:rsidRPr="00BA5F13">
        <w:rPr>
          <w:rFonts w:ascii="Times New Roman" w:hAnsi="Times New Roman"/>
          <w:i/>
          <w:sz w:val="28"/>
          <w:szCs w:val="28"/>
          <w:lang w:eastAsia="uk-UA"/>
        </w:rPr>
        <w:t xml:space="preserve"> 506,1 млн грн, Дніпропетровської – 403,5 млн грн, Київської – 314,1 млн грн, найменший залишок у м. Києві – 48,9 млн грн)</w:t>
      </w:r>
      <w:r w:rsidRPr="00BA5F13">
        <w:rPr>
          <w:rFonts w:ascii="Times New Roman" w:hAnsi="Times New Roman"/>
          <w:sz w:val="28"/>
          <w:szCs w:val="28"/>
          <w:lang w:eastAsia="uk-UA"/>
        </w:rPr>
        <w:t xml:space="preserve">. </w:t>
      </w:r>
      <w:bookmarkStart w:id="4" w:name="n12"/>
      <w:bookmarkEnd w:id="4"/>
      <w:r w:rsidRPr="00BA5F13">
        <w:rPr>
          <w:rFonts w:ascii="Times New Roman" w:hAnsi="Times New Roman"/>
          <w:sz w:val="28"/>
          <w:szCs w:val="28"/>
          <w:lang w:eastAsia="uk-UA"/>
        </w:rPr>
        <w:t xml:space="preserve">Наявність на </w:t>
      </w:r>
      <w:r w:rsidRPr="00BA5F13">
        <w:rPr>
          <w:rFonts w:ascii="Times New Roman" w:hAnsi="Times New Roman"/>
          <w:sz w:val="28"/>
          <w:szCs w:val="28"/>
          <w:lang w:eastAsia="uk-UA"/>
        </w:rPr>
        <w:lastRenderedPageBreak/>
        <w:t xml:space="preserve">початок 2021 р. значних залишків освітньої субвенції, а також субвенції на надання державної підтримки особам з особливими освітніми потребами </w:t>
      </w:r>
      <w:r w:rsidRPr="00BA5F13">
        <w:rPr>
          <w:rFonts w:ascii="Times New Roman" w:hAnsi="Times New Roman"/>
          <w:i/>
          <w:sz w:val="28"/>
          <w:szCs w:val="28"/>
          <w:lang w:eastAsia="uk-UA"/>
        </w:rPr>
        <w:t>(250,1 млн грн)</w:t>
      </w:r>
      <w:r w:rsidRPr="00BA5F13">
        <w:rPr>
          <w:rFonts w:ascii="Times New Roman" w:hAnsi="Times New Roman"/>
          <w:sz w:val="28"/>
          <w:szCs w:val="28"/>
          <w:lang w:eastAsia="uk-UA"/>
        </w:rPr>
        <w:t xml:space="preserve"> свідчить про нераціональне управління відповідними бюджетними коштами та недостатній контроль за їх використанням.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У 2020 р. вперше була надана субвенція на реалізацію програми «Спроможна школа для кращих результатів» </w:t>
      </w:r>
      <w:r w:rsidRPr="00BA5F13">
        <w:rPr>
          <w:rFonts w:ascii="Times New Roman" w:hAnsi="Times New Roman"/>
          <w:i/>
          <w:sz w:val="28"/>
          <w:szCs w:val="28"/>
          <w:lang w:eastAsia="uk-UA"/>
        </w:rPr>
        <w:t>(зокрема, проектів, пов’язаних із завершенням робіт з будівництва нових будівель і споруд комунальних закладів загальної середньої освіти, реконструкцією, капітальним ремонтом будівель і споруд таких закладів, формуванням нового освітнього простору у таких закладах)</w:t>
      </w:r>
      <w:r w:rsidRPr="00BA5F13">
        <w:rPr>
          <w:rFonts w:ascii="Times New Roman" w:hAnsi="Times New Roman"/>
          <w:sz w:val="28"/>
          <w:szCs w:val="28"/>
          <w:lang w:eastAsia="uk-UA"/>
        </w:rPr>
        <w:t xml:space="preserve"> у сумі 452,8 млн грн, що становить 90,6% бюджетних призначень та 93,9% уточненого плану, до державного бюджету повернуто як невикористані 29,4 млн грн. В інформації МОН про досягнення запланованої мети, завдань та результативних показників бюджетних програм </w:t>
      </w:r>
      <w:r w:rsidRPr="00BA5F13">
        <w:rPr>
          <w:rFonts w:ascii="Times New Roman" w:hAnsi="Times New Roman"/>
          <w:i/>
          <w:sz w:val="28"/>
          <w:szCs w:val="28"/>
          <w:lang w:eastAsia="uk-UA"/>
        </w:rPr>
        <w:t xml:space="preserve">(у складі Звіту) </w:t>
      </w:r>
      <w:r w:rsidRPr="00BA5F13">
        <w:rPr>
          <w:rFonts w:ascii="Times New Roman" w:hAnsi="Times New Roman"/>
          <w:sz w:val="28"/>
          <w:szCs w:val="28"/>
          <w:lang w:eastAsia="uk-UA"/>
        </w:rPr>
        <w:t>вказано, що</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за рахунок субвенції у 2020 р. реалізовано 155 проектів, але не наведено показників щодо досягнутих результатів від реалізації таких проектів.</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Значну частку у загальному обсязі субвенцій становили субвенції у сфері охорони здоров’я – 19,6%, місцевим бюджетам надано 9 субвенцій у зазначеній сфері на загальну суму 22.382 млн грн, або 138,2% бюджетних призначень </w:t>
      </w:r>
      <w:r w:rsidRPr="00BA5F13">
        <w:rPr>
          <w:rFonts w:ascii="Times New Roman" w:hAnsi="Times New Roman"/>
          <w:i/>
          <w:iCs/>
          <w:sz w:val="28"/>
          <w:szCs w:val="28"/>
          <w:lang w:eastAsia="uk-UA"/>
        </w:rPr>
        <w:t>(субвенції збільшено загалом на 6.964,2 млн грн шляхом</w:t>
      </w:r>
      <w:r w:rsidRPr="00BA5F13">
        <w:rPr>
          <w:rFonts w:ascii="Times New Roman" w:hAnsi="Times New Roman"/>
          <w:i/>
          <w:sz w:val="28"/>
          <w:szCs w:val="28"/>
          <w:lang w:eastAsia="uk-UA"/>
        </w:rPr>
        <w:t xml:space="preserve"> </w:t>
      </w:r>
      <w:r w:rsidRPr="00BA5F13">
        <w:rPr>
          <w:rFonts w:ascii="Times New Roman" w:hAnsi="Times New Roman"/>
          <w:i/>
          <w:iCs/>
          <w:sz w:val="28"/>
          <w:szCs w:val="28"/>
          <w:lang w:eastAsia="uk-UA"/>
        </w:rPr>
        <w:t>виділення коштів з Фонду боротьби з СОVID-19)</w:t>
      </w:r>
      <w:r w:rsidRPr="00BA5F13">
        <w:rPr>
          <w:rFonts w:ascii="Times New Roman" w:hAnsi="Times New Roman"/>
          <w:iCs/>
          <w:sz w:val="28"/>
          <w:szCs w:val="28"/>
          <w:lang w:eastAsia="uk-UA"/>
        </w:rPr>
        <w:t xml:space="preserve"> </w:t>
      </w:r>
      <w:r w:rsidRPr="00BA5F13">
        <w:rPr>
          <w:rFonts w:ascii="Times New Roman" w:hAnsi="Times New Roman"/>
          <w:sz w:val="28"/>
          <w:szCs w:val="28"/>
          <w:lang w:eastAsia="uk-UA"/>
        </w:rPr>
        <w:t>та 96,6% уточненого плану, але на 61,7% менше, ніж у 2019 р.</w:t>
      </w:r>
    </w:p>
    <w:p w:rsidR="000A1CB3" w:rsidRPr="00BA5F13" w:rsidRDefault="000A1CB3" w:rsidP="000A1CB3">
      <w:pPr>
        <w:spacing w:after="0" w:line="240" w:lineRule="auto"/>
        <w:ind w:firstLine="709"/>
        <w:jc w:val="both"/>
        <w:rPr>
          <w:rFonts w:ascii="Times New Roman" w:hAnsi="Times New Roman"/>
          <w:bCs/>
          <w:iCs/>
          <w:sz w:val="28"/>
          <w:szCs w:val="28"/>
          <w:lang w:eastAsia="uk-UA"/>
        </w:rPr>
      </w:pPr>
      <w:r w:rsidRPr="00BA5F13">
        <w:rPr>
          <w:rFonts w:ascii="Times New Roman" w:hAnsi="Times New Roman"/>
          <w:bCs/>
          <w:sz w:val="28"/>
          <w:szCs w:val="28"/>
          <w:lang w:eastAsia="uk-UA"/>
        </w:rPr>
        <w:lastRenderedPageBreak/>
        <w:t xml:space="preserve">Зокрема, медична субвенція </w:t>
      </w:r>
      <w:r w:rsidRPr="00BA5F13">
        <w:rPr>
          <w:rFonts w:ascii="Times New Roman" w:hAnsi="Times New Roman"/>
          <w:sz w:val="28"/>
          <w:szCs w:val="28"/>
          <w:lang w:eastAsia="uk-UA"/>
        </w:rPr>
        <w:t>надана в обсязі 14.551,3</w:t>
      </w:r>
      <w:r w:rsidRPr="00BA5F13">
        <w:rPr>
          <w:rFonts w:ascii="Times New Roman" w:hAnsi="Times New Roman"/>
          <w:bCs/>
          <w:sz w:val="28"/>
          <w:szCs w:val="28"/>
          <w:lang w:eastAsia="uk-UA"/>
        </w:rPr>
        <w:t> </w:t>
      </w:r>
      <w:r w:rsidRPr="00BA5F13">
        <w:rPr>
          <w:rFonts w:ascii="Times New Roman" w:hAnsi="Times New Roman"/>
          <w:sz w:val="28"/>
          <w:szCs w:val="28"/>
          <w:lang w:eastAsia="uk-UA"/>
        </w:rPr>
        <w:t>млн грн, що становило 99,8% бюджетних призначень та на 74,1% менше, ніж у 2019 р. /</w:t>
      </w:r>
      <w:r w:rsidRPr="00BA5F13">
        <w:rPr>
          <w:rFonts w:ascii="Times New Roman" w:hAnsi="Times New Roman"/>
          <w:i/>
          <w:sz w:val="28"/>
          <w:szCs w:val="28"/>
          <w:lang w:eastAsia="uk-UA"/>
        </w:rPr>
        <w:t>така субвенція надавалася лише протягом І кварталу відповідно до підпункту 4 пункту 1-1 розділу VI Кодексу</w:t>
      </w:r>
      <w:r w:rsidRPr="00BA5F13">
        <w:rPr>
          <w:rFonts w:ascii="Times New Roman" w:hAnsi="Times New Roman"/>
          <w:i/>
          <w:sz w:val="28"/>
          <w:szCs w:val="28"/>
          <w:shd w:val="clear" w:color="auto" w:fill="FFFFFF"/>
          <w:lang w:eastAsia="uk-UA"/>
        </w:rPr>
        <w:t>,</w:t>
      </w:r>
      <w:bookmarkStart w:id="5" w:name="n2458"/>
      <w:bookmarkEnd w:id="5"/>
      <w:r w:rsidRPr="00BA5F13">
        <w:rPr>
          <w:rFonts w:ascii="Times New Roman" w:hAnsi="Times New Roman"/>
          <w:bCs/>
          <w:iCs/>
          <w:sz w:val="28"/>
          <w:szCs w:val="28"/>
          <w:lang w:eastAsia="uk-UA"/>
        </w:rPr>
        <w:t xml:space="preserve"> </w:t>
      </w:r>
      <w:r w:rsidRPr="00BA5F13">
        <w:rPr>
          <w:rFonts w:ascii="Times New Roman" w:hAnsi="Times New Roman"/>
          <w:bCs/>
          <w:i/>
          <w:iCs/>
          <w:sz w:val="28"/>
          <w:szCs w:val="28"/>
          <w:lang w:eastAsia="uk-UA"/>
        </w:rPr>
        <w:t>чим і обумовлене значне зменшення її обсягу</w:t>
      </w:r>
      <w:r w:rsidRPr="00BA5F13">
        <w:rPr>
          <w:rFonts w:ascii="Times New Roman" w:hAnsi="Times New Roman"/>
          <w:bCs/>
          <w:iCs/>
          <w:sz w:val="28"/>
          <w:szCs w:val="28"/>
          <w:lang w:eastAsia="uk-UA"/>
        </w:rPr>
        <w:t>/. При цьому відповідно до статті 19 Закону залишки коштів за медичною субвенцією на 01.04.2020 р. у сумі 1.192,1 млн грн</w:t>
      </w:r>
      <w:r w:rsidRPr="00BA5F13">
        <w:rPr>
          <w:rFonts w:ascii="Times New Roman" w:hAnsi="Times New Roman"/>
          <w:bCs/>
          <w:i/>
          <w:iCs/>
          <w:sz w:val="28"/>
          <w:szCs w:val="28"/>
          <w:lang w:eastAsia="uk-UA"/>
        </w:rPr>
        <w:t xml:space="preserve"> </w:t>
      </w:r>
      <w:r w:rsidRPr="00BA5F13">
        <w:rPr>
          <w:rFonts w:ascii="Times New Roman" w:hAnsi="Times New Roman"/>
          <w:bCs/>
          <w:iCs/>
          <w:sz w:val="28"/>
          <w:szCs w:val="28"/>
          <w:lang w:eastAsia="uk-UA"/>
        </w:rPr>
        <w:t>були збережені на рахунках відповідних місцевих бюджетів і використовувалися на оновлення матеріально-технічної бази, комп’ютеризацію та інформатизацію відповідних комунальних закладів охорони здоров’я.</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Водночас, для підтримки окремих закладів охорони здоров’я, які надають вторинну та третинну медичну допомогу за програмою медичних гарантій, центрів громадського здоров'я</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 xml:space="preserve">та лікування хворих на цукровий діабет інсуліном і нецукровий діабет, відповідні видатки у 2020 р. проводилися з місцевих бюджетів за рахунок субвенції на здійснення підтримки окремих закладів та заходів у системі охорони здоров’я. Така субвенція надана в обсязі 3.549,25 млн грн, що в 2,4 раза більше бюджетних призначень </w:t>
      </w:r>
      <w:r w:rsidRPr="00BA5F13">
        <w:rPr>
          <w:rFonts w:ascii="Times New Roman" w:hAnsi="Times New Roman"/>
          <w:i/>
          <w:sz w:val="28"/>
          <w:szCs w:val="28"/>
          <w:lang w:eastAsia="uk-UA"/>
        </w:rPr>
        <w:t>(у зв’язку із збільшенням субвенції на 2083,3 млн грн шляхом перерозподілу видатків за іншими бюджетними програмами МОЗ)</w:t>
      </w:r>
      <w:r w:rsidRPr="00BA5F13">
        <w:rPr>
          <w:rFonts w:ascii="Times New Roman" w:hAnsi="Times New Roman"/>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Відповідно до статті 28 Закону з Фонду боротьби з COVID-19 за рішеннями Уряду, погодженими з Комітетом </w:t>
      </w:r>
      <w:r w:rsidRPr="00BA5F13">
        <w:rPr>
          <w:rFonts w:ascii="Times New Roman" w:hAnsi="Times New Roman"/>
          <w:i/>
          <w:sz w:val="28"/>
          <w:szCs w:val="28"/>
          <w:lang w:eastAsia="uk-UA"/>
        </w:rPr>
        <w:t xml:space="preserve">(постанови КМУ від 08.07.2021 р. № 612, від </w:t>
      </w:r>
      <w:r w:rsidRPr="00BA5F13">
        <w:rPr>
          <w:rFonts w:ascii="Times New Roman" w:hAnsi="Times New Roman"/>
          <w:bCs/>
          <w:i/>
          <w:sz w:val="28"/>
          <w:szCs w:val="28"/>
          <w:lang w:eastAsia="uk-UA"/>
        </w:rPr>
        <w:t xml:space="preserve">22.07.2020 р. № 623, </w:t>
      </w:r>
      <w:r w:rsidRPr="00BA5F13">
        <w:rPr>
          <w:rFonts w:ascii="Times New Roman" w:hAnsi="Times New Roman"/>
          <w:i/>
          <w:sz w:val="28"/>
          <w:szCs w:val="28"/>
          <w:lang w:eastAsia="uk-UA"/>
        </w:rPr>
        <w:t>від 09.10.2020 р. № 923, від 11.11.2020 р. № 1099,</w:t>
      </w:r>
      <w:r w:rsidRPr="00BA5F13">
        <w:rPr>
          <w:rFonts w:ascii="Times New Roman" w:hAnsi="Times New Roman"/>
          <w:bCs/>
          <w:i/>
          <w:sz w:val="28"/>
          <w:szCs w:val="28"/>
          <w:lang w:eastAsia="uk-UA"/>
        </w:rPr>
        <w:t xml:space="preserve"> від 16.11.2020 р. № 1119,</w:t>
      </w:r>
      <w:r w:rsidRPr="00BA5F13">
        <w:rPr>
          <w:rFonts w:ascii="Times New Roman" w:hAnsi="Times New Roman"/>
          <w:i/>
          <w:sz w:val="28"/>
          <w:szCs w:val="28"/>
          <w:lang w:eastAsia="uk-UA"/>
        </w:rPr>
        <w:t xml:space="preserve"> від 25.11.2020 р. № 1153, від 16.12.2020 р. </w:t>
      </w:r>
      <w:r w:rsidRPr="00BA5F13">
        <w:rPr>
          <w:rFonts w:ascii="Times New Roman" w:hAnsi="Times New Roman"/>
          <w:i/>
          <w:sz w:val="28"/>
          <w:szCs w:val="28"/>
          <w:lang w:eastAsia="uk-UA"/>
        </w:rPr>
        <w:lastRenderedPageBreak/>
        <w:t>№ 1251</w:t>
      </w:r>
      <w:r w:rsidRPr="00BA5F13">
        <w:rPr>
          <w:rFonts w:ascii="Times New Roman" w:hAnsi="Times New Roman"/>
          <w:bCs/>
          <w:i/>
          <w:sz w:val="28"/>
          <w:szCs w:val="28"/>
          <w:lang w:eastAsia="uk-UA"/>
        </w:rPr>
        <w:t>)</w:t>
      </w:r>
      <w:r w:rsidRPr="00BA5F13">
        <w:rPr>
          <w:rFonts w:ascii="Times New Roman" w:hAnsi="Times New Roman"/>
          <w:bCs/>
          <w:sz w:val="28"/>
          <w:szCs w:val="28"/>
          <w:lang w:eastAsia="uk-UA"/>
        </w:rPr>
        <w:t>,</w:t>
      </w:r>
      <w:r w:rsidRPr="00BA5F13">
        <w:rPr>
          <w:rFonts w:ascii="Times New Roman" w:hAnsi="Times New Roman"/>
          <w:sz w:val="28"/>
          <w:szCs w:val="28"/>
          <w:lang w:eastAsia="uk-UA"/>
        </w:rPr>
        <w:t xml:space="preserve"> надано 6 нових субвенцій місцевим бюджетам у сумі 4.272,8 млн грн, або 86,1% уточненого плану </w:t>
      </w:r>
      <w:r w:rsidRPr="00BA5F13">
        <w:rPr>
          <w:rFonts w:ascii="Times New Roman" w:hAnsi="Times New Roman"/>
          <w:i/>
          <w:sz w:val="28"/>
          <w:szCs w:val="28"/>
          <w:lang w:eastAsia="uk-UA"/>
        </w:rPr>
        <w:t>(4.961,7 млн грн)</w:t>
      </w:r>
      <w:r w:rsidRPr="00BA5F13">
        <w:rPr>
          <w:rFonts w:ascii="Times New Roman" w:hAnsi="Times New Roman"/>
          <w:sz w:val="28"/>
          <w:szCs w:val="28"/>
          <w:lang w:eastAsia="uk-UA"/>
        </w:rPr>
        <w:t xml:space="preserve">, на: </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sz w:val="28"/>
          <w:szCs w:val="28"/>
          <w:lang w:eastAsia="uk-UA"/>
        </w:rPr>
        <w:t xml:space="preserve">здійснення доплат медичним та іншим працівникам закладів охорони здоров’я – 169,1 млн грн, що становить лише 40,6% уточненого плану </w:t>
      </w:r>
      <w:r w:rsidRPr="00BA5F13">
        <w:rPr>
          <w:rFonts w:ascii="Times New Roman" w:hAnsi="Times New Roman"/>
          <w:i/>
          <w:sz w:val="28"/>
          <w:szCs w:val="28"/>
          <w:lang w:eastAsia="uk-UA"/>
        </w:rPr>
        <w:t>(при цьому 233,3 млн грн взагалі не перераховувалися)</w:t>
      </w:r>
      <w:r w:rsidRPr="00BA5F13">
        <w:rPr>
          <w:rFonts w:ascii="Times New Roman" w:hAnsi="Times New Roman"/>
          <w:sz w:val="28"/>
          <w:szCs w:val="28"/>
          <w:lang w:eastAsia="uk-UA"/>
        </w:rPr>
        <w:t xml:space="preserve">. </w:t>
      </w:r>
      <w:r w:rsidRPr="00BA5F13">
        <w:rPr>
          <w:rFonts w:ascii="Times New Roman" w:hAnsi="Times New Roman"/>
          <w:bCs/>
          <w:sz w:val="28"/>
          <w:szCs w:val="28"/>
          <w:lang w:eastAsia="uk-UA"/>
        </w:rPr>
        <w:t>Згідно з аудиторським звітом Державної аудиторської служби України від 23.03.2021 р. №04-24/6 (</w:t>
      </w:r>
      <w:r w:rsidRPr="00BA5F13">
        <w:rPr>
          <w:rFonts w:ascii="Times New Roman" w:hAnsi="Times New Roman"/>
          <w:bCs/>
          <w:i/>
          <w:sz w:val="28"/>
          <w:szCs w:val="28"/>
          <w:lang w:eastAsia="uk-UA"/>
        </w:rPr>
        <w:t>далі – звіт Держаудитслужби)</w:t>
      </w:r>
      <w:r w:rsidRPr="00BA5F13">
        <w:rPr>
          <w:rFonts w:ascii="Times New Roman" w:hAnsi="Times New Roman"/>
          <w:bCs/>
          <w:sz w:val="28"/>
          <w:szCs w:val="28"/>
          <w:lang w:eastAsia="uk-UA"/>
        </w:rPr>
        <w:t xml:space="preserve"> основною причиною використання субвенції не в повному обсязі стало проведення розрахунку її обсягу виходячи з штатної чисельності працівників з врахуванням вакантних посад, а не фактично зайнятих, при цьому МОЗ, маючи інформацію з регіонів щодо реальної потреби в коштах для проведення доплат до зарплати працівникам, яка була значно нижчою від обрахованої, не вжито заходів щодо перерозподілу виділених коштів на інші напрями, пов’язані з наданням медичної допомоги, що мало наслідком надлишкове виділення коштів;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забезпечення подачею кисню ліжкового фонду закладів охорони здоров’я, які надають стаціонарну медичну допомогу пацієнтам з COVID-19, – 1.419,3 млн грн, або 96,8% уточненого плану;</w:t>
      </w:r>
    </w:p>
    <w:p w:rsidR="000A1CB3" w:rsidRPr="00BA5F13" w:rsidRDefault="000A1CB3" w:rsidP="000A1CB3">
      <w:pPr>
        <w:spacing w:after="0" w:line="240" w:lineRule="auto"/>
        <w:ind w:firstLine="709"/>
        <w:jc w:val="both"/>
        <w:rPr>
          <w:rFonts w:ascii="Times New Roman" w:hAnsi="Times New Roman"/>
          <w:i/>
          <w:sz w:val="28"/>
          <w:szCs w:val="28"/>
          <w:lang w:eastAsia="uk-UA"/>
        </w:rPr>
      </w:pPr>
      <w:r w:rsidRPr="00BA5F13">
        <w:rPr>
          <w:rFonts w:ascii="Times New Roman" w:hAnsi="Times New Roman"/>
          <w:sz w:val="28"/>
          <w:szCs w:val="28"/>
          <w:lang w:eastAsia="uk-UA"/>
        </w:rPr>
        <w:t xml:space="preserve">забезпечення здійснення деяких заходів, спрямованих на запобігання виникненню та поширенню, локалізацію та ліквідацію спалахів, епідемій та пандемій COVID-19 </w:t>
      </w:r>
      <w:r w:rsidRPr="00BA5F13">
        <w:rPr>
          <w:rFonts w:ascii="Times New Roman" w:hAnsi="Times New Roman"/>
          <w:i/>
          <w:sz w:val="28"/>
          <w:szCs w:val="28"/>
          <w:lang w:eastAsia="uk-UA"/>
        </w:rPr>
        <w:t>(на закупівлю лабораторного обладнання, необхідного для забезпечення готовності та реагування на спалахи COVID-19 закладами охорони здоров’я комунальної власності, забезпечення закла</w:t>
      </w:r>
      <w:r w:rsidRPr="00BA5F13">
        <w:rPr>
          <w:rFonts w:ascii="Times New Roman" w:hAnsi="Times New Roman"/>
          <w:i/>
          <w:sz w:val="28"/>
          <w:szCs w:val="28"/>
          <w:lang w:eastAsia="uk-UA"/>
        </w:rPr>
        <w:lastRenderedPageBreak/>
        <w:t>дів охорони здоров’я, які здійснюють заготівлю, переробку, зберігання донорської крові та її компонентів, розхідними матеріалами для тестування на виявлення антитіл до COVID-19)</w:t>
      </w:r>
      <w:r w:rsidRPr="00BA5F13">
        <w:rPr>
          <w:rFonts w:ascii="Times New Roman" w:hAnsi="Times New Roman"/>
          <w:sz w:val="28"/>
          <w:szCs w:val="28"/>
          <w:lang w:eastAsia="uk-UA"/>
        </w:rPr>
        <w:t xml:space="preserve"> – 231,2 млн грн, або 89,2% уточненого плану;</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sz w:val="28"/>
          <w:szCs w:val="28"/>
          <w:lang w:eastAsia="uk-UA"/>
        </w:rPr>
        <w:t xml:space="preserve">облаштування тимчасових закладів охорони здоров’я (спеціалізованих шпиталів) для надання медичної допомоги пацієнтам з COVID-19 </w:t>
      </w:r>
      <w:r w:rsidRPr="00BA5F13">
        <w:rPr>
          <w:rFonts w:ascii="Times New Roman" w:hAnsi="Times New Roman"/>
          <w:i/>
          <w:sz w:val="28"/>
          <w:szCs w:val="28"/>
          <w:lang w:eastAsia="uk-UA"/>
        </w:rPr>
        <w:t>(у м. Києві – на 500 ліжок, Одеській обл. – на 500 ліжок, Донецькій обл. – на 200 ліжок)</w:t>
      </w:r>
      <w:r w:rsidRPr="00BA5F13">
        <w:rPr>
          <w:rFonts w:ascii="Times New Roman" w:hAnsi="Times New Roman"/>
          <w:sz w:val="28"/>
          <w:szCs w:val="28"/>
          <w:lang w:eastAsia="uk-UA"/>
        </w:rPr>
        <w:t xml:space="preserve"> – 50,4 млн грн, або 55,8% уточненого плану</w:t>
      </w:r>
      <w:r w:rsidRPr="00BA5F13">
        <w:rPr>
          <w:rFonts w:ascii="Times New Roman" w:hAnsi="Times New Roman"/>
          <w:i/>
          <w:sz w:val="28"/>
          <w:szCs w:val="28"/>
          <w:lang w:eastAsia="uk-UA"/>
        </w:rPr>
        <w:t xml:space="preserve">. </w:t>
      </w:r>
      <w:r w:rsidRPr="00BA5F13">
        <w:rPr>
          <w:rFonts w:ascii="Times New Roman" w:hAnsi="Times New Roman"/>
          <w:bCs/>
          <w:sz w:val="28"/>
          <w:szCs w:val="28"/>
          <w:lang w:eastAsia="uk-UA"/>
        </w:rPr>
        <w:t>Згідно із звітом Держаудитслужби субвенція використана неефективно, мета, на яку її виділено, не досягнута: в Одеській обл. використано 32,7 млн грн, або 90,2% уточненого плану, проте розгорнуто лише 90 ліжок; в Донецькій обл. використано 17,6 млн грн, або 99,9% уточненого плану, проте спеціалізований шпиталь не функціонує і матеріальні цінності не використовуються; в м. Києві субвенція не використана (36,3 млн грн) і спеціалізований шпиталь не створено;</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забезпечення опорних закладів охорони здоров’я у госпітальних округах медичним обладнанням, а саме системами рентгенівськими діагностичними стаціонарними загального призначення (цифровими) та апаратами ультразвукової діагностики – 1.021,2 млн грн, або 97,3% уточненого плану</w:t>
      </w:r>
      <w:r w:rsidRPr="00BA5F13">
        <w:rPr>
          <w:rFonts w:ascii="Times New Roman" w:hAnsi="Times New Roman"/>
          <w:i/>
          <w:sz w:val="28"/>
          <w:szCs w:val="28"/>
          <w:lang w:eastAsia="uk-UA"/>
        </w:rPr>
        <w:t>.</w:t>
      </w:r>
      <w:r w:rsidRPr="00BA5F13">
        <w:rPr>
          <w:rFonts w:ascii="Times New Roman" w:hAnsi="Times New Roman"/>
          <w:sz w:val="28"/>
          <w:szCs w:val="28"/>
          <w:lang w:eastAsia="uk-UA"/>
        </w:rPr>
        <w:t xml:space="preserve"> У</w:t>
      </w:r>
      <w:r w:rsidRPr="00BA5F13">
        <w:rPr>
          <w:rFonts w:ascii="Times New Roman" w:hAnsi="Times New Roman"/>
          <w:bCs/>
          <w:sz w:val="28"/>
          <w:szCs w:val="28"/>
          <w:lang w:eastAsia="uk-UA"/>
        </w:rPr>
        <w:t xml:space="preserve"> звіті Держаудитслужби зазначено, що </w:t>
      </w:r>
      <w:r w:rsidRPr="00BA5F13">
        <w:rPr>
          <w:rFonts w:ascii="Times New Roman" w:hAnsi="Times New Roman"/>
          <w:sz w:val="28"/>
          <w:szCs w:val="28"/>
          <w:lang w:eastAsia="uk-UA"/>
        </w:rPr>
        <w:t xml:space="preserve">такі кошти надано у грудні 2020 р., а відтак і договори були укладені наприкінці року, що мало наслідком лише стовідсоткову попередню оплату за медичне обладнання у переважної більшості відповідних закладів охорони </w:t>
      </w:r>
      <w:r w:rsidRPr="00BA5F13">
        <w:rPr>
          <w:rFonts w:ascii="Times New Roman" w:hAnsi="Times New Roman"/>
          <w:sz w:val="28"/>
          <w:szCs w:val="28"/>
          <w:lang w:eastAsia="uk-UA"/>
        </w:rPr>
        <w:lastRenderedPageBreak/>
        <w:t>здоров’я та відсутність на час проведення аудиту в наявності такого медичного обладнання;</w:t>
      </w:r>
    </w:p>
    <w:p w:rsidR="000A1CB3" w:rsidRPr="00BA5F13" w:rsidRDefault="000A1CB3" w:rsidP="000A1CB3">
      <w:pPr>
        <w:spacing w:after="0" w:line="240" w:lineRule="auto"/>
        <w:ind w:firstLine="709"/>
        <w:jc w:val="both"/>
        <w:rPr>
          <w:rFonts w:ascii="Times New Roman" w:hAnsi="Times New Roman"/>
          <w:i/>
          <w:sz w:val="28"/>
          <w:szCs w:val="28"/>
          <w:lang w:eastAsia="uk-UA"/>
        </w:rPr>
      </w:pPr>
      <w:r w:rsidRPr="00BA5F13">
        <w:rPr>
          <w:rFonts w:ascii="Times New Roman" w:hAnsi="Times New Roman"/>
          <w:sz w:val="28"/>
          <w:szCs w:val="28"/>
          <w:lang w:eastAsia="uk-UA"/>
        </w:rPr>
        <w:t>реалізацію проектів з реконструкції, капітального ремонту приймальних відділень в опорних закладах охорони здоров'я у госпітальних округах – 1.381,6 млн грн, або 82,2% уточненого плану</w:t>
      </w:r>
      <w:r w:rsidRPr="00BA5F13">
        <w:rPr>
          <w:rFonts w:ascii="Times New Roman" w:hAnsi="Times New Roman"/>
          <w:i/>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У Висновках РП зауважено, що надання субвенцій, виділених з Фонду боротьби з COVID-19, в обсягах, менших плану, спричинено, зокрема, перерахуванням деяких субвенцій наприкінці грудня 2020 р.</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Окремо варто відмітити, що протягом 2020 р. не використані у повному обсязі залишки коштів (</w:t>
      </w:r>
      <w:r w:rsidRPr="00BA5F13">
        <w:rPr>
          <w:rFonts w:ascii="Times New Roman" w:hAnsi="Times New Roman"/>
          <w:i/>
          <w:sz w:val="28"/>
          <w:szCs w:val="28"/>
          <w:lang w:eastAsia="uk-UA"/>
        </w:rPr>
        <w:t>на 01.01.2020 р. – 2.686,2 млн грн)</w:t>
      </w:r>
      <w:r w:rsidRPr="00BA5F13">
        <w:rPr>
          <w:rFonts w:ascii="Times New Roman" w:hAnsi="Times New Roman"/>
          <w:sz w:val="28"/>
          <w:szCs w:val="28"/>
          <w:lang w:eastAsia="uk-UA"/>
        </w:rPr>
        <w:t xml:space="preserve"> за субвенцією на реалізацію заходів, спрямованих на розвиток системи охорони здоров’я у сільській місцевості </w:t>
      </w:r>
      <w:r w:rsidRPr="00BA5F13">
        <w:rPr>
          <w:rFonts w:ascii="Times New Roman" w:hAnsi="Times New Roman"/>
          <w:i/>
          <w:sz w:val="28"/>
          <w:szCs w:val="28"/>
          <w:lang w:eastAsia="uk-UA"/>
        </w:rPr>
        <w:t>(що надавалася у 2017-2019 рр. і її залишки щорічно зберігаються на рахунках місцевих бюджетів для здійснення відповідних витрат, зокрема згідно з пунктом 20 Прикінцевих положень Закону)</w:t>
      </w:r>
      <w:r w:rsidRPr="00BA5F13">
        <w:rPr>
          <w:rFonts w:ascii="Times New Roman" w:hAnsi="Times New Roman"/>
          <w:sz w:val="28"/>
          <w:szCs w:val="28"/>
          <w:lang w:eastAsia="uk-UA"/>
        </w:rPr>
        <w:t>. Незважаючи на надане постановою КМУ від 24.01.2020 р. № 21 право облдержадміністраціям за погодженням з Мінрегіоном та МОЗ здійснювати перерозподіл таких залишків між проектами і заходами,</w:t>
      </w:r>
      <w:r w:rsidRPr="00BA5F13" w:rsidDel="000E0EED">
        <w:rPr>
          <w:rFonts w:ascii="Times New Roman" w:hAnsi="Times New Roman"/>
          <w:sz w:val="28"/>
          <w:szCs w:val="28"/>
          <w:lang w:eastAsia="uk-UA"/>
        </w:rPr>
        <w:t xml:space="preserve"> </w:t>
      </w:r>
      <w:r w:rsidRPr="00BA5F13">
        <w:rPr>
          <w:rFonts w:ascii="Times New Roman" w:hAnsi="Times New Roman"/>
          <w:sz w:val="28"/>
          <w:szCs w:val="28"/>
          <w:lang w:eastAsia="uk-UA"/>
        </w:rPr>
        <w:t>на 01.01.2021 р. такі залишки становили 686,3 млн грн, що свідчить про неефективне управління зазначеними коштами з боку Мінрегіону та облдержадміністрацій.</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У 2020 р. місцевим бюджетам надано 5 субвенцій, спрямованих на вирішення питань забезпечення житлом окремих категорій громадян, а саме на:</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lastRenderedPageBreak/>
        <w:t xml:space="preserve">виплату грошової компенсації за належні для отримання жилі приміщення для осіб (сімей) згідно із Законом України «Про статус ветеранів війни, гарантії їх соціального захисту», які потребують поліпшення житлових умов (4 субвенції), – загалом у сумі 643,6 млн грн, що становить 105,3% бюджетних призначень та 99,5% уточненого плану </w:t>
      </w:r>
      <w:r w:rsidRPr="00BA5F13">
        <w:rPr>
          <w:rFonts w:ascii="Times New Roman" w:hAnsi="Times New Roman"/>
          <w:i/>
          <w:sz w:val="28"/>
          <w:szCs w:val="28"/>
          <w:lang w:eastAsia="uk-UA"/>
        </w:rPr>
        <w:t>(збільшено на 35,3 млн грн)</w:t>
      </w:r>
      <w:r w:rsidRPr="00BA5F13">
        <w:rPr>
          <w:rFonts w:ascii="Times New Roman" w:hAnsi="Times New Roman"/>
          <w:sz w:val="28"/>
          <w:szCs w:val="28"/>
          <w:lang w:eastAsia="uk-UA"/>
        </w:rPr>
        <w:t xml:space="preserve"> та на 71,4 млн грн </w:t>
      </w:r>
      <w:r w:rsidRPr="00BA5F13">
        <w:rPr>
          <w:rFonts w:ascii="Times New Roman" w:hAnsi="Times New Roman"/>
          <w:i/>
          <w:sz w:val="28"/>
          <w:szCs w:val="28"/>
          <w:lang w:eastAsia="uk-UA"/>
        </w:rPr>
        <w:t xml:space="preserve">(на 12,5%) </w:t>
      </w:r>
      <w:r w:rsidRPr="00BA5F13">
        <w:rPr>
          <w:rFonts w:ascii="Times New Roman" w:hAnsi="Times New Roman"/>
          <w:sz w:val="28"/>
          <w:szCs w:val="28"/>
          <w:lang w:eastAsia="uk-UA"/>
        </w:rPr>
        <w:t>більше, ніж у 2019 р</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 xml:space="preserve">Рахунковою палатою за результатами </w:t>
      </w:r>
      <w:r w:rsidRPr="00BA5F13">
        <w:rPr>
          <w:rFonts w:ascii="Times New Roman" w:hAnsi="Times New Roman"/>
          <w:sz w:val="28"/>
          <w:szCs w:val="28"/>
        </w:rPr>
        <w:t xml:space="preserve">відповідного аудиту </w:t>
      </w:r>
      <w:r w:rsidRPr="00BA5F13">
        <w:rPr>
          <w:rFonts w:ascii="Times New Roman" w:hAnsi="Times New Roman"/>
          <w:i/>
          <w:iCs/>
          <w:sz w:val="28"/>
          <w:szCs w:val="28"/>
        </w:rPr>
        <w:t>/рішення від 10.11.2020 р. № 30-2/</w:t>
      </w:r>
      <w:r w:rsidRPr="00BA5F13">
        <w:rPr>
          <w:rFonts w:ascii="Times New Roman" w:hAnsi="Times New Roman"/>
          <w:sz w:val="28"/>
          <w:szCs w:val="28"/>
        </w:rPr>
        <w:t xml:space="preserve"> </w:t>
      </w:r>
      <w:r w:rsidRPr="00BA5F13">
        <w:rPr>
          <w:rFonts w:ascii="Times New Roman" w:hAnsi="Times New Roman"/>
          <w:sz w:val="28"/>
          <w:szCs w:val="28"/>
          <w:lang w:eastAsia="uk-UA"/>
        </w:rPr>
        <w:t>вказано на суттєві ризики неефективного та незаконного використання відповідних бюджетних коштів, неоднозначність, нечіткість та недосконалість окремих положень порядків виплати грошової компенсації, що створили умови для неефективного управління такими коштами, необхідність осучаснення положень житлового законодавства в частині забезпечення житлом громадян, які потребують соціального захисту, удосконалення механізму розв’язання житлових проблем ветеранів війни, зокрема, впровадження диференційованих підходів до розподілу коштів для реалізації ветеранами війни свого права на житло на пільгових умовах;</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з їх числа – у сумі 784,7 млн грн, що становить 98,7% бюджетних призначень та на 49,3 млн грн </w:t>
      </w:r>
      <w:r w:rsidRPr="00BA5F13">
        <w:rPr>
          <w:rFonts w:ascii="Times New Roman" w:hAnsi="Times New Roman"/>
          <w:i/>
          <w:sz w:val="28"/>
          <w:szCs w:val="28"/>
          <w:lang w:eastAsia="uk-UA"/>
        </w:rPr>
        <w:t xml:space="preserve">(на 5,9%) </w:t>
      </w:r>
      <w:r w:rsidRPr="00BA5F13">
        <w:rPr>
          <w:rFonts w:ascii="Times New Roman" w:hAnsi="Times New Roman"/>
          <w:sz w:val="28"/>
          <w:szCs w:val="28"/>
          <w:lang w:eastAsia="uk-UA"/>
        </w:rPr>
        <w:t>менше, ніж у 2019 р.</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lastRenderedPageBreak/>
        <w:t>У звітному періоді місцевим бюджетам надано ряд субвенцій, що спрямовані на підтримку регіонального розвитку, насамперед, на:</w:t>
      </w:r>
    </w:p>
    <w:p w:rsidR="000A1CB3" w:rsidRPr="00BA5F13" w:rsidRDefault="000A1CB3" w:rsidP="000A1CB3">
      <w:pPr>
        <w:spacing w:after="0" w:line="240" w:lineRule="auto"/>
        <w:ind w:firstLine="709"/>
        <w:jc w:val="both"/>
        <w:rPr>
          <w:rFonts w:ascii="Times New Roman" w:hAnsi="Times New Roman"/>
          <w:i/>
          <w:sz w:val="28"/>
          <w:szCs w:val="28"/>
          <w:lang w:eastAsia="uk-UA"/>
        </w:rPr>
      </w:pPr>
      <w:r w:rsidRPr="00BA5F13">
        <w:rPr>
          <w:rFonts w:ascii="Times New Roman" w:hAnsi="Times New Roman"/>
          <w:sz w:val="28"/>
          <w:szCs w:val="28"/>
          <w:lang w:eastAsia="uk-UA"/>
        </w:rPr>
        <w:t xml:space="preserve">здійснення заходів щодо соціально-економічного розвитку окремих територій – у сумі 1.689,1 млн грн, що становить 99,4% бюджетних призначень і на 1.289,7 млн грн </w:t>
      </w:r>
      <w:r w:rsidRPr="00BA5F13">
        <w:rPr>
          <w:rFonts w:ascii="Times New Roman" w:hAnsi="Times New Roman"/>
          <w:i/>
          <w:sz w:val="28"/>
          <w:szCs w:val="28"/>
          <w:lang w:eastAsia="uk-UA"/>
        </w:rPr>
        <w:t>(на 43,3%)</w:t>
      </w:r>
      <w:r w:rsidRPr="00BA5F13">
        <w:rPr>
          <w:rFonts w:ascii="Times New Roman" w:hAnsi="Times New Roman"/>
          <w:sz w:val="28"/>
          <w:szCs w:val="28"/>
          <w:lang w:eastAsia="uk-UA"/>
        </w:rPr>
        <w:t xml:space="preserve"> менше, ніж у 2019 р. При цьому відповідно до пункту 20 Прикінцевих положень</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Закону на 01.01.2021 р. на рахунках місцевих бюджетів збережено залишок коштів за цією субвенцією у сумі 234,4 млн грн для здійснення відповідних витрат у 2021 р. Відповідні видатки місцевих бюджетів проведені у сумі 1.978,7 млн грн</w:t>
      </w:r>
      <w:r w:rsidRPr="00BA5F13">
        <w:rPr>
          <w:rFonts w:ascii="Times New Roman" w:hAnsi="Times New Roman"/>
          <w:i/>
          <w:sz w:val="28"/>
          <w:szCs w:val="28"/>
          <w:lang w:eastAsia="uk-UA"/>
        </w:rPr>
        <w:t xml:space="preserve"> (з урахуванням залишків коштів за субвенцією на 01.01.2020 р. у сумі 767,9 млн грн)</w:t>
      </w:r>
      <w:r w:rsidRPr="00BA5F13">
        <w:rPr>
          <w:rFonts w:ascii="Times New Roman" w:hAnsi="Times New Roman"/>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Поряд з тим, з відповідною метою (</w:t>
      </w:r>
      <w:r w:rsidRPr="00BA5F13">
        <w:rPr>
          <w:rFonts w:ascii="Times New Roman" w:hAnsi="Times New Roman"/>
          <w:i/>
          <w:sz w:val="28"/>
          <w:szCs w:val="28"/>
          <w:lang w:eastAsia="uk-UA"/>
        </w:rPr>
        <w:t>зокрема,</w:t>
      </w:r>
      <w:r w:rsidRPr="00BA5F13">
        <w:rPr>
          <w:rFonts w:ascii="Times New Roman" w:hAnsi="Times New Roman"/>
          <w:sz w:val="28"/>
          <w:szCs w:val="28"/>
          <w:lang w:eastAsia="uk-UA"/>
        </w:rPr>
        <w:t xml:space="preserve"> </w:t>
      </w:r>
      <w:r w:rsidRPr="00BA5F13">
        <w:rPr>
          <w:rFonts w:ascii="Times New Roman" w:hAnsi="Times New Roman"/>
          <w:i/>
          <w:sz w:val="28"/>
          <w:szCs w:val="28"/>
          <w:lang w:eastAsia="uk-UA"/>
        </w:rPr>
        <w:t>на будівництво, ремонт, реконструкцію, термомодернізацію об’єктів соціальної та спортивної інфраструктури, доріг, вулиць, мостів)</w:t>
      </w:r>
      <w:r w:rsidRPr="00BA5F13">
        <w:rPr>
          <w:rFonts w:ascii="Times New Roman" w:hAnsi="Times New Roman"/>
          <w:sz w:val="28"/>
          <w:szCs w:val="28"/>
          <w:lang w:eastAsia="uk-UA"/>
        </w:rPr>
        <w:t xml:space="preserve"> у листопаді-грудні надані субвенції місцевим бюджетам окремих адміністративно-територіальних одиниць у сумі 2.683 млн грн, за результатами використання яких відповідно до пунктів 19 і 20 Прикінцевих положень</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 xml:space="preserve">Закону збережені залишки коштів на рахунках місцевих бюджетів у сумі 1.721,2 млн грн для здійснення відповідних витрат у 2021 р.;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фінансування заходів соціально-економічної компенсації ризику населення, яке проживає на території зони спостереження, – у сумі 108,25 млн грн, що становить 78,7% бюджетних призначень, або менше на</w:t>
      </w:r>
      <w:r w:rsidRPr="00BA5F13">
        <w:rPr>
          <w:rFonts w:ascii="Times New Roman" w:hAnsi="Times New Roman"/>
          <w:i/>
          <w:iCs/>
          <w:sz w:val="28"/>
          <w:szCs w:val="28"/>
          <w:lang w:eastAsia="uk-UA"/>
        </w:rPr>
        <w:t xml:space="preserve"> </w:t>
      </w:r>
      <w:r w:rsidRPr="00BA5F13">
        <w:rPr>
          <w:rFonts w:ascii="Times New Roman" w:hAnsi="Times New Roman"/>
          <w:sz w:val="28"/>
          <w:szCs w:val="28"/>
          <w:lang w:eastAsia="uk-UA"/>
        </w:rPr>
        <w:t xml:space="preserve">29,2 млн грн, які повернуто до державного </w:t>
      </w:r>
      <w:r w:rsidRPr="00BA5F13">
        <w:rPr>
          <w:rFonts w:ascii="Times New Roman" w:hAnsi="Times New Roman"/>
          <w:sz w:val="28"/>
          <w:szCs w:val="28"/>
          <w:lang w:eastAsia="uk-UA"/>
        </w:rPr>
        <w:lastRenderedPageBreak/>
        <w:t xml:space="preserve">бюджету як невикористані </w:t>
      </w:r>
      <w:r w:rsidRPr="00BA5F13">
        <w:rPr>
          <w:rFonts w:ascii="Times New Roman" w:hAnsi="Times New Roman"/>
          <w:i/>
          <w:iCs/>
          <w:sz w:val="28"/>
          <w:szCs w:val="28"/>
          <w:lang w:eastAsia="uk-UA"/>
        </w:rPr>
        <w:t>(з них з бюджетів областей: Волинської – 0,4 млн грн, Дніпропетровської – 2,3 млн грн, Запорізької – 4,9 млн грн, Миколаївської – 14,3 млн грн, Рівненської – 6,2 млн грн, Хмельницької – 1 млн грн)</w:t>
      </w:r>
      <w:r w:rsidRPr="00BA5F13">
        <w:rPr>
          <w:rFonts w:ascii="Times New Roman" w:hAnsi="Times New Roman"/>
          <w:iCs/>
          <w:sz w:val="28"/>
          <w:szCs w:val="28"/>
          <w:lang w:eastAsia="uk-UA"/>
        </w:rPr>
        <w:t>.</w:t>
      </w:r>
      <w:r w:rsidRPr="00BA5F13">
        <w:rPr>
          <w:rFonts w:ascii="Times New Roman" w:hAnsi="Times New Roman"/>
          <w:i/>
          <w:iCs/>
          <w:sz w:val="28"/>
          <w:szCs w:val="28"/>
          <w:lang w:eastAsia="uk-UA"/>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lang w:eastAsia="uk-UA"/>
        </w:rPr>
        <w:t xml:space="preserve">Серед субвенцій, наданих із спеціального фонду державного бюджету, слід виокремити найбільшу за обсягом – субвенцію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в населених пунктах </w:t>
      </w:r>
      <w:r w:rsidRPr="00BA5F13">
        <w:rPr>
          <w:rFonts w:ascii="Times New Roman" w:hAnsi="Times New Roman"/>
          <w:i/>
          <w:sz w:val="28"/>
          <w:szCs w:val="28"/>
          <w:lang w:eastAsia="uk-UA"/>
        </w:rPr>
        <w:t>(що надається місцевим бюджетам в рамках державного дорожнього фонду)</w:t>
      </w:r>
      <w:r w:rsidRPr="00BA5F13">
        <w:rPr>
          <w:rFonts w:ascii="Times New Roman" w:hAnsi="Times New Roman"/>
          <w:sz w:val="28"/>
          <w:szCs w:val="28"/>
          <w:lang w:eastAsia="uk-UA"/>
        </w:rPr>
        <w:t xml:space="preserve">. У 2020 р. ця субвенція передана місцевим бюджетам у запланованому обсязі (22.173 млн грн), що на 7.496,7 млн грн </w:t>
      </w:r>
      <w:r w:rsidRPr="00BA5F13">
        <w:rPr>
          <w:rFonts w:ascii="Times New Roman" w:hAnsi="Times New Roman"/>
          <w:i/>
          <w:sz w:val="28"/>
          <w:szCs w:val="28"/>
          <w:lang w:eastAsia="uk-UA"/>
        </w:rPr>
        <w:t>(на 51,1%)</w:t>
      </w:r>
      <w:r w:rsidRPr="00BA5F13">
        <w:rPr>
          <w:rFonts w:ascii="Times New Roman" w:hAnsi="Times New Roman"/>
          <w:sz w:val="28"/>
          <w:szCs w:val="28"/>
          <w:lang w:eastAsia="uk-UA"/>
        </w:rPr>
        <w:t xml:space="preserve"> більше, ніж у 2019 р. При цьому 54,1% її обсягу спрямовано на видатки споживання (12.004,1 млн грн) та 45,9% на видатки розвитку (10.168,9 млн грн). Відповідні видатки місцевих бюджетів проведені у сумі 22.168,1 млн грн </w:t>
      </w:r>
      <w:r w:rsidRPr="00BA5F13">
        <w:rPr>
          <w:rFonts w:ascii="Times New Roman" w:hAnsi="Times New Roman"/>
          <w:i/>
          <w:sz w:val="28"/>
          <w:szCs w:val="28"/>
          <w:lang w:eastAsia="uk-UA"/>
        </w:rPr>
        <w:t>(з урахуванням залишків коштів за субвенцією на 01.01.2020 р. у сумі 1.615,9 млн грн)</w:t>
      </w:r>
      <w:r w:rsidRPr="00BA5F13">
        <w:rPr>
          <w:rFonts w:ascii="Times New Roman" w:hAnsi="Times New Roman"/>
          <w:sz w:val="28"/>
          <w:szCs w:val="28"/>
          <w:lang w:eastAsia="uk-UA"/>
        </w:rPr>
        <w:t xml:space="preserve">. Залишки коштів за субвенцією на рахунках місцевих бюджетів на 01.01.2021 р. становили 1.622,8 млн грн. </w:t>
      </w:r>
      <w:r w:rsidRPr="00BA5F13">
        <w:rPr>
          <w:rFonts w:ascii="Times New Roman" w:hAnsi="Times New Roman"/>
          <w:sz w:val="28"/>
          <w:szCs w:val="28"/>
        </w:rPr>
        <w:t xml:space="preserve">Крім того, у звітному періоді вперше на підставі частини п’ятої статті 74 та </w:t>
      </w:r>
      <w:r w:rsidRPr="00BA5F13">
        <w:rPr>
          <w:rFonts w:ascii="Times New Roman" w:hAnsi="Times New Roman"/>
          <w:iCs/>
          <w:sz w:val="28"/>
          <w:szCs w:val="28"/>
          <w:lang w:eastAsia="uk-UA"/>
        </w:rPr>
        <w:t xml:space="preserve">частини другої статті 103-1 </w:t>
      </w:r>
      <w:r w:rsidRPr="00BA5F13">
        <w:rPr>
          <w:rFonts w:ascii="Times New Roman" w:hAnsi="Times New Roman"/>
          <w:sz w:val="28"/>
          <w:szCs w:val="28"/>
        </w:rPr>
        <w:t xml:space="preserve">Кодексу за рішенням Полтавської облради здійснено місцеве внутрішнє запозичення з метою фінансового забезпечення капітального ремонту автомобільної дороги О1723375 Чорнухи–Лубни у 2020 р. </w:t>
      </w:r>
      <w:r w:rsidRPr="00BA5F13">
        <w:rPr>
          <w:rFonts w:ascii="Times New Roman" w:hAnsi="Times New Roman"/>
          <w:iCs/>
          <w:sz w:val="28"/>
          <w:szCs w:val="28"/>
        </w:rPr>
        <w:t>на суму 515 млн грн, що погоджено Комітетом.</w:t>
      </w:r>
    </w:p>
    <w:p w:rsidR="000A1CB3" w:rsidRPr="00BA5F13" w:rsidRDefault="000A1CB3" w:rsidP="000A1CB3">
      <w:pPr>
        <w:pStyle w:val="36"/>
        <w:spacing w:before="0"/>
        <w:rPr>
          <w:rFonts w:ascii="Times New Roman" w:hAnsi="Times New Roman"/>
          <w:b w:val="0"/>
          <w:sz w:val="28"/>
          <w:lang w:val="uk-UA"/>
        </w:rPr>
      </w:pPr>
      <w:r w:rsidRPr="00BA5F13">
        <w:rPr>
          <w:rFonts w:ascii="Times New Roman" w:hAnsi="Times New Roman"/>
          <w:b w:val="0"/>
          <w:sz w:val="28"/>
          <w:lang w:val="uk-UA"/>
        </w:rPr>
        <w:lastRenderedPageBreak/>
        <w:t xml:space="preserve">Необхідно зауважити, що внаслідок ненадходження плати за ліцензії на провадження діяльності у сфері організації та проведення азартних ігор не надавалися із спеціального фонду державного бюджету субвенції на реалізацію програми «Спроможна школа для кращих результатів» (2.000 млн грн), завершення розпочатих у попередньому періоді робіт з будівництва/реконструкції, будівництво нових, реконструкцію та капітальний ремонт існуючих спортивних п’ятдесятиметрових і двадцятип’ятиметрових басейнів (200 млн грн), створення нових, будівельно-ремонтні роботи існуючих палаців спорту і завершення розпочатих у попередньому періоді робіт з будівництва/реконструкції палаців спорту (150 млн грн). </w:t>
      </w:r>
    </w:p>
    <w:p w:rsidR="000A1CB3" w:rsidRPr="00BA5F13" w:rsidRDefault="000A1CB3" w:rsidP="000A1CB3">
      <w:pPr>
        <w:pStyle w:val="33"/>
        <w:spacing w:before="0"/>
        <w:rPr>
          <w:b w:val="0"/>
        </w:rPr>
      </w:pPr>
      <w:r w:rsidRPr="00BA5F13">
        <w:rPr>
          <w:b w:val="0"/>
        </w:rPr>
        <w:t>Поряд з тим, не перераховано субвенцію на реалізацію проекту «Житло для внутрішньо переміщених осіб» у сумі 485 млн грн, надання якої планувалося за рахунок гранту від Уряду ФРН, оскільки закон про ратифікацію відповідної угоди набув чинності у січні 2021 р.</w:t>
      </w:r>
    </w:p>
    <w:p w:rsidR="000A1CB3" w:rsidRPr="00BA5F13" w:rsidRDefault="000A1CB3" w:rsidP="000A1CB3">
      <w:pPr>
        <w:tabs>
          <w:tab w:val="left" w:pos="1077"/>
        </w:tabs>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Крім того, у Висновках РП звернуто увагу, що видатки державного бюджету на субвенції місцевим бюджетам на інвестиційні проекти за рахунок кредитів (позик), що залучаються державою до спеціального фонду державного бюджету від ЄБРР, ЄІБ і МБРР</w:t>
      </w:r>
      <w:r w:rsidRPr="00BA5F13">
        <w:rPr>
          <w:rFonts w:ascii="Times New Roman" w:hAnsi="Times New Roman"/>
          <w:sz w:val="28"/>
          <w:szCs w:val="28"/>
        </w:rPr>
        <w:t xml:space="preserve"> </w:t>
      </w:r>
      <w:r w:rsidRPr="00BA5F13">
        <w:rPr>
          <w:rFonts w:ascii="Times New Roman" w:hAnsi="Times New Roman"/>
          <w:sz w:val="28"/>
          <w:szCs w:val="28"/>
          <w:lang w:eastAsia="uk-UA"/>
        </w:rPr>
        <w:t>на 450 млн грн (на 17,2%) менші плану, що, зокрема, зумовлено довготривалим узгодженням із кредиторами договорів, які укладаються для реалізації цих проектів, і незавершенням процедур закупівель.</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Загалом на кінець звітного періоду за субвенціями із загального фонду на рахунках місцевих бюджетів відповідно до законодавчих норм збережено 7.905,6 млн грн, до державного бюджету повернуто 809,1 млн грн, залишки коштів за субвенціями із спеціального фонду становили 2.133,7 млн грн.</w:t>
      </w:r>
    </w:p>
    <w:p w:rsidR="000A1CB3" w:rsidRPr="00BA5F13" w:rsidRDefault="000A1CB3" w:rsidP="000A1CB3">
      <w:pPr>
        <w:spacing w:after="0" w:line="240" w:lineRule="auto"/>
        <w:ind w:firstLine="709"/>
        <w:jc w:val="both"/>
        <w:rPr>
          <w:rFonts w:ascii="Times New Roman" w:hAnsi="Times New Roman"/>
          <w:iCs/>
          <w:sz w:val="28"/>
          <w:szCs w:val="28"/>
          <w:lang w:eastAsia="uk-UA"/>
        </w:rPr>
      </w:pPr>
      <w:r w:rsidRPr="00BA5F13">
        <w:rPr>
          <w:rFonts w:ascii="Times New Roman" w:hAnsi="Times New Roman"/>
          <w:sz w:val="28"/>
          <w:szCs w:val="28"/>
          <w:lang w:eastAsia="uk-UA"/>
        </w:rPr>
        <w:t>П</w:t>
      </w:r>
      <w:r w:rsidRPr="00BA5F13">
        <w:rPr>
          <w:rFonts w:ascii="Times New Roman" w:hAnsi="Times New Roman"/>
          <w:iCs/>
          <w:sz w:val="28"/>
          <w:szCs w:val="28"/>
          <w:lang w:eastAsia="uk-UA"/>
        </w:rPr>
        <w:t>ротягом звітного періоду на підставі частини шостої статті 108 Кодексу за 30 рішеннями Уряду, погодженими з Комітетом, здійснювався розподіл та перерозподіл між місцевими бюджетами окремих субвенцій. Третина таких рішень приймалася у жовтні-грудні 2020 р., що створило передумови для неповного освоєння відповідних коштів з місцевих бюджетів.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iCs/>
          <w:sz w:val="28"/>
          <w:szCs w:val="28"/>
          <w:lang w:eastAsia="uk-UA"/>
        </w:rPr>
        <w:t xml:space="preserve">Отже, </w:t>
      </w:r>
      <w:r w:rsidRPr="00BA5F13">
        <w:rPr>
          <w:rFonts w:ascii="Times New Roman" w:hAnsi="Times New Roman"/>
          <w:iCs/>
          <w:sz w:val="28"/>
          <w:szCs w:val="28"/>
        </w:rPr>
        <w:t>надання у 2020 р. окремих субвенцій в обсягах менше плану, тривале затвердження розподілів деяких субвенцій між місцевими бюджетами, внесення численних змін до ряду розподілів та перерахування відповідних коштів у листопаді-грудні, наявність на кінець року на рахунках місцевих бюджетів залишків невикористаних коштів за субвенціями свідчить</w:t>
      </w:r>
      <w:r w:rsidRPr="00BA5F13">
        <w:rPr>
          <w:rFonts w:ascii="Times New Roman" w:hAnsi="Times New Roman"/>
          <w:iCs/>
          <w:sz w:val="28"/>
          <w:szCs w:val="28"/>
          <w:lang w:eastAsia="uk-UA"/>
        </w:rPr>
        <w:t xml:space="preserve"> про неналежне управління бюджетними коштами при їх плануванні, розподілі і використанні, </w:t>
      </w:r>
      <w:r w:rsidRPr="00BA5F13">
        <w:rPr>
          <w:rFonts w:ascii="Times New Roman" w:hAnsi="Times New Roman"/>
          <w:iCs/>
          <w:sz w:val="28"/>
          <w:szCs w:val="28"/>
        </w:rPr>
        <w:t>низьку виконавську дисципліну центральних та місцевих органів виконавчої влади й органів місцевого самоврядування.</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За 2020 рік до місцевих бюджетів надійшло 311.304,8 млн грн доходів </w:t>
      </w:r>
      <w:r w:rsidRPr="00BA5F13">
        <w:rPr>
          <w:rFonts w:ascii="Times New Roman" w:hAnsi="Times New Roman"/>
          <w:bCs/>
          <w:i/>
          <w:iCs/>
          <w:sz w:val="28"/>
          <w:szCs w:val="28"/>
          <w:lang w:eastAsia="uk-UA"/>
        </w:rPr>
        <w:t>(без урахування міжбюджетних трансфертів)</w:t>
      </w:r>
      <w:r w:rsidRPr="00BA5F13">
        <w:rPr>
          <w:rFonts w:ascii="Times New Roman" w:hAnsi="Times New Roman"/>
          <w:bCs/>
          <w:sz w:val="28"/>
          <w:szCs w:val="28"/>
          <w:lang w:eastAsia="uk-UA"/>
        </w:rPr>
        <w:t xml:space="preserve">, що на 11.075,5 млн грн, або на 3,7%, більше, ніж у 2019 р. </w:t>
      </w:r>
      <w:r w:rsidRPr="00BA5F13">
        <w:rPr>
          <w:rFonts w:ascii="Times New Roman" w:hAnsi="Times New Roman"/>
          <w:bCs/>
          <w:iCs/>
          <w:sz w:val="28"/>
          <w:szCs w:val="28"/>
          <w:lang w:eastAsia="uk-UA"/>
        </w:rPr>
        <w:t>Порівняно з 2019 р.</w:t>
      </w:r>
      <w:r w:rsidRPr="00BA5F13">
        <w:rPr>
          <w:rFonts w:ascii="Times New Roman" w:hAnsi="Times New Roman"/>
          <w:bCs/>
          <w:sz w:val="28"/>
          <w:szCs w:val="28"/>
          <w:lang w:eastAsia="uk-UA"/>
        </w:rPr>
        <w:t xml:space="preserve"> на 0,7 відс. пункти зменшилася питома вага доходів мі</w:t>
      </w:r>
      <w:r w:rsidRPr="00BA5F13">
        <w:rPr>
          <w:rFonts w:ascii="Times New Roman" w:hAnsi="Times New Roman"/>
          <w:bCs/>
          <w:sz w:val="28"/>
          <w:szCs w:val="28"/>
          <w:lang w:eastAsia="uk-UA"/>
        </w:rPr>
        <w:lastRenderedPageBreak/>
        <w:t xml:space="preserve">сцевих бюджетів у доходах зведеного бюджету і становила 22,6%. </w:t>
      </w:r>
      <w:r w:rsidRPr="00BA5F13">
        <w:rPr>
          <w:rFonts w:ascii="Times New Roman" w:hAnsi="Times New Roman"/>
          <w:bCs/>
          <w:iCs/>
          <w:sz w:val="28"/>
          <w:szCs w:val="28"/>
          <w:lang w:eastAsia="uk-UA"/>
        </w:rPr>
        <w:t>Водночас, внаслідок зменшення трансфертів з державного бюджету частка доходів місцевих бюджетів (без міжбюджетних трансфертів) у загальному обсязі доходів місцевих бюджетів порівняно з 2019 р.</w:t>
      </w:r>
      <w:r w:rsidRPr="00BA5F13">
        <w:rPr>
          <w:rFonts w:ascii="Times New Roman" w:hAnsi="Times New Roman"/>
          <w:bCs/>
          <w:i/>
          <w:iCs/>
          <w:sz w:val="28"/>
          <w:szCs w:val="28"/>
          <w:lang w:eastAsia="uk-UA"/>
        </w:rPr>
        <w:t xml:space="preserve"> </w:t>
      </w:r>
      <w:r w:rsidRPr="00BA5F13">
        <w:rPr>
          <w:rFonts w:ascii="Times New Roman" w:hAnsi="Times New Roman"/>
          <w:bCs/>
          <w:iCs/>
          <w:sz w:val="28"/>
          <w:szCs w:val="28"/>
          <w:lang w:eastAsia="uk-UA"/>
        </w:rPr>
        <w:t xml:space="preserve">збільшилася на 12,4 відс. пункти до 66%. </w:t>
      </w:r>
      <w:r w:rsidRPr="00BA5F13">
        <w:rPr>
          <w:rFonts w:ascii="Times New Roman" w:hAnsi="Times New Roman"/>
          <w:bCs/>
          <w:sz w:val="28"/>
          <w:szCs w:val="28"/>
          <w:lang w:eastAsia="uk-UA"/>
        </w:rPr>
        <w:t xml:space="preserve">Виконання планових показників доходів місцевих бюджетів </w:t>
      </w:r>
      <w:r w:rsidRPr="00BA5F13">
        <w:rPr>
          <w:rFonts w:ascii="Times New Roman" w:hAnsi="Times New Roman"/>
          <w:bCs/>
          <w:iCs/>
          <w:sz w:val="28"/>
          <w:szCs w:val="28"/>
          <w:lang w:eastAsia="uk-UA"/>
        </w:rPr>
        <w:t xml:space="preserve">(без міжбюджетних трансфертів) </w:t>
      </w:r>
      <w:r w:rsidRPr="00BA5F13">
        <w:rPr>
          <w:rFonts w:ascii="Times New Roman" w:hAnsi="Times New Roman"/>
          <w:bCs/>
          <w:sz w:val="28"/>
          <w:szCs w:val="28"/>
          <w:lang w:eastAsia="uk-UA"/>
        </w:rPr>
        <w:t>становило 98,7% (за загальним фондом – 99%, за спеціальним фондом – 94,8%) та зумовлено, зокрема невиконанням плану з податку на доходи фізичних осіб (97,1%) за зведеними бюджетами 16 областей і міста Києва, плати за землю (98,6%) за зведеними бюджетами 9 областей, за власними надходженнями бюджетних установ (95,3%) за зведеними бюджетами 20 областей і міста Києва. Загалом не забезпечено виконання планових показників доходів за зведеними бюджетами 13 областей і міста Києва. Резервом наповнення доходної частини місцевих бюджетів є податковий борг, обсяг якого перед місцевими бюджетами на 01.01.2020 р. становив 21.774,1 млн грн (зріс на 21,7%). За 2020 р. списано податкового боргу щодо місцевих бюджетів у сумі 2.492,3 млн грн, на 01.01.2020 р. обсяги розстрочень та відстрочень податкових зобов'язань до місцевих бюджетів становили 137,2 млн грн, загальний обсяг переплат до місцевих бюджетів – 16.555,7 млн грн.</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За 2020 р. місцеві бюджети виконані з дефіцитом в обсязі 6.847,9 млн грн, у т.ч. за загальним фондом – з профіцитом в обсязі 68.054,9 млн грн, за спеціальним фондом – з дефіцитом в обсязі </w:t>
      </w:r>
      <w:r w:rsidRPr="00BA5F13">
        <w:rPr>
          <w:rFonts w:ascii="Times New Roman" w:hAnsi="Times New Roman"/>
          <w:bCs/>
          <w:sz w:val="28"/>
          <w:szCs w:val="28"/>
          <w:lang w:eastAsia="uk-UA"/>
        </w:rPr>
        <w:lastRenderedPageBreak/>
        <w:t>74.902,8 млн грн. Основним чинником профіциту загального фонду та дефіциту спеціального фонду стала передача коштів із загального фонду до бюджету розвитку в обсязі 68.342,5 млн грн.</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З ЄКР місцевим бюджетам надано 2510 безвідсоткових короткотермінових позик на покриття тимчасових касових розривів обсягом 3.704,7 млн грн, що в 1,4 раза більше, ніж у 2019 р., та свідчить про погіршення стану поточного управління коштами місцевих бюджетів.</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За 2020 р. загальний обсяг місцевих боргів збільшився на 6.954,6 млн грн та становив на 01.01.2021 р. 24.968,8 млн грн (з яких 8.810,9 млн грн – заборгованість за середньостроковими позиками, наданими з ЄКР до 2015 р.). Слід зауважити, що питання погашення заборгованості за середньостроковими позиками перед державним бюджетом, наданими у 2009-2014 рр., залишається неврегульованим протягом багатьох років, незважаючи на наявність відповідних законодавчих вимог (пункт 21 розділу VI Кодексу).</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Протягом 2020 р. на депозитних рахунках державних банків розміщено 25.283,4 млн грн тимчасово вільних коштів місцевих бюджетів, з них 17.361,3 млн грн – кошти загального фонду, що майже в 4 рази більше, ніж у 2019 р. </w:t>
      </w:r>
      <w:r w:rsidRPr="00BA5F13">
        <w:rPr>
          <w:rFonts w:ascii="Times New Roman" w:hAnsi="Times New Roman"/>
          <w:bCs/>
          <w:i/>
          <w:sz w:val="28"/>
          <w:szCs w:val="28"/>
          <w:lang w:eastAsia="uk-UA"/>
        </w:rPr>
        <w:t>(оскільки у 2019 р. діяли обмеження щодо розміщення на депозитах таких коштів)</w:t>
      </w:r>
      <w:r w:rsidRPr="00BA5F13">
        <w:rPr>
          <w:rFonts w:ascii="Times New Roman" w:hAnsi="Times New Roman"/>
          <w:bCs/>
          <w:sz w:val="28"/>
          <w:szCs w:val="28"/>
          <w:lang w:eastAsia="uk-UA"/>
        </w:rPr>
        <w:t xml:space="preserve">. На кінець року такі кошти повернуто до відповідних місцевих бюджетів. За розміщення тимчасово вільних коштів у 2020 р. до місцевих бюджетів надійшло 931,1 млн грн. Рахунковою палатою зауважено, що в результаті розміщення </w:t>
      </w:r>
      <w:r w:rsidRPr="00BA5F13">
        <w:rPr>
          <w:rFonts w:ascii="Times New Roman" w:hAnsi="Times New Roman"/>
          <w:bCs/>
          <w:sz w:val="28"/>
          <w:szCs w:val="28"/>
          <w:lang w:eastAsia="uk-UA"/>
        </w:rPr>
        <w:lastRenderedPageBreak/>
        <w:t xml:space="preserve">значних обсягів коштів місцевих бюджетів на депозитних рахунках втрачалася можливість оперативного спрямування коштів на здійснення видатків. </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Залишки коштів місцевих бюджетів на кінець звітного періоду становили 44.448,4 млн грн. На виконання абзацу п’ятого підпункту 4 пункту 24 розділу VI Кодексу протягом 2020 р. до спеціального фонду обласних бюджетів Донецької та Луганської обл. зараховано залишки коштів місцевих бюджетів населених пунктів цих областей, на території яких органи державної влади тимчасово не здійснюють своїх повноважень, в обсягах 101,3 млн грн та 29 млн грн відповідно. </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Незважаючи на значні обсяги залишків коштів місцевих бюджетів, рівень виконання запланованих на 2020 р. видатків (без трансфертів до державного бюджету) становив 91,4%, у т.ч. за загальним фондом – 94,4%, за спеціальним фондом – 83,6%. Такі видатки місцевих бюджетів становили 467.451,6 млн грн, що на 90.079 млн грн менше, ніж у 2019 р. У 2020 р. на 11,3 відс. пункти зменшилася питома вага видатків місцевих бюджетів у зведеному бюджеті і становила 29,3%, що пов’язано із здійсненням безпосередньо з державного бюджету окремих видатків на соціальний захист і охорону здоров’я, які раніше здійснювалися з місцевих бюджетів.</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Традиційно значну частку видатків місцевих бюджетів становили видатки на соціально-культурну сферу (63,2%), серед яких найбільше видатків спрямовано на освіту – 42,7%, охорону здоров’я – 10,9%. Видатки на соціальний захист і соціальне за</w:t>
      </w:r>
      <w:r w:rsidRPr="00BA5F13">
        <w:rPr>
          <w:rFonts w:ascii="Times New Roman" w:hAnsi="Times New Roman"/>
          <w:bCs/>
          <w:sz w:val="28"/>
          <w:szCs w:val="28"/>
          <w:lang w:eastAsia="uk-UA"/>
        </w:rPr>
        <w:lastRenderedPageBreak/>
        <w:t xml:space="preserve">безпечення та на охорону здоров’я порівняно з попереднім роком знизилися на 76,7% та 43,4% відповідно </w:t>
      </w:r>
      <w:r w:rsidRPr="00BA5F13">
        <w:rPr>
          <w:rFonts w:ascii="Times New Roman" w:hAnsi="Times New Roman"/>
          <w:bCs/>
          <w:i/>
          <w:sz w:val="28"/>
          <w:szCs w:val="28"/>
          <w:lang w:eastAsia="uk-UA"/>
        </w:rPr>
        <w:t>/що обумовлено переходом до здійснення з державного бюджету відповідних видатків, про що вже вище зазначено)</w:t>
      </w:r>
      <w:r w:rsidRPr="00BA5F13">
        <w:rPr>
          <w:rFonts w:ascii="Times New Roman" w:hAnsi="Times New Roman"/>
          <w:bCs/>
          <w:sz w:val="28"/>
          <w:szCs w:val="28"/>
          <w:lang w:eastAsia="uk-UA"/>
        </w:rPr>
        <w:t xml:space="preserve">. Порівняно з 2019 р. також зменшилися видатки на житлово-комунальне господарство – на 6,6%. Водночас, збільшилися видатки на транспорт, транспортну інфраструктуру та дорожнє господарство на 19,5%. Згідно з економічною структурою видатків місцевих бюджетів </w:t>
      </w:r>
      <w:r w:rsidRPr="00BA5F13">
        <w:rPr>
          <w:rFonts w:ascii="Times New Roman" w:hAnsi="Times New Roman"/>
          <w:bCs/>
          <w:i/>
          <w:iCs/>
          <w:sz w:val="28"/>
          <w:szCs w:val="28"/>
          <w:lang w:eastAsia="uk-UA"/>
        </w:rPr>
        <w:t xml:space="preserve">(без трансфертів до державного бюджету) </w:t>
      </w:r>
      <w:r w:rsidRPr="00BA5F13">
        <w:rPr>
          <w:rFonts w:ascii="Times New Roman" w:hAnsi="Times New Roman"/>
          <w:bCs/>
          <w:sz w:val="28"/>
          <w:szCs w:val="28"/>
          <w:lang w:eastAsia="uk-UA"/>
        </w:rPr>
        <w:t xml:space="preserve">поточні видатки проведено в сумі 369.247,5 млн грн (79% загального обсягу) і проти 2019 р. зменшилися на 89,1 млн грн, капітальні видатки проведено у сумі 98.204 млн грн (21% загального обсягу) і проти 2019 р. зменшилися на 995,7 млн грн. </w:t>
      </w:r>
    </w:p>
    <w:p w:rsidR="000A1CB3" w:rsidRPr="00BA5F13" w:rsidRDefault="000A1CB3" w:rsidP="000A1CB3">
      <w:pPr>
        <w:spacing w:after="0" w:line="240" w:lineRule="auto"/>
        <w:ind w:firstLine="851"/>
        <w:jc w:val="both"/>
        <w:rPr>
          <w:rFonts w:ascii="Times New Roman" w:hAnsi="Times New Roman"/>
          <w:sz w:val="28"/>
          <w:szCs w:val="28"/>
        </w:rPr>
      </w:pPr>
      <w:r w:rsidRPr="00BA5F13">
        <w:rPr>
          <w:rFonts w:ascii="Times New Roman" w:hAnsi="Times New Roman"/>
          <w:sz w:val="28"/>
          <w:szCs w:val="28"/>
        </w:rPr>
        <w:t>У 2020 р. збільшилася кредиторська заборгованість за видатками місцевих бюджетів на 208 млн грн (на 7,4%) і на 01.01.2021 р. становила 2.863 млн грн (з них прострочена кредиторська заборгованість збільшилася на 15,3% до 290,2 млн грн), при цьому за загальним фондом така заборгованість склала 2.369,6 млн грн і збільшилася на 258,8 млн грн (на 12,3%).</w:t>
      </w:r>
      <w:r w:rsidRPr="00BA5F13">
        <w:rPr>
          <w:rFonts w:ascii="Times New Roman" w:hAnsi="Times New Roman"/>
          <w:i/>
          <w:iCs/>
          <w:sz w:val="28"/>
          <w:szCs w:val="28"/>
        </w:rPr>
        <w:t xml:space="preserve"> </w:t>
      </w:r>
      <w:r w:rsidRPr="00BA5F13">
        <w:rPr>
          <w:rFonts w:ascii="Times New Roman" w:hAnsi="Times New Roman"/>
          <w:sz w:val="28"/>
          <w:szCs w:val="28"/>
        </w:rPr>
        <w:t>Дебіторська заборгованість за видатками місцевих бюджетів на кінець звітного періоду становила 8.998,2 млн грн і зросла за рік на 1.632,2 млн грн (на 22,1%), при цьому за загальним фондом така заборгованість склала 575,5 млн грн і збільшилася на 359,6 млн грн (у 2,7 раза). Переважна частина дебіторської заборгованості склалася за капітальними видатками (93,2% загального обсягу).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Крім того, опрацювавши надану Мінфіном інформацію щодо виконання пункту 2 постанови Верховної Ради України від 18.06.2020 р. № 722-ІХ «Про звіт про виконання Закону України «Про Державний бюджет України на 2019 рік» </w:t>
      </w:r>
      <w:r w:rsidRPr="00BA5F13">
        <w:rPr>
          <w:rFonts w:ascii="Times New Roman" w:hAnsi="Times New Roman"/>
          <w:i/>
          <w:sz w:val="28"/>
          <w:szCs w:val="28"/>
        </w:rPr>
        <w:t>/лист від 09.09.2020 р. № 04210-03/1-3/27569/</w:t>
      </w:r>
      <w:r w:rsidRPr="00BA5F13">
        <w:rPr>
          <w:rFonts w:ascii="Times New Roman" w:hAnsi="Times New Roman"/>
          <w:sz w:val="28"/>
          <w:szCs w:val="28"/>
        </w:rPr>
        <w:t xml:space="preserve">, необхідно відмітити, що вжиті Урядом заходи щодо реалізації значної частини наданих рекомендацій були недостатніми та/або малоефективними, відтак відповідні підпункти пункту 2 цієї постанови залишаються актуальними надалі та їх доцільно врахувати у рекомендаціях, які будуть надані Кабінету Міністрів за підсумками розгляду Звіту.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Керуючись частиною шостою статті 161 Регламенту, за результатами опрацювання Звіту і поданих до нього матеріалів з урахуванням Висновків РП у Комітеті розроблено проект постанови Верховної Ради України «Про звіт про виконання Закону України «Про Державний бюджет України на 2020 рік», в якому пропонується звіт взяти до відома та надати доручення Уряду щодо поліпшення управління бюджетними коштами для врахування у процесі виконання бюджету у 2021 році та при формуванні проекту бюджету на 2022 рік, включаючи врахування відповідних висновків і пропозицій Рахункової палати. </w:t>
      </w:r>
    </w:p>
    <w:p w:rsidR="000A1CB3" w:rsidRPr="00BA5F13" w:rsidRDefault="000A1CB3" w:rsidP="00BA5F13">
      <w:pPr>
        <w:pStyle w:val="af3"/>
        <w:ind w:firstLine="709"/>
        <w:jc w:val="both"/>
        <w:rPr>
          <w:rFonts w:ascii="Times New Roman" w:hAnsi="Times New Roman" w:cs="Times New Roman"/>
          <w:sz w:val="28"/>
          <w:szCs w:val="28"/>
        </w:rPr>
      </w:pPr>
      <w:r w:rsidRPr="00BA5F13">
        <w:rPr>
          <w:rFonts w:ascii="Times New Roman" w:hAnsi="Times New Roman" w:cs="Times New Roman"/>
          <w:sz w:val="28"/>
          <w:szCs w:val="28"/>
        </w:rPr>
        <w:t>Статтею 162 Регламенту визначено процедуру розгляду звіту про виконання закону про державний бюджет у Верховній Раді, зокрема, передбачено, що</w:t>
      </w:r>
      <w:r w:rsidR="00BA5F13" w:rsidRPr="00BA5F13">
        <w:rPr>
          <w:rFonts w:ascii="Times New Roman" w:hAnsi="Times New Roman" w:cs="Times New Roman"/>
          <w:sz w:val="28"/>
          <w:szCs w:val="28"/>
        </w:rPr>
        <w:t>:</w:t>
      </w:r>
      <w:r w:rsidR="00BA5F13" w:rsidRPr="00BA5F13">
        <w:rPr>
          <w:rFonts w:ascii="Times New Roman" w:hAnsi="Times New Roman" w:cs="Times New Roman"/>
          <w:sz w:val="28"/>
          <w:szCs w:val="28"/>
          <w:lang w:val="ru-RU"/>
        </w:rPr>
        <w:t xml:space="preserve"> </w:t>
      </w:r>
      <w:r w:rsidRPr="00BA5F13">
        <w:rPr>
          <w:rFonts w:ascii="Times New Roman" w:hAnsi="Times New Roman" w:cs="Times New Roman"/>
          <w:sz w:val="28"/>
          <w:szCs w:val="28"/>
        </w:rPr>
        <w:t xml:space="preserve">розгляд звіту відбувається за процедурою повного </w:t>
      </w:r>
      <w:r w:rsidRPr="00BA5F13">
        <w:rPr>
          <w:rFonts w:ascii="Times New Roman" w:hAnsi="Times New Roman" w:cs="Times New Roman"/>
          <w:sz w:val="28"/>
          <w:szCs w:val="28"/>
        </w:rPr>
        <w:lastRenderedPageBreak/>
        <w:t>обговорення з урахуванням особливостей, визначених у цій статті;</w:t>
      </w:r>
      <w:r w:rsidR="00BA5F13" w:rsidRPr="00BA5F13">
        <w:rPr>
          <w:rFonts w:ascii="Times New Roman" w:hAnsi="Times New Roman" w:cs="Times New Roman"/>
          <w:sz w:val="28"/>
          <w:szCs w:val="28"/>
        </w:rPr>
        <w:t xml:space="preserve"> </w:t>
      </w:r>
      <w:r w:rsidRPr="00BA5F13">
        <w:rPr>
          <w:rFonts w:ascii="Times New Roman" w:hAnsi="Times New Roman" w:cs="Times New Roman"/>
          <w:sz w:val="28"/>
          <w:szCs w:val="28"/>
        </w:rPr>
        <w:t>за результатами розгляду Верховна Рада приймає рішення щодо звіту.</w:t>
      </w:r>
    </w:p>
    <w:p w:rsidR="008C7276" w:rsidRPr="00BA5F13" w:rsidRDefault="00BA5F13" w:rsidP="00BA5F13">
      <w:pPr>
        <w:spacing w:before="240"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За підсумками розгляду даного питання</w:t>
      </w:r>
      <w:r w:rsidR="008C7276" w:rsidRPr="00BA5F13">
        <w:rPr>
          <w:rFonts w:ascii="Times New Roman" w:eastAsia="Times New Roman" w:hAnsi="Times New Roman"/>
          <w:sz w:val="28"/>
          <w:szCs w:val="28"/>
          <w:lang w:eastAsia="ru-RU"/>
        </w:rPr>
        <w:t xml:space="preserve"> Комітет з питань бюджету ухвалив рішення:</w:t>
      </w:r>
    </w:p>
    <w:p w:rsidR="00DB108D" w:rsidRPr="00BA5F13" w:rsidRDefault="00DB108D" w:rsidP="00DB108D">
      <w:pPr>
        <w:spacing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 xml:space="preserve">1. Взяти до відома звіт Кабінету Міністрів України про виконання Закону України «Про Державний бюджет України на 2020 рік», згідно з яким державний бюджет виконано за доходами у сумі 1.076.026,95 млн грн, видатками </w:t>
      </w:r>
      <w:r w:rsidRPr="00BA5F13">
        <w:rPr>
          <w:rFonts w:ascii="Times New Roman" w:eastAsia="Times New Roman" w:hAnsi="Times New Roman"/>
          <w:sz w:val="28"/>
          <w:szCs w:val="28"/>
          <w:lang w:eastAsia="ru-RU"/>
        </w:rPr>
        <w:sym w:font="Symbol" w:char="F02D"/>
      </w:r>
      <w:r w:rsidRPr="00BA5F13">
        <w:rPr>
          <w:rFonts w:ascii="Times New Roman" w:eastAsia="Times New Roman" w:hAnsi="Times New Roman"/>
          <w:sz w:val="28"/>
          <w:szCs w:val="28"/>
          <w:lang w:eastAsia="ru-RU"/>
        </w:rPr>
        <w:t xml:space="preserve"> 1.288.121,34 млн грн, обсягом повернення кредитів </w:t>
      </w:r>
      <w:r w:rsidRPr="00BA5F13">
        <w:rPr>
          <w:rFonts w:ascii="Times New Roman" w:eastAsia="Times New Roman" w:hAnsi="Times New Roman"/>
          <w:sz w:val="28"/>
          <w:szCs w:val="28"/>
          <w:lang w:eastAsia="ru-RU"/>
        </w:rPr>
        <w:sym w:font="Symbol" w:char="F02D"/>
      </w:r>
      <w:r w:rsidRPr="00BA5F13">
        <w:rPr>
          <w:rFonts w:ascii="Times New Roman" w:eastAsia="Times New Roman" w:hAnsi="Times New Roman"/>
          <w:sz w:val="28"/>
          <w:szCs w:val="28"/>
          <w:lang w:eastAsia="ru-RU"/>
        </w:rPr>
        <w:t xml:space="preserve"> 9.517,25 млн грн, обсягом надання кредитів </w:t>
      </w:r>
      <w:r w:rsidRPr="00BA5F13">
        <w:rPr>
          <w:rFonts w:ascii="Times New Roman" w:eastAsia="Times New Roman" w:hAnsi="Times New Roman"/>
          <w:sz w:val="28"/>
          <w:szCs w:val="28"/>
          <w:lang w:eastAsia="ru-RU"/>
        </w:rPr>
        <w:sym w:font="Symbol" w:char="F02D"/>
      </w:r>
      <w:r w:rsidRPr="00BA5F13">
        <w:rPr>
          <w:rFonts w:ascii="Times New Roman" w:eastAsia="Times New Roman" w:hAnsi="Times New Roman"/>
          <w:sz w:val="28"/>
          <w:szCs w:val="28"/>
          <w:lang w:eastAsia="ru-RU"/>
        </w:rPr>
        <w:t xml:space="preserve"> 15.033,85 млн грн, з дефіцитом у сумі 217.610,99 млн грн.</w:t>
      </w:r>
    </w:p>
    <w:p w:rsidR="00DB108D" w:rsidRPr="00720E04" w:rsidRDefault="00DB108D" w:rsidP="00DB108D">
      <w:pPr>
        <w:spacing w:after="0" w:line="240" w:lineRule="auto"/>
        <w:ind w:firstLine="709"/>
        <w:jc w:val="both"/>
        <w:rPr>
          <w:rFonts w:ascii="Times New Roman" w:eastAsia="Times New Roman" w:hAnsi="Times New Roman"/>
          <w:i/>
          <w:sz w:val="28"/>
          <w:szCs w:val="28"/>
          <w:u w:val="single"/>
          <w:lang w:eastAsia="ru-RU"/>
        </w:rPr>
      </w:pPr>
      <w:bookmarkStart w:id="6" w:name="n45"/>
      <w:bookmarkEnd w:id="6"/>
      <w:r w:rsidRPr="00BA5F13">
        <w:rPr>
          <w:rFonts w:ascii="Times New Roman" w:eastAsia="Times New Roman" w:hAnsi="Times New Roman"/>
          <w:sz w:val="28"/>
          <w:szCs w:val="28"/>
          <w:lang w:eastAsia="ru-RU"/>
        </w:rPr>
        <w:t>2. Схвалити підготовлений у Комітеті з питань бюджету проект постанови Верховної Ради України «Про звіт про виконання Закону України «Про Державний бюджет України на 2020 рік».</w:t>
      </w:r>
      <w:r w:rsidR="00BA5F13">
        <w:rPr>
          <w:rFonts w:ascii="Times New Roman" w:eastAsia="Times New Roman" w:hAnsi="Times New Roman"/>
          <w:sz w:val="28"/>
          <w:szCs w:val="28"/>
          <w:lang w:eastAsia="ru-RU"/>
        </w:rPr>
        <w:t xml:space="preserve"> </w:t>
      </w:r>
      <w:r w:rsidR="00BA5F13" w:rsidRPr="00720E04">
        <w:rPr>
          <w:rFonts w:ascii="Times New Roman" w:eastAsia="Times New Roman" w:hAnsi="Times New Roman"/>
          <w:i/>
          <w:sz w:val="28"/>
          <w:szCs w:val="28"/>
          <w:u w:val="single"/>
          <w:lang w:eastAsia="ru-RU"/>
        </w:rPr>
        <w:t xml:space="preserve">Проект постанови додається на </w:t>
      </w:r>
      <w:r w:rsidR="00720E04" w:rsidRPr="00720E04">
        <w:rPr>
          <w:rFonts w:ascii="Times New Roman" w:eastAsia="Times New Roman" w:hAnsi="Times New Roman"/>
          <w:i/>
          <w:sz w:val="28"/>
          <w:szCs w:val="28"/>
          <w:u w:val="single"/>
          <w:lang w:eastAsia="ru-RU"/>
        </w:rPr>
        <w:t>21 сторінках.</w:t>
      </w:r>
    </w:p>
    <w:p w:rsidR="00DB108D" w:rsidRPr="00BA5F13" w:rsidRDefault="00DB108D" w:rsidP="00DB108D">
      <w:pPr>
        <w:spacing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3. Рекомендувати Верховній Раді України звіт Кабінету Міністрів України про виконання Закону України «Про Державний бюджет України на 2020 рік» взяти до відома та надати доручення Кабінету Міністрів України щодо поліпшення управління бюджетними коштами шляхом прийняття проекту постанови Верховної Ради України «Про звіт про виконання Закону України «Про Державний бюджет України на 2020 рік», підготовленого народними депутатами України – членами Комітету з питань бюджету.</w:t>
      </w:r>
    </w:p>
    <w:p w:rsidR="00DB108D" w:rsidRPr="00BA5F13" w:rsidRDefault="00DB108D" w:rsidP="00DB108D">
      <w:pPr>
        <w:spacing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lastRenderedPageBreak/>
        <w:t>4. Направити Кабінету Міністрів України у вигляді рекомендацій Комітету з питань бюджету відповідні доручення, передбачені у проекті постанови Верховної Ради України «Про звіт про виконання Закону України «Про Державний бюджет України на 2020 рік», підготовленому народними депутатами України – членами Комітету з питань бюджету.</w:t>
      </w:r>
    </w:p>
    <w:p w:rsidR="008C7276" w:rsidRPr="00BA5F13" w:rsidRDefault="008C7276" w:rsidP="008C7276">
      <w:pPr>
        <w:spacing w:before="120"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 xml:space="preserve">Відповідно до статті 162 Регламенту Верховної Ради України при розгляді Верховною Радою </w:t>
      </w:r>
      <w:r w:rsidR="005C63A8">
        <w:rPr>
          <w:rFonts w:ascii="Times New Roman" w:eastAsia="Times New Roman" w:hAnsi="Times New Roman"/>
          <w:sz w:val="28"/>
          <w:szCs w:val="28"/>
          <w:lang w:eastAsia="ru-RU"/>
        </w:rPr>
        <w:t xml:space="preserve">даного </w:t>
      </w:r>
      <w:r w:rsidR="005C63A8" w:rsidRPr="00BA5F13">
        <w:rPr>
          <w:rFonts w:ascii="Times New Roman" w:eastAsia="Times New Roman" w:hAnsi="Times New Roman"/>
          <w:sz w:val="28"/>
          <w:szCs w:val="28"/>
          <w:lang w:eastAsia="ru-RU"/>
        </w:rPr>
        <w:t>питання</w:t>
      </w:r>
      <w:r w:rsidRPr="00BA5F13">
        <w:rPr>
          <w:rFonts w:ascii="Times New Roman" w:eastAsia="Times New Roman" w:hAnsi="Times New Roman"/>
          <w:sz w:val="28"/>
          <w:szCs w:val="28"/>
          <w:lang w:eastAsia="ru-RU"/>
        </w:rPr>
        <w:t xml:space="preserve"> співдоповідачами пропонуються </w:t>
      </w:r>
      <w:r w:rsidR="00BA5F13" w:rsidRPr="00BA5F13">
        <w:rPr>
          <w:rFonts w:ascii="Times New Roman" w:eastAsia="Times New Roman" w:hAnsi="Times New Roman"/>
          <w:sz w:val="28"/>
          <w:szCs w:val="28"/>
          <w:lang w:eastAsia="ru-RU"/>
        </w:rPr>
        <w:t xml:space="preserve">Голова Рахункової палати Пацкан Валерій Васильович </w:t>
      </w:r>
      <w:r w:rsidR="00BA5F13">
        <w:rPr>
          <w:rFonts w:ascii="Times New Roman" w:eastAsia="Times New Roman" w:hAnsi="Times New Roman"/>
          <w:sz w:val="28"/>
          <w:szCs w:val="28"/>
          <w:lang w:eastAsia="ru-RU"/>
        </w:rPr>
        <w:t xml:space="preserve">та </w:t>
      </w:r>
      <w:r w:rsidR="00790A4E" w:rsidRPr="00BA5F13">
        <w:rPr>
          <w:rFonts w:ascii="Times New Roman" w:eastAsia="Times New Roman" w:hAnsi="Times New Roman"/>
          <w:sz w:val="28"/>
          <w:szCs w:val="28"/>
          <w:lang w:eastAsia="ru-RU"/>
        </w:rPr>
        <w:t>Голов</w:t>
      </w:r>
      <w:r w:rsidR="006436CC" w:rsidRPr="00BA5F13">
        <w:rPr>
          <w:rFonts w:ascii="Times New Roman" w:eastAsia="Times New Roman" w:hAnsi="Times New Roman"/>
          <w:sz w:val="28"/>
          <w:szCs w:val="28"/>
          <w:lang w:eastAsia="ru-RU"/>
        </w:rPr>
        <w:t>а</w:t>
      </w:r>
      <w:r w:rsidR="00790A4E" w:rsidRPr="00BA5F13">
        <w:rPr>
          <w:rFonts w:ascii="Times New Roman" w:eastAsia="Times New Roman" w:hAnsi="Times New Roman"/>
          <w:sz w:val="28"/>
          <w:szCs w:val="28"/>
          <w:lang w:eastAsia="ru-RU"/>
        </w:rPr>
        <w:t xml:space="preserve"> Комітету з питань бюджету </w:t>
      </w:r>
      <w:r w:rsidR="006436CC" w:rsidRPr="00BA5F13">
        <w:rPr>
          <w:rFonts w:ascii="Times New Roman" w:eastAsia="Times New Roman" w:hAnsi="Times New Roman"/>
          <w:sz w:val="28"/>
          <w:szCs w:val="28"/>
          <w:lang w:eastAsia="ru-RU"/>
        </w:rPr>
        <w:t>Арістов Юрій Юрійович</w:t>
      </w:r>
      <w:r w:rsidRPr="00BA5F13">
        <w:rPr>
          <w:rFonts w:ascii="Times New Roman" w:eastAsia="Times New Roman" w:hAnsi="Times New Roman"/>
          <w:sz w:val="28"/>
          <w:szCs w:val="28"/>
          <w:lang w:eastAsia="ru-RU"/>
        </w:rPr>
        <w:t>.</w:t>
      </w:r>
    </w:p>
    <w:p w:rsidR="006436CC" w:rsidRPr="00BA5F13" w:rsidRDefault="006436CC" w:rsidP="00720E04">
      <w:pPr>
        <w:tabs>
          <w:tab w:val="left" w:pos="7513"/>
        </w:tabs>
        <w:spacing w:before="1080" w:after="0" w:line="240" w:lineRule="auto"/>
        <w:rPr>
          <w:rFonts w:ascii="Times New Roman" w:hAnsi="Times New Roman"/>
          <w:sz w:val="28"/>
          <w:szCs w:val="28"/>
        </w:rPr>
      </w:pPr>
      <w:r w:rsidRPr="00BA5F13">
        <w:rPr>
          <w:rFonts w:ascii="Times New Roman" w:eastAsia="Times New Roman" w:hAnsi="Times New Roman"/>
          <w:b/>
          <w:bCs/>
          <w:sz w:val="28"/>
          <w:szCs w:val="28"/>
          <w:lang w:eastAsia="ru-RU"/>
        </w:rPr>
        <w:t>Голова Комітету</w:t>
      </w:r>
      <w:r w:rsidR="00BA5F13">
        <w:rPr>
          <w:rFonts w:ascii="Times New Roman" w:eastAsia="Times New Roman" w:hAnsi="Times New Roman"/>
          <w:b/>
          <w:bCs/>
          <w:sz w:val="28"/>
          <w:szCs w:val="28"/>
          <w:lang w:eastAsia="ru-RU"/>
        </w:rPr>
        <w:tab/>
      </w:r>
      <w:r w:rsidRPr="00BA5F13">
        <w:rPr>
          <w:rFonts w:ascii="Times New Roman" w:eastAsia="Times New Roman" w:hAnsi="Times New Roman"/>
          <w:b/>
          <w:bCs/>
          <w:sz w:val="28"/>
          <w:szCs w:val="28"/>
          <w:lang w:eastAsia="ru-RU"/>
        </w:rPr>
        <w:t>Ю. АРІСТОВ</w:t>
      </w:r>
    </w:p>
    <w:sectPr w:rsidR="006436CC" w:rsidRPr="00BA5F13" w:rsidSect="00BA5F13">
      <w:headerReference w:type="default" r:id="rId8"/>
      <w:footerReference w:type="default" r:id="rId9"/>
      <w:headerReference w:type="first" r:id="rId10"/>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082" w:rsidRDefault="00863082" w:rsidP="005E306B">
      <w:pPr>
        <w:spacing w:after="0" w:line="240" w:lineRule="auto"/>
      </w:pPr>
      <w:r>
        <w:separator/>
      </w:r>
    </w:p>
  </w:endnote>
  <w:endnote w:type="continuationSeparator" w:id="0">
    <w:p w:rsidR="00863082" w:rsidRDefault="0086308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CA4" w:rsidRPr="008C7276" w:rsidRDefault="00161CA4">
    <w:pPr>
      <w:pStyle w:val="a5"/>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082" w:rsidRDefault="00863082" w:rsidP="005E306B">
      <w:pPr>
        <w:spacing w:after="0" w:line="240" w:lineRule="auto"/>
      </w:pPr>
      <w:r>
        <w:separator/>
      </w:r>
    </w:p>
  </w:footnote>
  <w:footnote w:type="continuationSeparator" w:id="0">
    <w:p w:rsidR="00863082" w:rsidRDefault="0086308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212304"/>
      <w:docPartObj>
        <w:docPartGallery w:val="Page Numbers (Top of Page)"/>
        <w:docPartUnique/>
      </w:docPartObj>
    </w:sdtPr>
    <w:sdtEndPr>
      <w:rPr>
        <w:rFonts w:ascii="Times New Roman" w:hAnsi="Times New Roman"/>
        <w:sz w:val="24"/>
        <w:szCs w:val="24"/>
      </w:rPr>
    </w:sdtEndPr>
    <w:sdtContent>
      <w:p w:rsidR="00BA5F13" w:rsidRPr="00BA5F13" w:rsidRDefault="00BA5F13">
        <w:pPr>
          <w:pStyle w:val="a3"/>
          <w:jc w:val="center"/>
          <w:rPr>
            <w:rFonts w:ascii="Times New Roman" w:hAnsi="Times New Roman"/>
            <w:sz w:val="24"/>
            <w:szCs w:val="24"/>
          </w:rPr>
        </w:pPr>
        <w:r w:rsidRPr="00BA5F13">
          <w:rPr>
            <w:rFonts w:ascii="Times New Roman" w:hAnsi="Times New Roman"/>
            <w:sz w:val="24"/>
            <w:szCs w:val="24"/>
          </w:rPr>
          <w:fldChar w:fldCharType="begin"/>
        </w:r>
        <w:r w:rsidRPr="00BA5F13">
          <w:rPr>
            <w:rFonts w:ascii="Times New Roman" w:hAnsi="Times New Roman"/>
            <w:sz w:val="24"/>
            <w:szCs w:val="24"/>
          </w:rPr>
          <w:instrText>PAGE   \* MERGEFORMAT</w:instrText>
        </w:r>
        <w:r w:rsidRPr="00BA5F13">
          <w:rPr>
            <w:rFonts w:ascii="Times New Roman" w:hAnsi="Times New Roman"/>
            <w:sz w:val="24"/>
            <w:szCs w:val="24"/>
          </w:rPr>
          <w:fldChar w:fldCharType="separate"/>
        </w:r>
        <w:r w:rsidR="00091581">
          <w:rPr>
            <w:rFonts w:ascii="Times New Roman" w:hAnsi="Times New Roman"/>
            <w:noProof/>
            <w:sz w:val="24"/>
            <w:szCs w:val="24"/>
          </w:rPr>
          <w:t>2</w:t>
        </w:r>
        <w:r w:rsidRPr="00BA5F13">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61CA4" w:rsidRPr="00AD7F82" w:rsidTr="00811821">
      <w:tc>
        <w:tcPr>
          <w:tcW w:w="11957" w:type="dxa"/>
          <w:tcBorders>
            <w:top w:val="nil"/>
            <w:left w:val="nil"/>
            <w:bottom w:val="nil"/>
            <w:right w:val="nil"/>
          </w:tcBorders>
        </w:tcPr>
        <w:p w:rsidR="00161CA4" w:rsidRPr="00AD7F82" w:rsidRDefault="00161CA4" w:rsidP="00AD7F82">
          <w:pPr>
            <w:pStyle w:val="a3"/>
            <w:tabs>
              <w:tab w:val="clear" w:pos="4677"/>
              <w:tab w:val="clear" w:pos="9355"/>
            </w:tabs>
            <w:rPr>
              <w:rFonts w:ascii="Times New Roman" w:hAnsi="Times New Roman"/>
              <w:color w:val="002060"/>
              <w:sz w:val="32"/>
              <w:szCs w:val="32"/>
            </w:rPr>
          </w:pPr>
        </w:p>
        <w:p w:rsidR="00161CA4" w:rsidRPr="00AD7F82" w:rsidRDefault="00161CA4" w:rsidP="00AD7F82">
          <w:pPr>
            <w:pStyle w:val="a3"/>
            <w:tabs>
              <w:tab w:val="clear" w:pos="4677"/>
              <w:tab w:val="clear" w:pos="9355"/>
            </w:tabs>
            <w:rPr>
              <w:rFonts w:ascii="Times New Roman" w:hAnsi="Times New Roman"/>
              <w:color w:val="002060"/>
              <w:sz w:val="32"/>
              <w:szCs w:val="32"/>
            </w:rPr>
          </w:pPr>
        </w:p>
        <w:p w:rsidR="00161CA4" w:rsidRPr="00AD7F82" w:rsidRDefault="00161CA4" w:rsidP="00AD7F82">
          <w:pPr>
            <w:pStyle w:val="a3"/>
            <w:tabs>
              <w:tab w:val="clear" w:pos="4677"/>
              <w:tab w:val="clear" w:pos="9355"/>
            </w:tabs>
            <w:rPr>
              <w:rFonts w:ascii="Times New Roman" w:hAnsi="Times New Roman"/>
              <w:color w:val="002060"/>
              <w:sz w:val="32"/>
              <w:szCs w:val="32"/>
            </w:rPr>
          </w:pPr>
        </w:p>
        <w:p w:rsidR="00161CA4" w:rsidRPr="0021032F" w:rsidRDefault="00161CA4"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161CA4" w:rsidRPr="008D7BBE" w:rsidRDefault="00161CA4"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161CA4" w:rsidRPr="007B31A3" w:rsidRDefault="00161CA4"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тел.: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4"/>
      <w:gridCol w:w="9640"/>
      <w:gridCol w:w="993"/>
    </w:tblGrid>
    <w:tr w:rsidR="00161CA4" w:rsidRPr="00053776" w:rsidTr="008C7276">
      <w:tc>
        <w:tcPr>
          <w:tcW w:w="1254" w:type="dxa"/>
          <w:tcBorders>
            <w:top w:val="nil"/>
          </w:tcBorders>
        </w:tcPr>
        <w:p w:rsidR="00161CA4" w:rsidRPr="00053776" w:rsidRDefault="00161CA4" w:rsidP="00811821">
          <w:pPr>
            <w:pStyle w:val="a3"/>
            <w:tabs>
              <w:tab w:val="clear" w:pos="4677"/>
              <w:tab w:val="clear" w:pos="9355"/>
            </w:tabs>
            <w:rPr>
              <w:rFonts w:ascii="Times New Roman" w:hAnsi="Times New Roman"/>
              <w:color w:val="002060"/>
            </w:rPr>
          </w:pPr>
        </w:p>
      </w:tc>
      <w:tc>
        <w:tcPr>
          <w:tcW w:w="9640" w:type="dxa"/>
        </w:tcPr>
        <w:p w:rsidR="00161CA4" w:rsidRPr="00053776" w:rsidRDefault="00161CA4" w:rsidP="00811821">
          <w:pPr>
            <w:pStyle w:val="a3"/>
            <w:tabs>
              <w:tab w:val="clear" w:pos="4677"/>
              <w:tab w:val="clear" w:pos="9355"/>
            </w:tabs>
            <w:rPr>
              <w:rFonts w:ascii="Times New Roman" w:hAnsi="Times New Roman"/>
              <w:color w:val="002060"/>
            </w:rPr>
          </w:pPr>
        </w:p>
      </w:tc>
      <w:tc>
        <w:tcPr>
          <w:tcW w:w="993" w:type="dxa"/>
          <w:tcBorders>
            <w:top w:val="nil"/>
          </w:tcBorders>
        </w:tcPr>
        <w:p w:rsidR="00161CA4" w:rsidRPr="00053776" w:rsidRDefault="00161CA4" w:rsidP="00811821">
          <w:pPr>
            <w:pStyle w:val="a3"/>
            <w:tabs>
              <w:tab w:val="clear" w:pos="4677"/>
              <w:tab w:val="clear" w:pos="9355"/>
            </w:tabs>
            <w:rPr>
              <w:rFonts w:ascii="Times New Roman" w:hAnsi="Times New Roman"/>
              <w:color w:val="002060"/>
            </w:rPr>
          </w:pPr>
        </w:p>
      </w:tc>
    </w:tr>
  </w:tbl>
  <w:p w:rsidR="00161CA4" w:rsidRPr="004F7B8A" w:rsidRDefault="00161CA4"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6BD2"/>
    <w:multiLevelType w:val="hybridMultilevel"/>
    <w:tmpl w:val="42B8EB24"/>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54237CD"/>
    <w:multiLevelType w:val="hybridMultilevel"/>
    <w:tmpl w:val="9E7C832E"/>
    <w:lvl w:ilvl="0" w:tplc="830A99B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1E9A3CD8"/>
    <w:multiLevelType w:val="singleLevel"/>
    <w:tmpl w:val="796207B0"/>
    <w:lvl w:ilvl="0">
      <w:numFmt w:val="bullet"/>
      <w:lvlText w:val=""/>
      <w:lvlJc w:val="left"/>
      <w:pPr>
        <w:tabs>
          <w:tab w:val="num" w:pos="360"/>
        </w:tabs>
        <w:ind w:left="284" w:hanging="284"/>
      </w:pPr>
      <w:rPr>
        <w:rFonts w:ascii="Symbol" w:hAnsi="Symbol" w:hint="default"/>
      </w:rPr>
    </w:lvl>
  </w:abstractNum>
  <w:abstractNum w:abstractNumId="3" w15:restartNumberingAfterBreak="0">
    <w:nsid w:val="20E47982"/>
    <w:multiLevelType w:val="hybridMultilevel"/>
    <w:tmpl w:val="9BCA0F88"/>
    <w:lvl w:ilvl="0" w:tplc="27EE26D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22FA13FD"/>
    <w:multiLevelType w:val="hybridMultilevel"/>
    <w:tmpl w:val="FCB2F04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4A86749"/>
    <w:multiLevelType w:val="hybridMultilevel"/>
    <w:tmpl w:val="50AEB6D4"/>
    <w:lvl w:ilvl="0" w:tplc="774E744C">
      <w:start w:val="1"/>
      <w:numFmt w:val="bullet"/>
      <w:lvlText w:val="–"/>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E5EE756C">
      <w:start w:val="1"/>
      <w:numFmt w:val="bullet"/>
      <w:lvlText w:val="o"/>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83CA6A4">
      <w:start w:val="1"/>
      <w:numFmt w:val="bullet"/>
      <w:lvlText w:val="▪"/>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0142BBC">
      <w:start w:val="1"/>
      <w:numFmt w:val="bullet"/>
      <w:lvlText w:val="•"/>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5E4CAB4">
      <w:start w:val="1"/>
      <w:numFmt w:val="bullet"/>
      <w:lvlText w:val="o"/>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32EEB36">
      <w:start w:val="1"/>
      <w:numFmt w:val="bullet"/>
      <w:lvlText w:val="▪"/>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270EC0EA">
      <w:start w:val="1"/>
      <w:numFmt w:val="bullet"/>
      <w:lvlText w:val="•"/>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0343AFA">
      <w:start w:val="1"/>
      <w:numFmt w:val="bullet"/>
      <w:lvlText w:val="o"/>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8CCE4E6">
      <w:start w:val="1"/>
      <w:numFmt w:val="bullet"/>
      <w:lvlText w:val="▪"/>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6635D5D"/>
    <w:multiLevelType w:val="hybridMultilevel"/>
    <w:tmpl w:val="5A806762"/>
    <w:lvl w:ilvl="0" w:tplc="B198C006">
      <w:numFmt w:val="bullet"/>
      <w:lvlText w:val="-"/>
      <w:lvlJc w:val="left"/>
      <w:pPr>
        <w:tabs>
          <w:tab w:val="num" w:pos="975"/>
        </w:tabs>
        <w:ind w:left="975" w:hanging="97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15:restartNumberingAfterBreak="0">
    <w:nsid w:val="2C5160FA"/>
    <w:multiLevelType w:val="hybridMultilevel"/>
    <w:tmpl w:val="3D2AD08E"/>
    <w:lvl w:ilvl="0" w:tplc="04190011">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CCE1D33"/>
    <w:multiLevelType w:val="hybridMultilevel"/>
    <w:tmpl w:val="C2F489A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DE60CA4"/>
    <w:multiLevelType w:val="hybridMultilevel"/>
    <w:tmpl w:val="C772F414"/>
    <w:lvl w:ilvl="0" w:tplc="5614D396">
      <w:numFmt w:val="bullet"/>
      <w:lvlText w:val="-"/>
      <w:lvlJc w:val="left"/>
      <w:pPr>
        <w:tabs>
          <w:tab w:val="num" w:pos="1669"/>
        </w:tabs>
        <w:ind w:left="1669" w:hanging="9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15:restartNumberingAfterBreak="0">
    <w:nsid w:val="3CB81EEA"/>
    <w:multiLevelType w:val="hybridMultilevel"/>
    <w:tmpl w:val="7396DCA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3D1627B5"/>
    <w:multiLevelType w:val="hybridMultilevel"/>
    <w:tmpl w:val="DDDCE680"/>
    <w:lvl w:ilvl="0" w:tplc="E7AAF2CA">
      <w:numFmt w:val="bullet"/>
      <w:lvlText w:val="-"/>
      <w:lvlJc w:val="left"/>
      <w:pPr>
        <w:tabs>
          <w:tab w:val="num" w:pos="1605"/>
        </w:tabs>
        <w:ind w:left="1605" w:hanging="885"/>
      </w:pPr>
      <w:rPr>
        <w:rFonts w:ascii="Times New Roman" w:eastAsia="Times New Roman" w:hAnsi="Times New Roman" w:cs="Times New Roman" w:hint="default"/>
        <w:color w:val="000000"/>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F987E05"/>
    <w:multiLevelType w:val="hybridMultilevel"/>
    <w:tmpl w:val="B420DFCC"/>
    <w:lvl w:ilvl="0" w:tplc="52747B90">
      <w:start w:val="16"/>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40042D38"/>
    <w:multiLevelType w:val="hybridMultilevel"/>
    <w:tmpl w:val="962C9064"/>
    <w:lvl w:ilvl="0" w:tplc="215C138E">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42172516"/>
    <w:multiLevelType w:val="hybridMultilevel"/>
    <w:tmpl w:val="D018C5F4"/>
    <w:lvl w:ilvl="0" w:tplc="4FC6D04E">
      <w:start w:val="16"/>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454F2366"/>
    <w:multiLevelType w:val="hybridMultilevel"/>
    <w:tmpl w:val="B2F01316"/>
    <w:lvl w:ilvl="0" w:tplc="B77A5EDC">
      <w:start w:val="1"/>
      <w:numFmt w:val="decimal"/>
      <w:lvlText w:val="%1."/>
      <w:lvlJc w:val="left"/>
      <w:pPr>
        <w:tabs>
          <w:tab w:val="num" w:pos="792"/>
        </w:tabs>
        <w:ind w:left="792" w:hanging="432"/>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15:restartNumberingAfterBreak="0">
    <w:nsid w:val="50AC2CAF"/>
    <w:multiLevelType w:val="hybridMultilevel"/>
    <w:tmpl w:val="8BD4E480"/>
    <w:lvl w:ilvl="0" w:tplc="6428B59A">
      <w:numFmt w:val="bullet"/>
      <w:lvlText w:val="-"/>
      <w:lvlJc w:val="left"/>
      <w:pPr>
        <w:tabs>
          <w:tab w:val="num" w:pos="1669"/>
        </w:tabs>
        <w:ind w:left="1669" w:hanging="9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7" w15:restartNumberingAfterBreak="0">
    <w:nsid w:val="51BD7648"/>
    <w:multiLevelType w:val="hybridMultilevel"/>
    <w:tmpl w:val="8698EFDA"/>
    <w:lvl w:ilvl="0" w:tplc="8C74E5A4">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5630A6B"/>
    <w:multiLevelType w:val="hybridMultilevel"/>
    <w:tmpl w:val="FF1435FA"/>
    <w:lvl w:ilvl="0" w:tplc="DE5E4686">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5DF1AFC"/>
    <w:multiLevelType w:val="hybridMultilevel"/>
    <w:tmpl w:val="F2A8A270"/>
    <w:lvl w:ilvl="0" w:tplc="2B9446C2">
      <w:numFmt w:val="bullet"/>
      <w:lvlText w:val="-"/>
      <w:lvlJc w:val="left"/>
      <w:pPr>
        <w:tabs>
          <w:tab w:val="num" w:pos="1968"/>
        </w:tabs>
        <w:ind w:left="1968" w:hanging="1128"/>
      </w:pPr>
      <w:rPr>
        <w:rFonts w:ascii="Times New Roman" w:eastAsia="Times New Roman" w:hAnsi="Times New Roman" w:cs="Times New Roman" w:hint="default"/>
      </w:rPr>
    </w:lvl>
    <w:lvl w:ilvl="1" w:tplc="04220003" w:tentative="1">
      <w:start w:val="1"/>
      <w:numFmt w:val="bullet"/>
      <w:lvlText w:val="o"/>
      <w:lvlJc w:val="left"/>
      <w:pPr>
        <w:tabs>
          <w:tab w:val="num" w:pos="1920"/>
        </w:tabs>
        <w:ind w:left="1920" w:hanging="360"/>
      </w:pPr>
      <w:rPr>
        <w:rFonts w:ascii="Courier New" w:hAnsi="Courier New" w:cs="Courier New" w:hint="default"/>
      </w:rPr>
    </w:lvl>
    <w:lvl w:ilvl="2" w:tplc="04220005" w:tentative="1">
      <w:start w:val="1"/>
      <w:numFmt w:val="bullet"/>
      <w:lvlText w:val=""/>
      <w:lvlJc w:val="left"/>
      <w:pPr>
        <w:tabs>
          <w:tab w:val="num" w:pos="2640"/>
        </w:tabs>
        <w:ind w:left="2640" w:hanging="360"/>
      </w:pPr>
      <w:rPr>
        <w:rFonts w:ascii="Wingdings" w:hAnsi="Wingdings" w:hint="default"/>
      </w:rPr>
    </w:lvl>
    <w:lvl w:ilvl="3" w:tplc="04220001" w:tentative="1">
      <w:start w:val="1"/>
      <w:numFmt w:val="bullet"/>
      <w:lvlText w:val=""/>
      <w:lvlJc w:val="left"/>
      <w:pPr>
        <w:tabs>
          <w:tab w:val="num" w:pos="3360"/>
        </w:tabs>
        <w:ind w:left="3360" w:hanging="360"/>
      </w:pPr>
      <w:rPr>
        <w:rFonts w:ascii="Symbol" w:hAnsi="Symbol" w:hint="default"/>
      </w:rPr>
    </w:lvl>
    <w:lvl w:ilvl="4" w:tplc="04220003" w:tentative="1">
      <w:start w:val="1"/>
      <w:numFmt w:val="bullet"/>
      <w:lvlText w:val="o"/>
      <w:lvlJc w:val="left"/>
      <w:pPr>
        <w:tabs>
          <w:tab w:val="num" w:pos="4080"/>
        </w:tabs>
        <w:ind w:left="4080" w:hanging="360"/>
      </w:pPr>
      <w:rPr>
        <w:rFonts w:ascii="Courier New" w:hAnsi="Courier New" w:cs="Courier New" w:hint="default"/>
      </w:rPr>
    </w:lvl>
    <w:lvl w:ilvl="5" w:tplc="04220005" w:tentative="1">
      <w:start w:val="1"/>
      <w:numFmt w:val="bullet"/>
      <w:lvlText w:val=""/>
      <w:lvlJc w:val="left"/>
      <w:pPr>
        <w:tabs>
          <w:tab w:val="num" w:pos="4800"/>
        </w:tabs>
        <w:ind w:left="4800" w:hanging="360"/>
      </w:pPr>
      <w:rPr>
        <w:rFonts w:ascii="Wingdings" w:hAnsi="Wingdings" w:hint="default"/>
      </w:rPr>
    </w:lvl>
    <w:lvl w:ilvl="6" w:tplc="04220001" w:tentative="1">
      <w:start w:val="1"/>
      <w:numFmt w:val="bullet"/>
      <w:lvlText w:val=""/>
      <w:lvlJc w:val="left"/>
      <w:pPr>
        <w:tabs>
          <w:tab w:val="num" w:pos="5520"/>
        </w:tabs>
        <w:ind w:left="5520" w:hanging="360"/>
      </w:pPr>
      <w:rPr>
        <w:rFonts w:ascii="Symbol" w:hAnsi="Symbol" w:hint="default"/>
      </w:rPr>
    </w:lvl>
    <w:lvl w:ilvl="7" w:tplc="04220003" w:tentative="1">
      <w:start w:val="1"/>
      <w:numFmt w:val="bullet"/>
      <w:lvlText w:val="o"/>
      <w:lvlJc w:val="left"/>
      <w:pPr>
        <w:tabs>
          <w:tab w:val="num" w:pos="6240"/>
        </w:tabs>
        <w:ind w:left="6240" w:hanging="360"/>
      </w:pPr>
      <w:rPr>
        <w:rFonts w:ascii="Courier New" w:hAnsi="Courier New" w:cs="Courier New" w:hint="default"/>
      </w:rPr>
    </w:lvl>
    <w:lvl w:ilvl="8" w:tplc="04220005" w:tentative="1">
      <w:start w:val="1"/>
      <w:numFmt w:val="bullet"/>
      <w:lvlText w:val=""/>
      <w:lvlJc w:val="left"/>
      <w:pPr>
        <w:tabs>
          <w:tab w:val="num" w:pos="6960"/>
        </w:tabs>
        <w:ind w:left="6960" w:hanging="360"/>
      </w:pPr>
      <w:rPr>
        <w:rFonts w:ascii="Wingdings" w:hAnsi="Wingdings" w:hint="default"/>
      </w:rPr>
    </w:lvl>
  </w:abstractNum>
  <w:abstractNum w:abstractNumId="20" w15:restartNumberingAfterBreak="0">
    <w:nsid w:val="5FD06915"/>
    <w:multiLevelType w:val="hybridMultilevel"/>
    <w:tmpl w:val="640469B0"/>
    <w:lvl w:ilvl="0" w:tplc="53C05702">
      <w:start w:val="16"/>
      <w:numFmt w:val="bullet"/>
      <w:lvlText w:val="–"/>
      <w:lvlJc w:val="left"/>
      <w:pPr>
        <w:ind w:left="1144" w:hanging="360"/>
      </w:pPr>
      <w:rPr>
        <w:rFonts w:ascii="Times New Roman" w:eastAsia="Times New Roman" w:hAnsi="Times New Roman" w:cs="Times New Roman" w:hint="default"/>
        <w:i w:val="0"/>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1" w15:restartNumberingAfterBreak="0">
    <w:nsid w:val="6B41782A"/>
    <w:multiLevelType w:val="hybridMultilevel"/>
    <w:tmpl w:val="49AEF4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F3A64C7"/>
    <w:multiLevelType w:val="hybridMultilevel"/>
    <w:tmpl w:val="12746392"/>
    <w:lvl w:ilvl="0" w:tplc="7CDC7348">
      <w:start w:val="2"/>
      <w:numFmt w:val="decimal"/>
      <w:lvlText w:val="%1."/>
      <w:lvlJc w:val="left"/>
      <w:pPr>
        <w:tabs>
          <w:tab w:val="num" w:pos="1211"/>
        </w:tabs>
        <w:ind w:left="1211"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3" w15:restartNumberingAfterBreak="0">
    <w:nsid w:val="6F4B7166"/>
    <w:multiLevelType w:val="hybridMultilevel"/>
    <w:tmpl w:val="350C6CB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72E043AA"/>
    <w:multiLevelType w:val="hybridMultilevel"/>
    <w:tmpl w:val="B5923B46"/>
    <w:lvl w:ilvl="0" w:tplc="5BF2BC28">
      <w:start w:val="1"/>
      <w:numFmt w:val="bullet"/>
      <w:lvlText w:val=""/>
      <w:lvlJc w:val="left"/>
      <w:pPr>
        <w:tabs>
          <w:tab w:val="num" w:pos="1277"/>
        </w:tabs>
        <w:ind w:left="993" w:firstLine="0"/>
      </w:pPr>
      <w:rPr>
        <w:rFonts w:ascii="Symbol" w:hAnsi="Symbol" w:hint="default"/>
        <w:b w:val="0"/>
        <w:color w:val="auto"/>
      </w:rPr>
    </w:lvl>
    <w:lvl w:ilvl="1" w:tplc="B4B4FAF8">
      <w:numFmt w:val="bullet"/>
      <w:lvlText w:val="-"/>
      <w:lvlJc w:val="left"/>
      <w:pPr>
        <w:tabs>
          <w:tab w:val="num" w:pos="1440"/>
        </w:tabs>
        <w:ind w:left="1440" w:hanging="360"/>
      </w:pPr>
      <w:rPr>
        <w:rFonts w:ascii="Times New Roman" w:eastAsia="Times New Roman" w:hAnsi="Times New Roman" w:cs="Times New Roman" w:hint="default"/>
        <w:b w:val="0"/>
        <w:i/>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7CA4F6A"/>
    <w:multiLevelType w:val="hybridMultilevel"/>
    <w:tmpl w:val="2916744E"/>
    <w:lvl w:ilvl="0" w:tplc="9ADED8FE">
      <w:numFmt w:val="bullet"/>
      <w:lvlText w:val="-"/>
      <w:lvlJc w:val="left"/>
      <w:pPr>
        <w:tabs>
          <w:tab w:val="num" w:pos="2027"/>
        </w:tabs>
        <w:ind w:left="2027" w:hanging="1176"/>
      </w:pPr>
      <w:rPr>
        <w:rFonts w:ascii="Times New Roman" w:eastAsia="Times New Roman" w:hAnsi="Times New Roman" w:cs="Times New Roman" w:hint="default"/>
        <w:color w:val="auto"/>
      </w:rPr>
    </w:lvl>
    <w:lvl w:ilvl="1" w:tplc="04190003" w:tentative="1">
      <w:start w:val="1"/>
      <w:numFmt w:val="bullet"/>
      <w:lvlText w:val="o"/>
      <w:lvlJc w:val="left"/>
      <w:pPr>
        <w:tabs>
          <w:tab w:val="num" w:pos="1931"/>
        </w:tabs>
        <w:ind w:left="1931" w:hanging="360"/>
      </w:pPr>
      <w:rPr>
        <w:rFonts w:ascii="Courier New" w:hAnsi="Courier New" w:cs="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cs="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cs="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26" w15:restartNumberingAfterBreak="0">
    <w:nsid w:val="7EC04F45"/>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7F717031"/>
    <w:multiLevelType w:val="hybridMultilevel"/>
    <w:tmpl w:val="9DC04B1C"/>
    <w:lvl w:ilvl="0" w:tplc="5DBA30C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1"/>
  </w:num>
  <w:num w:numId="4">
    <w:abstractNumId w:val="25"/>
  </w:num>
  <w:num w:numId="5">
    <w:abstractNumId w:val="26"/>
  </w:num>
  <w:num w:numId="6">
    <w:abstractNumId w:val="2"/>
  </w:num>
  <w:num w:numId="7">
    <w:abstractNumId w:val="8"/>
  </w:num>
  <w:num w:numId="8">
    <w:abstractNumId w:val="7"/>
  </w:num>
  <w:num w:numId="9">
    <w:abstractNumId w:val="0"/>
  </w:num>
  <w:num w:numId="10">
    <w:abstractNumId w:val="19"/>
  </w:num>
  <w:num w:numId="11">
    <w:abstractNumId w:val="15"/>
  </w:num>
  <w:num w:numId="12">
    <w:abstractNumId w:val="3"/>
  </w:num>
  <w:num w:numId="13">
    <w:abstractNumId w:val="27"/>
  </w:num>
  <w:num w:numId="14">
    <w:abstractNumId w:val="5"/>
  </w:num>
  <w:num w:numId="15">
    <w:abstractNumId w:val="9"/>
  </w:num>
  <w:num w:numId="16">
    <w:abstractNumId w:val="10"/>
  </w:num>
  <w:num w:numId="17">
    <w:abstractNumId w:val="6"/>
  </w:num>
  <w:num w:numId="18">
    <w:abstractNumId w:val="4"/>
  </w:num>
  <w:num w:numId="19">
    <w:abstractNumId w:val="23"/>
  </w:num>
  <w:num w:numId="20">
    <w:abstractNumId w:val="16"/>
  </w:num>
  <w:num w:numId="21">
    <w:abstractNumId w:val="24"/>
  </w:num>
  <w:num w:numId="22">
    <w:abstractNumId w:val="13"/>
  </w:num>
  <w:num w:numId="23">
    <w:abstractNumId w:val="12"/>
  </w:num>
  <w:num w:numId="24">
    <w:abstractNumId w:val="18"/>
  </w:num>
  <w:num w:numId="25">
    <w:abstractNumId w:val="20"/>
  </w:num>
  <w:num w:numId="26">
    <w:abstractNumId w:val="17"/>
  </w:num>
  <w:num w:numId="27">
    <w:abstractNumId w:val="14"/>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51701"/>
    <w:rsid w:val="00071F70"/>
    <w:rsid w:val="000811CC"/>
    <w:rsid w:val="0008680B"/>
    <w:rsid w:val="00091581"/>
    <w:rsid w:val="00095A95"/>
    <w:rsid w:val="000A1CB3"/>
    <w:rsid w:val="000D6E8B"/>
    <w:rsid w:val="000F1586"/>
    <w:rsid w:val="00104271"/>
    <w:rsid w:val="0010542D"/>
    <w:rsid w:val="00141617"/>
    <w:rsid w:val="00153042"/>
    <w:rsid w:val="00161CA4"/>
    <w:rsid w:val="0017078A"/>
    <w:rsid w:val="0019108F"/>
    <w:rsid w:val="0019231B"/>
    <w:rsid w:val="001966F0"/>
    <w:rsid w:val="001967FC"/>
    <w:rsid w:val="001D3C24"/>
    <w:rsid w:val="001F51BB"/>
    <w:rsid w:val="001F55D9"/>
    <w:rsid w:val="001F6E45"/>
    <w:rsid w:val="0021032F"/>
    <w:rsid w:val="00235CD7"/>
    <w:rsid w:val="002508A6"/>
    <w:rsid w:val="002A5D4C"/>
    <w:rsid w:val="002A5E97"/>
    <w:rsid w:val="002B5FC1"/>
    <w:rsid w:val="002C64D0"/>
    <w:rsid w:val="002D0561"/>
    <w:rsid w:val="002E0A18"/>
    <w:rsid w:val="002E26CC"/>
    <w:rsid w:val="002E31BF"/>
    <w:rsid w:val="002E44DA"/>
    <w:rsid w:val="0033677D"/>
    <w:rsid w:val="00347E5D"/>
    <w:rsid w:val="003D0996"/>
    <w:rsid w:val="003D1CBA"/>
    <w:rsid w:val="003E7F05"/>
    <w:rsid w:val="004000F1"/>
    <w:rsid w:val="00424589"/>
    <w:rsid w:val="00451750"/>
    <w:rsid w:val="004717F5"/>
    <w:rsid w:val="004852FA"/>
    <w:rsid w:val="004C53C1"/>
    <w:rsid w:val="004E4F5C"/>
    <w:rsid w:val="004F7B8A"/>
    <w:rsid w:val="00500CE7"/>
    <w:rsid w:val="0050620F"/>
    <w:rsid w:val="005131BB"/>
    <w:rsid w:val="00520174"/>
    <w:rsid w:val="00545919"/>
    <w:rsid w:val="0055005A"/>
    <w:rsid w:val="0056039F"/>
    <w:rsid w:val="00561A15"/>
    <w:rsid w:val="0056352F"/>
    <w:rsid w:val="00586ADA"/>
    <w:rsid w:val="00592C72"/>
    <w:rsid w:val="005A4728"/>
    <w:rsid w:val="005B71F5"/>
    <w:rsid w:val="005C63A8"/>
    <w:rsid w:val="005C674D"/>
    <w:rsid w:val="005D5F7B"/>
    <w:rsid w:val="005E306B"/>
    <w:rsid w:val="005F025D"/>
    <w:rsid w:val="005F20B5"/>
    <w:rsid w:val="00626A3E"/>
    <w:rsid w:val="006436CC"/>
    <w:rsid w:val="0065022E"/>
    <w:rsid w:val="00660B13"/>
    <w:rsid w:val="0066623D"/>
    <w:rsid w:val="00674CB4"/>
    <w:rsid w:val="006F10E8"/>
    <w:rsid w:val="00713E93"/>
    <w:rsid w:val="00720E04"/>
    <w:rsid w:val="0073224C"/>
    <w:rsid w:val="00790A4E"/>
    <w:rsid w:val="007A0252"/>
    <w:rsid w:val="007B2868"/>
    <w:rsid w:val="007B31A3"/>
    <w:rsid w:val="007D2B6C"/>
    <w:rsid w:val="007D4883"/>
    <w:rsid w:val="007D5664"/>
    <w:rsid w:val="007F5D91"/>
    <w:rsid w:val="0080545D"/>
    <w:rsid w:val="00811821"/>
    <w:rsid w:val="0084269F"/>
    <w:rsid w:val="00863082"/>
    <w:rsid w:val="0088636C"/>
    <w:rsid w:val="008B6720"/>
    <w:rsid w:val="008C7276"/>
    <w:rsid w:val="008D0011"/>
    <w:rsid w:val="008D7BBE"/>
    <w:rsid w:val="00945B68"/>
    <w:rsid w:val="00957D31"/>
    <w:rsid w:val="009720E0"/>
    <w:rsid w:val="00972232"/>
    <w:rsid w:val="009865D4"/>
    <w:rsid w:val="009A720A"/>
    <w:rsid w:val="00A00059"/>
    <w:rsid w:val="00A229B2"/>
    <w:rsid w:val="00A25FF0"/>
    <w:rsid w:val="00A54C86"/>
    <w:rsid w:val="00A60747"/>
    <w:rsid w:val="00A7344D"/>
    <w:rsid w:val="00A7635E"/>
    <w:rsid w:val="00A76A60"/>
    <w:rsid w:val="00A81B19"/>
    <w:rsid w:val="00A833C8"/>
    <w:rsid w:val="00A85885"/>
    <w:rsid w:val="00AA27A0"/>
    <w:rsid w:val="00AA38C8"/>
    <w:rsid w:val="00AD7F82"/>
    <w:rsid w:val="00AF4D25"/>
    <w:rsid w:val="00B10444"/>
    <w:rsid w:val="00B10BA6"/>
    <w:rsid w:val="00B311E8"/>
    <w:rsid w:val="00B771C1"/>
    <w:rsid w:val="00B91E39"/>
    <w:rsid w:val="00BA5F13"/>
    <w:rsid w:val="00BA62CD"/>
    <w:rsid w:val="00BB3E7F"/>
    <w:rsid w:val="00BB7B6E"/>
    <w:rsid w:val="00BC31C9"/>
    <w:rsid w:val="00BC36BF"/>
    <w:rsid w:val="00BD0801"/>
    <w:rsid w:val="00BF1E95"/>
    <w:rsid w:val="00BF708A"/>
    <w:rsid w:val="00C03DD2"/>
    <w:rsid w:val="00C11FB6"/>
    <w:rsid w:val="00C271CE"/>
    <w:rsid w:val="00C27AE9"/>
    <w:rsid w:val="00C434B6"/>
    <w:rsid w:val="00C473ED"/>
    <w:rsid w:val="00C52DE0"/>
    <w:rsid w:val="00C61764"/>
    <w:rsid w:val="00C86266"/>
    <w:rsid w:val="00C92F3D"/>
    <w:rsid w:val="00CA7044"/>
    <w:rsid w:val="00CB7DA8"/>
    <w:rsid w:val="00CC39A1"/>
    <w:rsid w:val="00CD4A38"/>
    <w:rsid w:val="00CE3E1B"/>
    <w:rsid w:val="00CE6A4B"/>
    <w:rsid w:val="00D128A2"/>
    <w:rsid w:val="00D22048"/>
    <w:rsid w:val="00D242C2"/>
    <w:rsid w:val="00D3698D"/>
    <w:rsid w:val="00D37FA2"/>
    <w:rsid w:val="00D413DB"/>
    <w:rsid w:val="00D52549"/>
    <w:rsid w:val="00D57E1B"/>
    <w:rsid w:val="00D60990"/>
    <w:rsid w:val="00DA693E"/>
    <w:rsid w:val="00DB108D"/>
    <w:rsid w:val="00DF0115"/>
    <w:rsid w:val="00DF5593"/>
    <w:rsid w:val="00E151AE"/>
    <w:rsid w:val="00E22290"/>
    <w:rsid w:val="00E539AF"/>
    <w:rsid w:val="00E72115"/>
    <w:rsid w:val="00EB456B"/>
    <w:rsid w:val="00EC123C"/>
    <w:rsid w:val="00EC799A"/>
    <w:rsid w:val="00ED582E"/>
    <w:rsid w:val="00F01E9B"/>
    <w:rsid w:val="00F42E22"/>
    <w:rsid w:val="00F52EDD"/>
    <w:rsid w:val="00F55423"/>
    <w:rsid w:val="00F654B3"/>
    <w:rsid w:val="00F848CF"/>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1FF9EA0-B3DA-4DCA-8C8A-276C1D4B4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eastAsia="ru-RU"/>
    </w:rPr>
  </w:style>
  <w:style w:type="paragraph" w:styleId="2">
    <w:name w:val="heading 2"/>
    <w:basedOn w:val="a"/>
    <w:next w:val="a"/>
    <w:link w:val="20"/>
    <w:qFormat/>
    <w:locked/>
    <w:rsid w:val="008C7276"/>
    <w:pPr>
      <w:keepNext/>
      <w:autoSpaceDE w:val="0"/>
      <w:autoSpaceDN w:val="0"/>
      <w:spacing w:after="0" w:line="240" w:lineRule="auto"/>
      <w:jc w:val="center"/>
      <w:outlineLvl w:val="1"/>
    </w:pPr>
    <w:rPr>
      <w:rFonts w:ascii="Times New Roman" w:eastAsia="Times New Roman" w:hAnsi="Times New Roman"/>
      <w:b/>
      <w:bCs/>
      <w:color w:val="000000"/>
      <w:sz w:val="28"/>
      <w:szCs w:val="28"/>
      <w:lang w:eastAsia="ru-RU"/>
    </w:rPr>
  </w:style>
  <w:style w:type="paragraph" w:styleId="3">
    <w:name w:val="heading 3"/>
    <w:basedOn w:val="a"/>
    <w:next w:val="a"/>
    <w:link w:val="30"/>
    <w:uiPriority w:val="9"/>
    <w:qFormat/>
    <w:locked/>
    <w:rsid w:val="008C7276"/>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styleId="ad">
    <w:name w:val="List Paragraph"/>
    <w:basedOn w:val="a"/>
    <w:uiPriority w:val="34"/>
    <w:qFormat/>
    <w:rsid w:val="002A5E97"/>
    <w:pPr>
      <w:ind w:left="720"/>
      <w:contextualSpacing/>
    </w:pPr>
  </w:style>
  <w:style w:type="paragraph" w:styleId="ae">
    <w:name w:val="Body Text Indent"/>
    <w:basedOn w:val="a"/>
    <w:link w:val="af"/>
    <w:uiPriority w:val="99"/>
    <w:unhideWhenUsed/>
    <w:rsid w:val="00C473ED"/>
    <w:pPr>
      <w:spacing w:after="120"/>
      <w:ind w:left="283"/>
    </w:pPr>
  </w:style>
  <w:style w:type="character" w:customStyle="1" w:styleId="af">
    <w:name w:val="Основний текст з відступом Знак"/>
    <w:basedOn w:val="a0"/>
    <w:link w:val="ae"/>
    <w:uiPriority w:val="99"/>
    <w:rsid w:val="00C473ED"/>
    <w:rPr>
      <w:lang w:val="ru-RU"/>
    </w:rPr>
  </w:style>
  <w:style w:type="paragraph" w:styleId="21">
    <w:name w:val="Body Text Indent 2"/>
    <w:basedOn w:val="a"/>
    <w:link w:val="22"/>
    <w:unhideWhenUsed/>
    <w:rsid w:val="00C473ED"/>
    <w:pPr>
      <w:spacing w:after="120" w:line="480" w:lineRule="auto"/>
      <w:ind w:left="283"/>
    </w:pPr>
  </w:style>
  <w:style w:type="character" w:customStyle="1" w:styleId="22">
    <w:name w:val="Основний текст з відступом 2 Знак"/>
    <w:basedOn w:val="a0"/>
    <w:link w:val="21"/>
    <w:rsid w:val="00C473ED"/>
    <w:rPr>
      <w:lang w:val="ru-RU"/>
    </w:rPr>
  </w:style>
  <w:style w:type="paragraph" w:customStyle="1" w:styleId="11">
    <w:name w:val="Стиль 1"/>
    <w:basedOn w:val="a"/>
    <w:link w:val="12"/>
    <w:qFormat/>
    <w:rsid w:val="00C473ED"/>
    <w:pPr>
      <w:spacing w:before="120" w:after="0" w:line="240" w:lineRule="auto"/>
      <w:ind w:firstLine="709"/>
      <w:jc w:val="both"/>
    </w:pPr>
    <w:rPr>
      <w:rFonts w:ascii="Times New Roman" w:eastAsia="Times New Roman" w:hAnsi="Times New Roman"/>
      <w:bCs/>
      <w:sz w:val="28"/>
      <w:szCs w:val="28"/>
      <w:lang w:eastAsia="ru-RU"/>
    </w:rPr>
  </w:style>
  <w:style w:type="character" w:customStyle="1" w:styleId="12">
    <w:name w:val="Стиль 1 Знак"/>
    <w:basedOn w:val="a0"/>
    <w:link w:val="11"/>
    <w:rsid w:val="00C473ED"/>
    <w:rPr>
      <w:rFonts w:ascii="Times New Roman" w:eastAsia="Times New Roman" w:hAnsi="Times New Roman"/>
      <w:bCs/>
      <w:sz w:val="28"/>
      <w:szCs w:val="28"/>
      <w:lang w:val="uk-UA" w:eastAsia="ru-RU"/>
    </w:rPr>
  </w:style>
  <w:style w:type="character" w:customStyle="1" w:styleId="20">
    <w:name w:val="Заголовок 2 Знак"/>
    <w:basedOn w:val="a0"/>
    <w:link w:val="2"/>
    <w:rsid w:val="008C7276"/>
    <w:rPr>
      <w:rFonts w:ascii="Times New Roman" w:eastAsia="Times New Roman" w:hAnsi="Times New Roman"/>
      <w:b/>
      <w:bCs/>
      <w:color w:val="000000"/>
      <w:sz w:val="28"/>
      <w:szCs w:val="28"/>
      <w:lang w:val="uk-UA" w:eastAsia="ru-RU"/>
    </w:rPr>
  </w:style>
  <w:style w:type="character" w:customStyle="1" w:styleId="30">
    <w:name w:val="Заголовок 3 Знак"/>
    <w:basedOn w:val="a0"/>
    <w:link w:val="3"/>
    <w:uiPriority w:val="9"/>
    <w:rsid w:val="008C7276"/>
    <w:rPr>
      <w:rFonts w:ascii="Arial" w:eastAsia="Times New Roman" w:hAnsi="Arial" w:cs="Arial"/>
      <w:b/>
      <w:bCs/>
      <w:sz w:val="26"/>
      <w:szCs w:val="26"/>
      <w:lang w:val="uk-UA" w:eastAsia="ru-RU"/>
    </w:rPr>
  </w:style>
  <w:style w:type="numbering" w:customStyle="1" w:styleId="13">
    <w:name w:val="Немає списку1"/>
    <w:next w:val="a2"/>
    <w:uiPriority w:val="99"/>
    <w:semiHidden/>
    <w:unhideWhenUsed/>
    <w:rsid w:val="008C7276"/>
  </w:style>
  <w:style w:type="paragraph" w:styleId="31">
    <w:name w:val="Body Text Indent 3"/>
    <w:basedOn w:val="a"/>
    <w:link w:val="32"/>
    <w:rsid w:val="008C7276"/>
    <w:pPr>
      <w:spacing w:after="0" w:line="240" w:lineRule="auto"/>
      <w:ind w:firstLine="700"/>
    </w:pPr>
    <w:rPr>
      <w:rFonts w:ascii="Times New Roman" w:eastAsia="Times New Roman" w:hAnsi="Times New Roman"/>
      <w:sz w:val="28"/>
      <w:szCs w:val="24"/>
      <w:lang w:eastAsia="ru-RU"/>
    </w:rPr>
  </w:style>
  <w:style w:type="character" w:customStyle="1" w:styleId="32">
    <w:name w:val="Основний текст з відступом 3 Знак"/>
    <w:basedOn w:val="a0"/>
    <w:link w:val="31"/>
    <w:rsid w:val="008C7276"/>
    <w:rPr>
      <w:rFonts w:ascii="Times New Roman" w:eastAsia="Times New Roman" w:hAnsi="Times New Roman"/>
      <w:sz w:val="28"/>
      <w:szCs w:val="24"/>
      <w:lang w:val="uk-UA" w:eastAsia="ru-RU"/>
    </w:rPr>
  </w:style>
  <w:style w:type="paragraph" w:styleId="af0">
    <w:name w:val="Document Map"/>
    <w:basedOn w:val="a"/>
    <w:link w:val="af1"/>
    <w:uiPriority w:val="99"/>
    <w:semiHidden/>
    <w:rsid w:val="008C7276"/>
    <w:pPr>
      <w:shd w:val="clear" w:color="auto" w:fill="000080"/>
      <w:spacing w:after="0" w:line="240" w:lineRule="auto"/>
    </w:pPr>
    <w:rPr>
      <w:rFonts w:ascii="Tahoma" w:eastAsia="Times New Roman" w:hAnsi="Tahoma" w:cs="Tahoma"/>
      <w:sz w:val="20"/>
      <w:szCs w:val="20"/>
      <w:lang w:eastAsia="ru-RU"/>
    </w:rPr>
  </w:style>
  <w:style w:type="character" w:customStyle="1" w:styleId="af1">
    <w:name w:val="Схема документа Знак"/>
    <w:basedOn w:val="a0"/>
    <w:link w:val="af0"/>
    <w:uiPriority w:val="99"/>
    <w:semiHidden/>
    <w:rsid w:val="008C7276"/>
    <w:rPr>
      <w:rFonts w:ascii="Tahoma" w:eastAsia="Times New Roman" w:hAnsi="Tahoma" w:cs="Tahoma"/>
      <w:sz w:val="20"/>
      <w:szCs w:val="20"/>
      <w:shd w:val="clear" w:color="auto" w:fill="000080"/>
      <w:lang w:val="uk-UA" w:eastAsia="ru-RU"/>
    </w:rPr>
  </w:style>
  <w:style w:type="character" w:styleId="af2">
    <w:name w:val="page number"/>
    <w:basedOn w:val="a0"/>
    <w:rsid w:val="008C7276"/>
  </w:style>
  <w:style w:type="paragraph" w:styleId="af3">
    <w:name w:val="Plain Text"/>
    <w:basedOn w:val="a"/>
    <w:link w:val="af4"/>
    <w:rsid w:val="008C7276"/>
    <w:pPr>
      <w:spacing w:after="0" w:line="240" w:lineRule="auto"/>
    </w:pPr>
    <w:rPr>
      <w:rFonts w:ascii="Courier New" w:eastAsia="Times New Roman" w:hAnsi="Courier New" w:cs="Courier New"/>
      <w:sz w:val="20"/>
      <w:szCs w:val="20"/>
      <w:lang w:eastAsia="ru-RU"/>
    </w:rPr>
  </w:style>
  <w:style w:type="character" w:customStyle="1" w:styleId="af4">
    <w:name w:val="Текст Знак"/>
    <w:basedOn w:val="a0"/>
    <w:link w:val="af3"/>
    <w:rsid w:val="008C7276"/>
    <w:rPr>
      <w:rFonts w:ascii="Courier New" w:eastAsia="Times New Roman" w:hAnsi="Courier New" w:cs="Courier New"/>
      <w:sz w:val="20"/>
      <w:szCs w:val="20"/>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8C7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Arial Unicode MS" w:hAnsi="Courier New" w:cs="Courier New"/>
      <w:sz w:val="20"/>
      <w:szCs w:val="20"/>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8C7276"/>
    <w:rPr>
      <w:rFonts w:ascii="Courier New" w:eastAsia="Arial Unicode MS" w:hAnsi="Courier New" w:cs="Courier New"/>
      <w:sz w:val="20"/>
      <w:szCs w:val="20"/>
      <w:lang w:val="ru-RU" w:eastAsia="ru-RU"/>
    </w:rPr>
  </w:style>
  <w:style w:type="paragraph" w:styleId="af5">
    <w:name w:val="Block Text"/>
    <w:basedOn w:val="a"/>
    <w:rsid w:val="008C7276"/>
    <w:pPr>
      <w:spacing w:after="0" w:line="240" w:lineRule="auto"/>
      <w:ind w:left="32" w:right="32"/>
    </w:pPr>
    <w:rPr>
      <w:rFonts w:ascii="Times New Roman" w:eastAsia="Times New Roman" w:hAnsi="Times New Roman"/>
      <w:sz w:val="24"/>
      <w:szCs w:val="24"/>
      <w:lang w:eastAsia="ru-RU"/>
    </w:rPr>
  </w:style>
  <w:style w:type="paragraph" w:styleId="z-">
    <w:name w:val="HTML Top of Form"/>
    <w:basedOn w:val="a"/>
    <w:next w:val="a"/>
    <w:link w:val="z-0"/>
    <w:hidden/>
    <w:rsid w:val="008C7276"/>
    <w:pPr>
      <w:pBdr>
        <w:bottom w:val="single" w:sz="6" w:space="1" w:color="auto"/>
      </w:pBdr>
      <w:spacing w:after="0" w:line="240" w:lineRule="auto"/>
      <w:jc w:val="center"/>
    </w:pPr>
    <w:rPr>
      <w:rFonts w:ascii="Arial" w:eastAsia="Arial Unicode MS" w:hAnsi="Arial" w:cs="Arial"/>
      <w:vanish/>
      <w:sz w:val="16"/>
      <w:szCs w:val="16"/>
      <w:lang w:eastAsia="ru-RU"/>
    </w:rPr>
  </w:style>
  <w:style w:type="character" w:customStyle="1" w:styleId="z-0">
    <w:name w:val="z-Початок форми Знак"/>
    <w:basedOn w:val="a0"/>
    <w:link w:val="z-"/>
    <w:rsid w:val="008C7276"/>
    <w:rPr>
      <w:rFonts w:ascii="Arial" w:eastAsia="Arial Unicode MS" w:hAnsi="Arial" w:cs="Arial"/>
      <w:vanish/>
      <w:sz w:val="16"/>
      <w:szCs w:val="16"/>
      <w:lang w:val="ru-RU" w:eastAsia="ru-RU"/>
    </w:rPr>
  </w:style>
  <w:style w:type="paragraph" w:styleId="z-1">
    <w:name w:val="HTML Bottom of Form"/>
    <w:basedOn w:val="a"/>
    <w:next w:val="a"/>
    <w:link w:val="z-2"/>
    <w:hidden/>
    <w:rsid w:val="008C7276"/>
    <w:pPr>
      <w:pBdr>
        <w:top w:val="single" w:sz="6" w:space="1" w:color="auto"/>
      </w:pBdr>
      <w:spacing w:after="0" w:line="240" w:lineRule="auto"/>
      <w:jc w:val="center"/>
    </w:pPr>
    <w:rPr>
      <w:rFonts w:ascii="Arial" w:eastAsia="Arial Unicode MS" w:hAnsi="Arial" w:cs="Arial"/>
      <w:vanish/>
      <w:sz w:val="16"/>
      <w:szCs w:val="16"/>
      <w:lang w:eastAsia="ru-RU"/>
    </w:rPr>
  </w:style>
  <w:style w:type="character" w:customStyle="1" w:styleId="z-2">
    <w:name w:val="z-Кінець форми Знак"/>
    <w:basedOn w:val="a0"/>
    <w:link w:val="z-1"/>
    <w:rsid w:val="008C7276"/>
    <w:rPr>
      <w:rFonts w:ascii="Arial" w:eastAsia="Arial Unicode MS" w:hAnsi="Arial" w:cs="Arial"/>
      <w:vanish/>
      <w:sz w:val="16"/>
      <w:szCs w:val="16"/>
      <w:lang w:val="ru-RU" w:eastAsia="ru-RU"/>
    </w:rPr>
  </w:style>
  <w:style w:type="paragraph" w:styleId="23">
    <w:name w:val="Body Text 2"/>
    <w:basedOn w:val="a"/>
    <w:link w:val="24"/>
    <w:uiPriority w:val="99"/>
    <w:rsid w:val="008C7276"/>
    <w:pPr>
      <w:spacing w:after="0" w:line="240" w:lineRule="auto"/>
    </w:pPr>
    <w:rPr>
      <w:rFonts w:ascii="Times New Roman" w:eastAsia="Times New Roman" w:hAnsi="Times New Roman"/>
      <w:sz w:val="24"/>
      <w:szCs w:val="24"/>
      <w:lang w:eastAsia="ru-RU"/>
    </w:rPr>
  </w:style>
  <w:style w:type="character" w:customStyle="1" w:styleId="24">
    <w:name w:val="Основний текст 2 Знак"/>
    <w:basedOn w:val="a0"/>
    <w:link w:val="23"/>
    <w:uiPriority w:val="99"/>
    <w:rsid w:val="008C7276"/>
    <w:rPr>
      <w:rFonts w:ascii="Times New Roman" w:eastAsia="Times New Roman" w:hAnsi="Times New Roman"/>
      <w:sz w:val="24"/>
      <w:szCs w:val="24"/>
      <w:lang w:val="uk-UA" w:eastAsia="ru-RU"/>
    </w:rPr>
  </w:style>
  <w:style w:type="character" w:styleId="af6">
    <w:name w:val="FollowedHyperlink"/>
    <w:basedOn w:val="a0"/>
    <w:uiPriority w:val="99"/>
    <w:rsid w:val="008C7276"/>
    <w:rPr>
      <w:color w:val="800080"/>
      <w:u w:val="single"/>
    </w:rPr>
  </w:style>
  <w:style w:type="paragraph" w:styleId="af7">
    <w:name w:val="Title"/>
    <w:basedOn w:val="a"/>
    <w:link w:val="af8"/>
    <w:qFormat/>
    <w:locked/>
    <w:rsid w:val="008C7276"/>
    <w:pPr>
      <w:autoSpaceDE w:val="0"/>
      <w:autoSpaceDN w:val="0"/>
      <w:spacing w:after="0" w:line="240" w:lineRule="auto"/>
      <w:jc w:val="center"/>
    </w:pPr>
    <w:rPr>
      <w:rFonts w:ascii="Times New Roman" w:eastAsia="Times New Roman" w:hAnsi="Times New Roman"/>
      <w:sz w:val="28"/>
      <w:szCs w:val="28"/>
      <w:lang w:eastAsia="ru-RU"/>
    </w:rPr>
  </w:style>
  <w:style w:type="character" w:customStyle="1" w:styleId="af8">
    <w:name w:val="Назва Знак"/>
    <w:basedOn w:val="a0"/>
    <w:link w:val="af7"/>
    <w:rsid w:val="008C7276"/>
    <w:rPr>
      <w:rFonts w:ascii="Times New Roman" w:eastAsia="Times New Roman" w:hAnsi="Times New Roman"/>
      <w:sz w:val="28"/>
      <w:szCs w:val="28"/>
      <w:lang w:val="uk-UA" w:eastAsia="ru-RU"/>
    </w:rPr>
  </w:style>
  <w:style w:type="paragraph" w:styleId="af9">
    <w:name w:val="Normal (Web)"/>
    <w:basedOn w:val="a"/>
    <w:uiPriority w:val="99"/>
    <w:rsid w:val="008C7276"/>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a">
    <w:name w:val="Знак Знак Знак Знак Знак Знак Знак Знак Знак Знак Знак Знак Знак Знак Знак"/>
    <w:basedOn w:val="a"/>
    <w:rsid w:val="008C7276"/>
    <w:pPr>
      <w:spacing w:after="0" w:line="240" w:lineRule="auto"/>
    </w:pPr>
    <w:rPr>
      <w:rFonts w:ascii="Verdana" w:eastAsia="Times New Roman" w:hAnsi="Verdana" w:cs="Verdana"/>
      <w:sz w:val="20"/>
      <w:szCs w:val="20"/>
      <w:lang w:val="en-US"/>
    </w:rPr>
  </w:style>
  <w:style w:type="paragraph" w:customStyle="1" w:styleId="14">
    <w:name w:val="Знак Знак1 Знак Знак"/>
    <w:basedOn w:val="a"/>
    <w:rsid w:val="008C7276"/>
    <w:pPr>
      <w:spacing w:after="0" w:line="240" w:lineRule="auto"/>
    </w:pPr>
    <w:rPr>
      <w:rFonts w:ascii="Verdana" w:eastAsia="Times New Roman" w:hAnsi="Verdana" w:cs="Verdana"/>
      <w:sz w:val="20"/>
      <w:szCs w:val="20"/>
      <w:lang w:val="en-US"/>
    </w:rPr>
  </w:style>
  <w:style w:type="paragraph" w:customStyle="1" w:styleId="afb">
    <w:name w:val="Стиль"/>
    <w:basedOn w:val="a"/>
    <w:rsid w:val="008C7276"/>
    <w:pPr>
      <w:spacing w:after="0" w:line="240" w:lineRule="auto"/>
    </w:pPr>
    <w:rPr>
      <w:rFonts w:ascii="Verdana" w:eastAsia="Times New Roman" w:hAnsi="Verdana" w:cs="Verdana"/>
      <w:sz w:val="20"/>
      <w:szCs w:val="20"/>
      <w:lang w:val="en-US"/>
    </w:rPr>
  </w:style>
  <w:style w:type="character" w:styleId="afc">
    <w:name w:val="Strong"/>
    <w:basedOn w:val="a0"/>
    <w:qFormat/>
    <w:locked/>
    <w:rsid w:val="008C7276"/>
    <w:rPr>
      <w:b/>
    </w:rPr>
  </w:style>
  <w:style w:type="paragraph" w:customStyle="1" w:styleId="15">
    <w:name w:val="Знак Знак1 Знак Знак Знак Знак Знак Знак"/>
    <w:basedOn w:val="a"/>
    <w:rsid w:val="008C7276"/>
    <w:pPr>
      <w:spacing w:after="0" w:line="240" w:lineRule="auto"/>
    </w:pPr>
    <w:rPr>
      <w:rFonts w:ascii="Verdana" w:eastAsia="Times New Roman" w:hAnsi="Verdana" w:cs="Verdana"/>
      <w:sz w:val="20"/>
      <w:szCs w:val="20"/>
      <w:lang w:val="en-US"/>
    </w:rPr>
  </w:style>
  <w:style w:type="paragraph" w:customStyle="1" w:styleId="16">
    <w:name w:val="Абзац списку1"/>
    <w:basedOn w:val="a"/>
    <w:rsid w:val="008C7276"/>
    <w:pPr>
      <w:spacing w:after="0" w:line="240" w:lineRule="auto"/>
      <w:ind w:left="708"/>
    </w:pPr>
    <w:rPr>
      <w:rFonts w:ascii="Times New Roman" w:eastAsia="Times New Roman" w:hAnsi="Times New Roman"/>
      <w:sz w:val="24"/>
      <w:szCs w:val="24"/>
      <w:lang w:eastAsia="ru-RU"/>
    </w:rPr>
  </w:style>
  <w:style w:type="character" w:customStyle="1" w:styleId="apple-style-span">
    <w:name w:val="apple-style-span"/>
    <w:basedOn w:val="a0"/>
    <w:rsid w:val="008C7276"/>
  </w:style>
  <w:style w:type="character" w:customStyle="1" w:styleId="st24">
    <w:name w:val="st24"/>
    <w:rsid w:val="008C7276"/>
    <w:rPr>
      <w:rFonts w:ascii="Times New Roman" w:hAnsi="Times New Roman"/>
      <w:b/>
      <w:bCs/>
      <w:color w:val="000000"/>
      <w:sz w:val="32"/>
      <w:szCs w:val="32"/>
    </w:rPr>
  </w:style>
  <w:style w:type="character" w:customStyle="1" w:styleId="st44">
    <w:name w:val="st44"/>
    <w:rsid w:val="008C7276"/>
    <w:rPr>
      <w:rFonts w:ascii="Times New Roman" w:hAnsi="Times New Roman"/>
      <w:b/>
      <w:bCs/>
      <w:color w:val="000000"/>
    </w:rPr>
  </w:style>
  <w:style w:type="paragraph" w:styleId="afd">
    <w:name w:val="footnote text"/>
    <w:aliases w:val="Знак Знак Знак Знак Знак Знак,Знак Знак Знак Знак Знак,Знак3,single space,fn,ft,FOOTNOTES,WB-Fußnotentext,Footnote,Fußnote,Зна,WB-FuЯnotentext,footnote te, Знак3, Знак Знак Знак Знак Знак,Знак5,Знак Знак Знак Знак ,Знак Знак Знак Знак"/>
    <w:basedOn w:val="a"/>
    <w:link w:val="afe"/>
    <w:uiPriority w:val="99"/>
    <w:rsid w:val="008C7276"/>
    <w:pPr>
      <w:spacing w:after="0" w:line="240" w:lineRule="auto"/>
    </w:pPr>
    <w:rPr>
      <w:rFonts w:ascii="Times New Roman" w:eastAsia="Times New Roman" w:hAnsi="Times New Roman"/>
      <w:sz w:val="20"/>
      <w:szCs w:val="20"/>
      <w:lang w:eastAsia="ru-RU"/>
    </w:rPr>
  </w:style>
  <w:style w:type="character" w:customStyle="1" w:styleId="afe">
    <w:name w:val="Текст виноски Знак"/>
    <w:aliases w:val="Знак Знак Знак Знак Знак Знак Знак,Знак Знак Знак Знак Знак Знак1,Знак3 Знак,single space Знак,fn Знак,ft Знак,FOOTNOTES Знак,WB-Fußnotentext Знак,Footnote Знак,Fußnote Знак,Зна Знак,WB-FuЯnotentext Знак,footnote te Знак, Знак3 Знак"/>
    <w:basedOn w:val="a0"/>
    <w:link w:val="afd"/>
    <w:uiPriority w:val="99"/>
    <w:rsid w:val="008C7276"/>
    <w:rPr>
      <w:rFonts w:ascii="Times New Roman" w:eastAsia="Times New Roman" w:hAnsi="Times New Roman"/>
      <w:sz w:val="20"/>
      <w:szCs w:val="20"/>
      <w:lang w:val="uk-UA" w:eastAsia="ru-RU"/>
    </w:rPr>
  </w:style>
  <w:style w:type="character" w:customStyle="1" w:styleId="apple-converted-space">
    <w:name w:val="apple-converted-space"/>
    <w:basedOn w:val="a0"/>
    <w:rsid w:val="008C7276"/>
  </w:style>
  <w:style w:type="paragraph" w:customStyle="1" w:styleId="rvps17">
    <w:name w:val="rvps17"/>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64">
    <w:name w:val="rvts64"/>
    <w:basedOn w:val="a0"/>
    <w:rsid w:val="008C7276"/>
  </w:style>
  <w:style w:type="paragraph" w:customStyle="1" w:styleId="rvps7">
    <w:name w:val="rvps7"/>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basedOn w:val="a0"/>
    <w:rsid w:val="008C7276"/>
  </w:style>
  <w:style w:type="character" w:customStyle="1" w:styleId="spelle">
    <w:name w:val="spelle"/>
    <w:basedOn w:val="a0"/>
    <w:rsid w:val="008C7276"/>
  </w:style>
  <w:style w:type="paragraph" w:customStyle="1" w:styleId="aff">
    <w:name w:val="a"/>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3">
    <w:name w:val="Стиль3"/>
    <w:basedOn w:val="a"/>
    <w:link w:val="34"/>
    <w:qFormat/>
    <w:rsid w:val="008C7276"/>
    <w:pPr>
      <w:spacing w:before="120" w:after="0" w:line="240" w:lineRule="auto"/>
      <w:ind w:firstLine="709"/>
      <w:jc w:val="both"/>
    </w:pPr>
    <w:rPr>
      <w:rFonts w:ascii="Times New Roman" w:eastAsia="Times New Roman" w:hAnsi="Times New Roman"/>
      <w:b/>
      <w:sz w:val="28"/>
      <w:szCs w:val="28"/>
      <w:lang w:eastAsia="ru-RU"/>
    </w:rPr>
  </w:style>
  <w:style w:type="character" w:customStyle="1" w:styleId="34">
    <w:name w:val="Стиль3 Знак"/>
    <w:basedOn w:val="a0"/>
    <w:link w:val="33"/>
    <w:rsid w:val="008C7276"/>
    <w:rPr>
      <w:rFonts w:ascii="Times New Roman" w:eastAsia="Times New Roman" w:hAnsi="Times New Roman"/>
      <w:b/>
      <w:sz w:val="28"/>
      <w:szCs w:val="28"/>
      <w:lang w:val="uk-UA" w:eastAsia="ru-RU"/>
    </w:rPr>
  </w:style>
  <w:style w:type="character" w:customStyle="1" w:styleId="rvts0">
    <w:name w:val="rvts0"/>
    <w:basedOn w:val="a0"/>
    <w:rsid w:val="008C7276"/>
  </w:style>
  <w:style w:type="paragraph" w:customStyle="1" w:styleId="rvps2">
    <w:name w:val="rvps2"/>
    <w:basedOn w:val="a"/>
    <w:rsid w:val="008C7276"/>
    <w:pPr>
      <w:spacing w:before="100" w:beforeAutospacing="1" w:after="100" w:afterAutospacing="1" w:line="240" w:lineRule="auto"/>
    </w:pPr>
    <w:rPr>
      <w:rFonts w:ascii="Times New Roman" w:eastAsia="Times New Roman" w:hAnsi="Times New Roman"/>
      <w:sz w:val="24"/>
      <w:szCs w:val="24"/>
      <w:lang w:eastAsia="uk-UA"/>
    </w:rPr>
  </w:style>
  <w:style w:type="character" w:styleId="aff0">
    <w:name w:val="Emphasis"/>
    <w:basedOn w:val="a0"/>
    <w:uiPriority w:val="20"/>
    <w:qFormat/>
    <w:locked/>
    <w:rsid w:val="008C7276"/>
    <w:rPr>
      <w:i/>
      <w:iCs/>
    </w:rPr>
  </w:style>
  <w:style w:type="paragraph" w:customStyle="1" w:styleId="listparagraph">
    <w:name w:val="listparagraph"/>
    <w:basedOn w:val="a"/>
    <w:rsid w:val="008C7276"/>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aff1">
    <w:name w:val="Нормальний текст Знак"/>
    <w:link w:val="aff2"/>
    <w:locked/>
    <w:rsid w:val="008C7276"/>
    <w:rPr>
      <w:rFonts w:ascii="Antiqua" w:hAnsi="Antiqua"/>
      <w:sz w:val="26"/>
      <w:lang w:val="x-none" w:eastAsia="ru-RU"/>
    </w:rPr>
  </w:style>
  <w:style w:type="paragraph" w:customStyle="1" w:styleId="aff2">
    <w:name w:val="Нормальний текст"/>
    <w:basedOn w:val="a"/>
    <w:link w:val="aff1"/>
    <w:rsid w:val="008C7276"/>
    <w:pPr>
      <w:spacing w:before="120" w:after="0" w:line="240" w:lineRule="auto"/>
      <w:ind w:firstLine="567"/>
      <w:jc w:val="both"/>
    </w:pPr>
    <w:rPr>
      <w:rFonts w:ascii="Antiqua" w:hAnsi="Antiqua"/>
      <w:sz w:val="26"/>
      <w:lang w:val="x-none" w:eastAsia="ru-RU"/>
    </w:rPr>
  </w:style>
  <w:style w:type="paragraph" w:customStyle="1" w:styleId="a50">
    <w:name w:val="a5"/>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7">
    <w:name w:val="Стиль1"/>
    <w:basedOn w:val="a"/>
    <w:link w:val="18"/>
    <w:autoRedefine/>
    <w:rsid w:val="008C7276"/>
    <w:pPr>
      <w:spacing w:before="120" w:after="0" w:line="240" w:lineRule="auto"/>
      <w:ind w:firstLine="709"/>
      <w:jc w:val="both"/>
    </w:pPr>
    <w:rPr>
      <w:rFonts w:ascii="Times New Roman" w:eastAsia="Times New Roman" w:hAnsi="Times New Roman"/>
      <w:sz w:val="28"/>
      <w:szCs w:val="24"/>
      <w:lang w:eastAsia="ru-RU"/>
    </w:rPr>
  </w:style>
  <w:style w:type="character" w:customStyle="1" w:styleId="18">
    <w:name w:val="Стиль1 Знак"/>
    <w:link w:val="17"/>
    <w:rsid w:val="008C7276"/>
    <w:rPr>
      <w:rFonts w:ascii="Times New Roman" w:eastAsia="Times New Roman" w:hAnsi="Times New Roman"/>
      <w:sz w:val="28"/>
      <w:szCs w:val="24"/>
      <w:lang w:val="ru-RU" w:eastAsia="ru-RU"/>
    </w:rPr>
  </w:style>
  <w:style w:type="character" w:customStyle="1" w:styleId="FontStyle12">
    <w:name w:val="Font Style12"/>
    <w:basedOn w:val="a0"/>
    <w:rsid w:val="008C7276"/>
    <w:rPr>
      <w:rFonts w:ascii="Times New Roman" w:hAnsi="Times New Roman" w:cs="Times New Roman" w:hint="default"/>
      <w:b/>
      <w:bCs/>
      <w:sz w:val="28"/>
      <w:szCs w:val="28"/>
    </w:rPr>
  </w:style>
  <w:style w:type="paragraph" w:customStyle="1" w:styleId="listparagraphcxsplast">
    <w:name w:val="listparagraphcxsplast"/>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5">
    <w:name w:val="Стиль 3 Знак"/>
    <w:basedOn w:val="a0"/>
    <w:link w:val="36"/>
    <w:rsid w:val="008C7276"/>
    <w:rPr>
      <w:b/>
      <w:szCs w:val="28"/>
      <w:lang w:eastAsia="ru-RU"/>
    </w:rPr>
  </w:style>
  <w:style w:type="paragraph" w:customStyle="1" w:styleId="36">
    <w:name w:val="Стиль 3"/>
    <w:basedOn w:val="a"/>
    <w:link w:val="35"/>
    <w:qFormat/>
    <w:rsid w:val="008C7276"/>
    <w:pPr>
      <w:spacing w:before="180" w:after="0" w:line="240" w:lineRule="auto"/>
      <w:ind w:firstLine="709"/>
      <w:jc w:val="both"/>
    </w:pPr>
    <w:rPr>
      <w:b/>
      <w:szCs w:val="28"/>
      <w:lang w:val="en-US" w:eastAsia="ru-RU"/>
    </w:rPr>
  </w:style>
  <w:style w:type="paragraph" w:customStyle="1" w:styleId="25">
    <w:name w:val="Стиль2"/>
    <w:basedOn w:val="a"/>
    <w:link w:val="26"/>
    <w:qFormat/>
    <w:rsid w:val="008C7276"/>
    <w:pPr>
      <w:spacing w:before="240" w:after="0" w:line="240" w:lineRule="auto"/>
      <w:ind w:firstLine="709"/>
      <w:jc w:val="both"/>
    </w:pPr>
    <w:rPr>
      <w:rFonts w:ascii="Times New Roman" w:eastAsia="Times New Roman" w:hAnsi="Times New Roman"/>
      <w:b/>
      <w:i/>
      <w:sz w:val="28"/>
      <w:szCs w:val="28"/>
      <w:lang w:eastAsia="ru-RU"/>
    </w:rPr>
  </w:style>
  <w:style w:type="character" w:customStyle="1" w:styleId="26">
    <w:name w:val="Стиль2 Знак"/>
    <w:basedOn w:val="a0"/>
    <w:link w:val="25"/>
    <w:rsid w:val="008C7276"/>
    <w:rPr>
      <w:rFonts w:ascii="Times New Roman" w:eastAsia="Times New Roman" w:hAnsi="Times New Roman"/>
      <w:b/>
      <w:i/>
      <w:sz w:val="28"/>
      <w:szCs w:val="28"/>
      <w:lang w:val="uk-UA" w:eastAsia="ru-RU"/>
    </w:rPr>
  </w:style>
  <w:style w:type="paragraph" w:customStyle="1" w:styleId="Default">
    <w:name w:val="Default"/>
    <w:rsid w:val="008C7276"/>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StyleZakonu">
    <w:name w:val="StyleZakonu"/>
    <w:basedOn w:val="a"/>
    <w:link w:val="StyleZakonu0"/>
    <w:rsid w:val="008C7276"/>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basedOn w:val="a0"/>
    <w:link w:val="StyleZakonu"/>
    <w:locked/>
    <w:rsid w:val="008C7276"/>
    <w:rPr>
      <w:rFonts w:ascii="Times New Roman" w:eastAsia="Times New Roman" w:hAnsi="Times New Roman"/>
      <w:sz w:val="20"/>
      <w:szCs w:val="20"/>
      <w:lang w:val="uk-UA" w:eastAsia="ru-RU"/>
    </w:rPr>
  </w:style>
  <w:style w:type="character" w:styleId="aff3">
    <w:name w:val="annotation reference"/>
    <w:basedOn w:val="a0"/>
    <w:uiPriority w:val="99"/>
    <w:unhideWhenUsed/>
    <w:rsid w:val="008C7276"/>
    <w:rPr>
      <w:sz w:val="16"/>
      <w:szCs w:val="16"/>
    </w:rPr>
  </w:style>
  <w:style w:type="paragraph" w:styleId="aff4">
    <w:name w:val="annotation text"/>
    <w:basedOn w:val="a"/>
    <w:link w:val="aff5"/>
    <w:uiPriority w:val="99"/>
    <w:unhideWhenUsed/>
    <w:rsid w:val="008C7276"/>
    <w:pPr>
      <w:spacing w:after="0" w:line="240" w:lineRule="auto"/>
    </w:pPr>
    <w:rPr>
      <w:rFonts w:ascii="Times New Roman" w:eastAsia="Times New Roman" w:hAnsi="Times New Roman"/>
      <w:sz w:val="20"/>
      <w:szCs w:val="20"/>
      <w:lang w:eastAsia="ru-RU"/>
    </w:rPr>
  </w:style>
  <w:style w:type="character" w:customStyle="1" w:styleId="aff5">
    <w:name w:val="Текст примітки Знак"/>
    <w:basedOn w:val="a0"/>
    <w:link w:val="aff4"/>
    <w:uiPriority w:val="99"/>
    <w:rsid w:val="008C7276"/>
    <w:rPr>
      <w:rFonts w:ascii="Times New Roman" w:eastAsia="Times New Roman" w:hAnsi="Times New Roman"/>
      <w:sz w:val="20"/>
      <w:szCs w:val="20"/>
      <w:lang w:val="uk-UA" w:eastAsia="ru-RU"/>
    </w:rPr>
  </w:style>
  <w:style w:type="paragraph" w:styleId="aff6">
    <w:name w:val="annotation subject"/>
    <w:basedOn w:val="aff4"/>
    <w:next w:val="aff4"/>
    <w:link w:val="aff7"/>
    <w:uiPriority w:val="99"/>
    <w:unhideWhenUsed/>
    <w:rsid w:val="008C7276"/>
    <w:rPr>
      <w:b/>
      <w:bCs/>
    </w:rPr>
  </w:style>
  <w:style w:type="character" w:customStyle="1" w:styleId="aff7">
    <w:name w:val="Тема примітки Знак"/>
    <w:basedOn w:val="aff5"/>
    <w:link w:val="aff6"/>
    <w:uiPriority w:val="99"/>
    <w:rsid w:val="008C7276"/>
    <w:rPr>
      <w:rFonts w:ascii="Times New Roman" w:eastAsia="Times New Roman" w:hAnsi="Times New Roman"/>
      <w:b/>
      <w:bCs/>
      <w:sz w:val="20"/>
      <w:szCs w:val="20"/>
      <w:lang w:val="uk-UA" w:eastAsia="ru-RU"/>
    </w:rPr>
  </w:style>
  <w:style w:type="paragraph" w:customStyle="1" w:styleId="14pt">
    <w:name w:val="Основной текст+14pt"/>
    <w:aliases w:val="полужырный,не курсив,по ширине,перед 6,после 0,после 0 Знак Знак Знак"/>
    <w:basedOn w:val="ab"/>
    <w:rsid w:val="008C7276"/>
    <w:pPr>
      <w:spacing w:before="120"/>
    </w:pPr>
    <w:rPr>
      <w:bCs w:val="0"/>
      <w:snapToGrid w:val="0"/>
      <w:sz w:val="28"/>
      <w:szCs w:val="28"/>
    </w:rPr>
  </w:style>
  <w:style w:type="character" w:customStyle="1" w:styleId="rvts46">
    <w:name w:val="rvts46"/>
    <w:basedOn w:val="a0"/>
    <w:rsid w:val="008C7276"/>
  </w:style>
  <w:style w:type="character" w:customStyle="1" w:styleId="rvts37">
    <w:name w:val="rvts37"/>
    <w:basedOn w:val="a0"/>
    <w:rsid w:val="008C7276"/>
  </w:style>
  <w:style w:type="character" w:customStyle="1" w:styleId="rvts44">
    <w:name w:val="rvts44"/>
    <w:basedOn w:val="a0"/>
    <w:rsid w:val="008C7276"/>
  </w:style>
  <w:style w:type="paragraph" w:customStyle="1" w:styleId="acp">
    <w:name w:val="acp"/>
    <w:basedOn w:val="a"/>
    <w:rsid w:val="008C7276"/>
    <w:pPr>
      <w:spacing w:before="100" w:beforeAutospacing="1" w:after="100" w:afterAutospacing="1" w:line="240" w:lineRule="auto"/>
    </w:pPr>
    <w:rPr>
      <w:rFonts w:ascii="Times New Roman" w:hAnsi="Times New Roman"/>
      <w:sz w:val="24"/>
      <w:szCs w:val="24"/>
      <w:lang w:eastAsia="ru-RU"/>
    </w:rPr>
  </w:style>
  <w:style w:type="character" w:customStyle="1" w:styleId="FontStyle">
    <w:name w:val="Font Style"/>
    <w:rsid w:val="008C7276"/>
    <w:rPr>
      <w:rFonts w:ascii="Courier New" w:hAnsi="Courier New" w:cs="Courier New" w:hint="default"/>
      <w:color w:val="000000"/>
      <w:sz w:val="20"/>
      <w:szCs w:val="20"/>
    </w:rPr>
  </w:style>
  <w:style w:type="table" w:customStyle="1" w:styleId="19">
    <w:name w:val="Сітка таблиці1"/>
    <w:basedOn w:val="a1"/>
    <w:next w:val="a7"/>
    <w:uiPriority w:val="99"/>
    <w:rsid w:val="008C727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Стиль 2"/>
    <w:basedOn w:val="25"/>
    <w:link w:val="28"/>
    <w:qFormat/>
    <w:rsid w:val="00161CA4"/>
  </w:style>
  <w:style w:type="character" w:customStyle="1" w:styleId="28">
    <w:name w:val="Стиль 2 Знак"/>
    <w:basedOn w:val="26"/>
    <w:link w:val="27"/>
    <w:rsid w:val="00161CA4"/>
    <w:rPr>
      <w:rFonts w:ascii="Times New Roman" w:eastAsia="Times New Roman" w:hAnsi="Times New Roman"/>
      <w:b/>
      <w:i/>
      <w:sz w:val="28"/>
      <w:szCs w:val="28"/>
      <w:lang w:val="uk-UA" w:eastAsia="ru-RU"/>
    </w:rPr>
  </w:style>
  <w:style w:type="numbering" w:customStyle="1" w:styleId="29">
    <w:name w:val="Немає списку2"/>
    <w:next w:val="a2"/>
    <w:uiPriority w:val="99"/>
    <w:semiHidden/>
    <w:unhideWhenUsed/>
    <w:rsid w:val="00161CA4"/>
  </w:style>
  <w:style w:type="paragraph" w:customStyle="1" w:styleId="1a">
    <w:name w:val="Текст выноски1"/>
    <w:basedOn w:val="a"/>
    <w:semiHidden/>
    <w:rsid w:val="00161CA4"/>
    <w:pPr>
      <w:spacing w:after="0" w:line="240" w:lineRule="auto"/>
    </w:pPr>
    <w:rPr>
      <w:rFonts w:ascii="Tahoma" w:eastAsia="Times New Roman" w:hAnsi="Tahoma" w:cs="Tahoma"/>
      <w:sz w:val="16"/>
      <w:szCs w:val="16"/>
      <w:lang w:eastAsia="ru-RU"/>
    </w:rPr>
  </w:style>
  <w:style w:type="character" w:styleId="aff8">
    <w:name w:val="footnote reference"/>
    <w:uiPriority w:val="99"/>
    <w:rsid w:val="00161CA4"/>
    <w:rPr>
      <w:vertAlign w:val="superscript"/>
    </w:rPr>
  </w:style>
  <w:style w:type="paragraph" w:customStyle="1" w:styleId="118">
    <w:name w:val="Стиль1 після таблиці 18"/>
    <w:basedOn w:val="a"/>
    <w:link w:val="1180"/>
    <w:rsid w:val="00161CA4"/>
    <w:pPr>
      <w:spacing w:before="360" w:after="0" w:line="240" w:lineRule="auto"/>
      <w:ind w:firstLine="709"/>
      <w:jc w:val="both"/>
    </w:pPr>
    <w:rPr>
      <w:rFonts w:ascii="Times New Roman" w:eastAsia="Times New Roman" w:hAnsi="Times New Roman"/>
      <w:sz w:val="28"/>
      <w:szCs w:val="28"/>
      <w:lang w:eastAsia="ru-RU"/>
    </w:rPr>
  </w:style>
  <w:style w:type="character" w:customStyle="1" w:styleId="1180">
    <w:name w:val="Стиль1 після таблиці 18 Знак"/>
    <w:link w:val="118"/>
    <w:rsid w:val="00161CA4"/>
    <w:rPr>
      <w:rFonts w:ascii="Times New Roman" w:eastAsia="Times New Roman" w:hAnsi="Times New Roman"/>
      <w:sz w:val="28"/>
      <w:szCs w:val="28"/>
      <w:lang w:val="uk-UA" w:eastAsia="ru-RU"/>
    </w:rPr>
  </w:style>
  <w:style w:type="paragraph" w:customStyle="1" w:styleId="default0">
    <w:name w:val="default"/>
    <w:basedOn w:val="a"/>
    <w:rsid w:val="00161CA4"/>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150">
    <w:name w:val="15"/>
    <w:basedOn w:val="a"/>
    <w:rsid w:val="00161CA4"/>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8761">
      <w:bodyDiv w:val="1"/>
      <w:marLeft w:val="0"/>
      <w:marRight w:val="0"/>
      <w:marTop w:val="0"/>
      <w:marBottom w:val="0"/>
      <w:divBdr>
        <w:top w:val="none" w:sz="0" w:space="0" w:color="auto"/>
        <w:left w:val="none" w:sz="0" w:space="0" w:color="auto"/>
        <w:bottom w:val="none" w:sz="0" w:space="0" w:color="auto"/>
        <w:right w:val="none" w:sz="0" w:space="0" w:color="auto"/>
      </w:divBdr>
    </w:div>
    <w:div w:id="101869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E95CD-71B9-4ED3-9F52-005A2B51E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108694</Words>
  <Characters>61956</Characters>
  <Application>Microsoft Office Word</Application>
  <DocSecurity>0</DocSecurity>
  <Lines>516</Lines>
  <Paragraphs>340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GA</Company>
  <LinksUpToDate>false</LinksUpToDate>
  <CharactersWithSpaces>170310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Сєрік Наталія Петрівна</cp:lastModifiedBy>
  <cp:revision>2</cp:revision>
  <cp:lastPrinted>2021-06-02T11:09:00Z</cp:lastPrinted>
  <dcterms:created xsi:type="dcterms:W3CDTF">2021-06-02T11:27:00Z</dcterms:created>
  <dcterms:modified xsi:type="dcterms:W3CDTF">2021-06-02T11:27:00Z</dcterms:modified>
</cp:coreProperties>
</file>