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4DE50E" w14:textId="1C5E9CBE" w:rsidR="00340AEC" w:rsidRPr="00D83502" w:rsidRDefault="00340AEC" w:rsidP="00D83502">
      <w:pPr>
        <w:tabs>
          <w:tab w:val="left" w:pos="1080"/>
        </w:tabs>
        <w:spacing w:line="276" w:lineRule="auto"/>
        <w:ind w:left="5245"/>
        <w:contextualSpacing/>
        <w:jc w:val="right"/>
        <w:rPr>
          <w:sz w:val="28"/>
          <w:szCs w:val="28"/>
          <w:lang w:val="uk-UA" w:eastAsia="uk-UA"/>
        </w:rPr>
      </w:pPr>
      <w:bookmarkStart w:id="0" w:name="_GoBack"/>
      <w:bookmarkEnd w:id="0"/>
      <w:r w:rsidRPr="00D83502">
        <w:rPr>
          <w:sz w:val="28"/>
          <w:szCs w:val="28"/>
          <w:lang w:val="uk-UA" w:eastAsia="uk-UA"/>
        </w:rPr>
        <w:t>ПРОЕКТ</w:t>
      </w:r>
      <w:r w:rsidR="00D83502" w:rsidRPr="00D83502">
        <w:rPr>
          <w:sz w:val="28"/>
          <w:szCs w:val="28"/>
          <w:lang w:val="uk-UA" w:eastAsia="uk-UA"/>
        </w:rPr>
        <w:t xml:space="preserve"> доопрацьований</w:t>
      </w:r>
    </w:p>
    <w:p w14:paraId="74AFEADB" w14:textId="77777777" w:rsidR="00D83502" w:rsidRPr="00D83502" w:rsidRDefault="00D83502" w:rsidP="00D83502">
      <w:pPr>
        <w:tabs>
          <w:tab w:val="left" w:pos="1080"/>
        </w:tabs>
        <w:spacing w:line="276" w:lineRule="auto"/>
        <w:ind w:left="5245"/>
        <w:contextualSpacing/>
        <w:jc w:val="right"/>
        <w:rPr>
          <w:sz w:val="28"/>
          <w:szCs w:val="28"/>
          <w:lang w:val="uk-UA" w:eastAsia="uk-UA"/>
        </w:rPr>
      </w:pPr>
    </w:p>
    <w:p w14:paraId="065917F1" w14:textId="0D1A8F7C" w:rsidR="00340AEC" w:rsidRDefault="00340AEC" w:rsidP="00D83502">
      <w:pPr>
        <w:tabs>
          <w:tab w:val="left" w:pos="1080"/>
        </w:tabs>
        <w:spacing w:line="276" w:lineRule="auto"/>
        <w:ind w:left="5245"/>
        <w:contextualSpacing/>
        <w:jc w:val="right"/>
        <w:rPr>
          <w:sz w:val="28"/>
          <w:szCs w:val="28"/>
          <w:lang w:val="uk-UA" w:eastAsia="uk-UA"/>
        </w:rPr>
      </w:pPr>
      <w:r w:rsidRPr="00D83502">
        <w:rPr>
          <w:sz w:val="28"/>
          <w:szCs w:val="28"/>
          <w:lang w:val="uk-UA" w:eastAsia="uk-UA"/>
        </w:rPr>
        <w:t>вноситься народним</w:t>
      </w:r>
      <w:r w:rsidR="00D83502" w:rsidRPr="00D83502">
        <w:rPr>
          <w:sz w:val="28"/>
          <w:szCs w:val="28"/>
          <w:lang w:val="uk-UA" w:eastAsia="uk-UA"/>
        </w:rPr>
        <w:t>и</w:t>
      </w:r>
      <w:r w:rsidRPr="00D83502">
        <w:rPr>
          <w:sz w:val="28"/>
          <w:szCs w:val="28"/>
          <w:lang w:val="uk-UA" w:eastAsia="uk-UA"/>
        </w:rPr>
        <w:t xml:space="preserve"> депутат</w:t>
      </w:r>
      <w:r w:rsidR="00D83502" w:rsidRPr="00D83502">
        <w:rPr>
          <w:sz w:val="28"/>
          <w:szCs w:val="28"/>
          <w:lang w:val="uk-UA" w:eastAsia="uk-UA"/>
        </w:rPr>
        <w:t xml:space="preserve">ами </w:t>
      </w:r>
      <w:r w:rsidRPr="00D83502">
        <w:rPr>
          <w:sz w:val="28"/>
          <w:szCs w:val="28"/>
          <w:lang w:val="uk-UA" w:eastAsia="uk-UA"/>
        </w:rPr>
        <w:t>України</w:t>
      </w:r>
      <w:r w:rsidR="00D83502" w:rsidRPr="00D83502">
        <w:rPr>
          <w:sz w:val="28"/>
          <w:szCs w:val="28"/>
          <w:lang w:val="uk-UA" w:eastAsia="uk-UA"/>
        </w:rPr>
        <w:t xml:space="preserve"> – членами Комітету з питань економічного розвитку </w:t>
      </w:r>
    </w:p>
    <w:p w14:paraId="4EFF5080" w14:textId="70269207" w:rsidR="007053D6" w:rsidRPr="00D83502" w:rsidRDefault="007053D6" w:rsidP="00D83502">
      <w:pPr>
        <w:tabs>
          <w:tab w:val="left" w:pos="1080"/>
        </w:tabs>
        <w:spacing w:line="276" w:lineRule="auto"/>
        <w:ind w:left="5245"/>
        <w:contextualSpacing/>
        <w:jc w:val="right"/>
        <w:rPr>
          <w:sz w:val="28"/>
          <w:szCs w:val="28"/>
          <w:lang w:val="uk-UA" w:eastAsia="uk-UA"/>
        </w:rPr>
      </w:pPr>
      <w:r>
        <w:rPr>
          <w:sz w:val="28"/>
          <w:szCs w:val="28"/>
          <w:lang w:val="uk-UA" w:eastAsia="uk-UA"/>
        </w:rPr>
        <w:t>Наталухою Д.А. та інш.</w:t>
      </w:r>
    </w:p>
    <w:p w14:paraId="24288C74" w14:textId="77777777" w:rsidR="00340AEC" w:rsidRPr="00D83502" w:rsidRDefault="00340AEC" w:rsidP="00D83502">
      <w:pPr>
        <w:ind w:left="5245"/>
        <w:rPr>
          <w:sz w:val="28"/>
          <w:szCs w:val="28"/>
          <w:lang w:val="uk-UA" w:eastAsia="uk-UA"/>
        </w:rPr>
      </w:pPr>
    </w:p>
    <w:p w14:paraId="42A0F6C9" w14:textId="77777777" w:rsidR="00340AEC" w:rsidRPr="00D83502" w:rsidRDefault="00340AEC" w:rsidP="00340AEC">
      <w:pPr>
        <w:rPr>
          <w:sz w:val="28"/>
          <w:szCs w:val="28"/>
          <w:lang w:val="uk-UA" w:eastAsia="uk-UA"/>
        </w:rPr>
      </w:pPr>
    </w:p>
    <w:p w14:paraId="34286326" w14:textId="77777777" w:rsidR="00027DAD" w:rsidRPr="00D83502" w:rsidRDefault="00027DAD" w:rsidP="00027DAD">
      <w:pPr>
        <w:spacing w:line="256" w:lineRule="auto"/>
        <w:rPr>
          <w:b/>
          <w:i/>
          <w:sz w:val="28"/>
          <w:szCs w:val="28"/>
          <w:lang w:val="uk-UA"/>
        </w:rPr>
      </w:pPr>
    </w:p>
    <w:p w14:paraId="0C707263" w14:textId="77777777" w:rsidR="00027DAD" w:rsidRPr="00D83502" w:rsidRDefault="00027DAD" w:rsidP="00027DAD">
      <w:pPr>
        <w:spacing w:line="256" w:lineRule="auto"/>
        <w:rPr>
          <w:b/>
          <w:i/>
          <w:sz w:val="28"/>
          <w:szCs w:val="28"/>
          <w:lang w:val="uk-UA"/>
        </w:rPr>
      </w:pPr>
    </w:p>
    <w:p w14:paraId="0D88CB56" w14:textId="011ECE35" w:rsidR="00027DAD" w:rsidRPr="00D83502" w:rsidRDefault="00027DAD" w:rsidP="00027DAD">
      <w:pPr>
        <w:spacing w:line="252" w:lineRule="auto"/>
        <w:jc w:val="center"/>
        <w:rPr>
          <w:rFonts w:eastAsia="Calibri"/>
          <w:b/>
          <w:bCs/>
          <w:iCs/>
          <w:sz w:val="28"/>
          <w:szCs w:val="28"/>
          <w:lang w:val="uk-UA"/>
        </w:rPr>
      </w:pPr>
    </w:p>
    <w:p w14:paraId="15D96DEB" w14:textId="515A9FB8" w:rsidR="00D83502" w:rsidRPr="00D83502" w:rsidRDefault="00D83502" w:rsidP="00027DAD">
      <w:pPr>
        <w:spacing w:line="252" w:lineRule="auto"/>
        <w:jc w:val="center"/>
        <w:rPr>
          <w:rFonts w:eastAsia="Calibri"/>
          <w:b/>
          <w:bCs/>
          <w:iCs/>
          <w:sz w:val="28"/>
          <w:szCs w:val="28"/>
          <w:lang w:val="uk-UA"/>
        </w:rPr>
      </w:pPr>
    </w:p>
    <w:p w14:paraId="1CAE48E6" w14:textId="652F62B0" w:rsidR="00D83502" w:rsidRPr="00D83502" w:rsidRDefault="00D83502" w:rsidP="00027DAD">
      <w:pPr>
        <w:spacing w:line="252" w:lineRule="auto"/>
        <w:jc w:val="center"/>
        <w:rPr>
          <w:rFonts w:eastAsia="Calibri"/>
          <w:b/>
          <w:bCs/>
          <w:iCs/>
          <w:sz w:val="28"/>
          <w:szCs w:val="28"/>
          <w:lang w:val="uk-UA"/>
        </w:rPr>
      </w:pPr>
    </w:p>
    <w:p w14:paraId="65E9F08C" w14:textId="5ABE194D" w:rsidR="00D83502" w:rsidRPr="00D83502" w:rsidRDefault="00D83502" w:rsidP="00027DAD">
      <w:pPr>
        <w:spacing w:line="252" w:lineRule="auto"/>
        <w:jc w:val="center"/>
        <w:rPr>
          <w:rFonts w:eastAsia="Calibri"/>
          <w:b/>
          <w:bCs/>
          <w:iCs/>
          <w:sz w:val="28"/>
          <w:szCs w:val="28"/>
          <w:lang w:val="uk-UA"/>
        </w:rPr>
      </w:pPr>
    </w:p>
    <w:p w14:paraId="49DD9522" w14:textId="77777777" w:rsidR="00D83502" w:rsidRPr="00D83502" w:rsidRDefault="00D83502" w:rsidP="00027DAD">
      <w:pPr>
        <w:spacing w:line="252" w:lineRule="auto"/>
        <w:jc w:val="center"/>
        <w:rPr>
          <w:rFonts w:eastAsia="Calibri"/>
          <w:b/>
          <w:bCs/>
          <w:iCs/>
          <w:sz w:val="28"/>
          <w:szCs w:val="28"/>
          <w:lang w:val="uk-UA"/>
        </w:rPr>
      </w:pPr>
    </w:p>
    <w:p w14:paraId="53ED5D0F" w14:textId="77777777" w:rsidR="00027DAD" w:rsidRPr="00D83502" w:rsidRDefault="00027DAD" w:rsidP="00027DAD">
      <w:pPr>
        <w:spacing w:line="252" w:lineRule="auto"/>
        <w:jc w:val="center"/>
        <w:rPr>
          <w:rFonts w:eastAsia="Calibri"/>
          <w:b/>
          <w:bCs/>
          <w:iCs/>
          <w:sz w:val="28"/>
          <w:szCs w:val="28"/>
          <w:lang w:val="uk-UA"/>
        </w:rPr>
      </w:pPr>
      <w:r w:rsidRPr="00D83502">
        <w:rPr>
          <w:rFonts w:eastAsia="Calibri"/>
          <w:b/>
          <w:bCs/>
          <w:iCs/>
          <w:sz w:val="28"/>
          <w:szCs w:val="28"/>
          <w:lang w:val="uk-UA"/>
        </w:rPr>
        <w:t>ЗАКОН УКРАЇНИ</w:t>
      </w:r>
    </w:p>
    <w:p w14:paraId="5417F8D7" w14:textId="77777777" w:rsidR="00027DAD" w:rsidRPr="00D83502" w:rsidRDefault="00027DAD" w:rsidP="00027DAD">
      <w:pPr>
        <w:spacing w:line="252" w:lineRule="auto"/>
        <w:jc w:val="center"/>
        <w:rPr>
          <w:rFonts w:eastAsia="Calibri"/>
          <w:b/>
          <w:sz w:val="28"/>
          <w:szCs w:val="28"/>
          <w:shd w:val="clear" w:color="auto" w:fill="FFFFFF"/>
          <w:lang w:val="uk-UA"/>
        </w:rPr>
      </w:pPr>
      <w:r w:rsidRPr="00D83502">
        <w:rPr>
          <w:rFonts w:eastAsia="Calibri"/>
          <w:b/>
          <w:sz w:val="28"/>
          <w:szCs w:val="28"/>
          <w:shd w:val="clear" w:color="auto" w:fill="FFFFFF"/>
          <w:lang w:val="uk-UA"/>
        </w:rPr>
        <w:t>Про внесення змін до деяких законодавчих актів України щодо імплементації положень законодавства Європейського Союзу про доброчесність, прозорість та запобігання спотворенню конкуренції на оптових ринках</w:t>
      </w:r>
    </w:p>
    <w:p w14:paraId="36B23BA1" w14:textId="77777777" w:rsidR="00027DAD" w:rsidRPr="00D83502" w:rsidRDefault="00027DAD" w:rsidP="00027DAD">
      <w:pPr>
        <w:spacing w:line="256" w:lineRule="auto"/>
        <w:ind w:firstLine="567"/>
        <w:jc w:val="both"/>
        <w:rPr>
          <w:sz w:val="28"/>
          <w:szCs w:val="28"/>
          <w:lang w:val="uk-UA"/>
        </w:rPr>
      </w:pPr>
    </w:p>
    <w:p w14:paraId="6EA65C10" w14:textId="77777777" w:rsidR="00027DAD" w:rsidRPr="00D83502" w:rsidRDefault="00027DAD" w:rsidP="00027DAD">
      <w:pPr>
        <w:tabs>
          <w:tab w:val="left" w:pos="851"/>
        </w:tabs>
        <w:ind w:firstLine="567"/>
        <w:rPr>
          <w:bCs/>
          <w:sz w:val="28"/>
          <w:szCs w:val="28"/>
          <w:lang w:val="uk-UA"/>
        </w:rPr>
      </w:pPr>
      <w:r w:rsidRPr="00D83502">
        <w:rPr>
          <w:bCs/>
          <w:sz w:val="28"/>
          <w:szCs w:val="28"/>
          <w:lang w:val="uk-UA"/>
        </w:rPr>
        <w:t>Верховна Рада України постановляє:</w:t>
      </w:r>
    </w:p>
    <w:p w14:paraId="7F26C413" w14:textId="77777777" w:rsidR="00027DAD" w:rsidRPr="00D83502" w:rsidRDefault="00027DAD" w:rsidP="00027DAD">
      <w:pPr>
        <w:spacing w:before="120"/>
        <w:ind w:firstLine="567"/>
        <w:jc w:val="both"/>
        <w:rPr>
          <w:sz w:val="28"/>
          <w:szCs w:val="28"/>
          <w:lang w:val="uk-UA"/>
        </w:rPr>
      </w:pPr>
      <w:r w:rsidRPr="00D83502">
        <w:rPr>
          <w:sz w:val="28"/>
          <w:szCs w:val="28"/>
          <w:lang w:val="uk-UA"/>
        </w:rPr>
        <w:t>І. Внести зміни до таких законодавчих актів України:</w:t>
      </w:r>
    </w:p>
    <w:p w14:paraId="0D3D0D42" w14:textId="77777777" w:rsidR="00027DAD" w:rsidRPr="00D83502" w:rsidRDefault="00027DAD" w:rsidP="00027DAD">
      <w:pPr>
        <w:spacing w:before="120"/>
        <w:ind w:firstLine="567"/>
        <w:jc w:val="both"/>
        <w:rPr>
          <w:bCs/>
          <w:sz w:val="28"/>
          <w:szCs w:val="28"/>
          <w:shd w:val="clear" w:color="auto" w:fill="FFFFFF"/>
          <w:lang w:val="uk-UA"/>
        </w:rPr>
      </w:pPr>
      <w:r w:rsidRPr="00D83502">
        <w:rPr>
          <w:sz w:val="28"/>
          <w:szCs w:val="28"/>
          <w:lang w:val="uk-UA"/>
        </w:rPr>
        <w:t>1. С</w:t>
      </w:r>
      <w:r w:rsidRPr="00D83502">
        <w:rPr>
          <w:bCs/>
          <w:sz w:val="28"/>
          <w:szCs w:val="28"/>
          <w:shd w:val="clear" w:color="auto" w:fill="FFFFFF"/>
          <w:lang w:val="uk-UA"/>
        </w:rPr>
        <w:t xml:space="preserve">таттю 5 </w:t>
      </w:r>
      <w:r w:rsidRPr="00D83502">
        <w:rPr>
          <w:sz w:val="28"/>
          <w:szCs w:val="28"/>
          <w:lang w:val="uk-UA"/>
        </w:rPr>
        <w:t>Закону України «Про природні монополії»</w:t>
      </w:r>
      <w:r w:rsidRPr="00D83502">
        <w:rPr>
          <w:bCs/>
          <w:sz w:val="28"/>
          <w:szCs w:val="28"/>
          <w:lang w:val="uk-UA"/>
        </w:rPr>
        <w:t xml:space="preserve"> (Відомості Верховної Ради України (ВВР), 2000, № 30, ст.238</w:t>
      </w:r>
      <w:r w:rsidRPr="00D83502">
        <w:rPr>
          <w:bCs/>
          <w:sz w:val="28"/>
          <w:szCs w:val="28"/>
          <w:shd w:val="clear" w:color="auto" w:fill="FFFFFF"/>
          <w:lang w:val="uk-UA"/>
        </w:rPr>
        <w:t>) після абзацу сьомого доповнити новим абзацом у такій редакції:</w:t>
      </w:r>
    </w:p>
    <w:p w14:paraId="7A32564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«диспетчерського (оперативно-технологічного) управління об’єднаною енергетичною системою України»;</w:t>
      </w:r>
    </w:p>
    <w:p w14:paraId="782579B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Абзац перший частини другої статті 21 Закону України «Про інформацію»</w:t>
      </w:r>
      <w:r w:rsidRPr="00D83502">
        <w:rPr>
          <w:lang w:val="uk-UA"/>
        </w:rPr>
        <w:t xml:space="preserve"> </w:t>
      </w:r>
      <w:r w:rsidRPr="00D83502">
        <w:rPr>
          <w:bCs/>
          <w:sz w:val="28"/>
          <w:szCs w:val="28"/>
          <w:shd w:val="clear" w:color="auto" w:fill="FFFFFF"/>
          <w:lang w:val="uk-UA"/>
        </w:rPr>
        <w:t>(Відомості Верховної Ради України (ВВР), 1992, № 48, ст.650) після слів «про фізичну особу» доповнити словами «професійна таємниця»;</w:t>
      </w:r>
    </w:p>
    <w:p w14:paraId="50BB9F6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У Законі України «Про Антимонопольний комітет України» (Відомості Верховної Ради України (ВВР), 1993, № 50, ст.472):</w:t>
      </w:r>
    </w:p>
    <w:p w14:paraId="48DFDDC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у статті 7:</w:t>
      </w:r>
    </w:p>
    <w:p w14:paraId="4F4B280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пункт 10 частини першої після слів «залучати до проведення перевірок» доповнити словами «в порядку визначеному законодавством»;</w:t>
      </w:r>
    </w:p>
    <w:p w14:paraId="114C6CF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доповнити частину першу після пункту 10 новим пунктом у такій редакції:</w:t>
      </w:r>
    </w:p>
    <w:p w14:paraId="3BFDFFD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«11-1) за запитом Національної комісії, що здійснює державне регулювання у сферах енергетики та комунальних послуг, в порядку </w:t>
      </w:r>
      <w:r w:rsidRPr="00D83502">
        <w:rPr>
          <w:bCs/>
          <w:sz w:val="28"/>
          <w:szCs w:val="28"/>
          <w:shd w:val="clear" w:color="auto" w:fill="FFFFFF"/>
          <w:lang w:val="uk-UA"/>
        </w:rPr>
        <w:lastRenderedPageBreak/>
        <w:t>інформаційної взаємодії забезпечує підготовку та надання запитуваної інформації та документів, які знаходяться у розпорядженні Антимонопольного комітету України, щодо окремо визначених суб’єктів господарювання, які здійснюють діяльність на оптовому енергетичному ринку, для цілей проведення моніторингу та розслідування порушень на оптовому енергетичному ринку»;</w:t>
      </w:r>
    </w:p>
    <w:p w14:paraId="1A4C1A4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частину третю статті 10 після пункту 5 доповнити новим пунктом у такій редакції:</w:t>
      </w:r>
    </w:p>
    <w:p w14:paraId="7499848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«5-1) забезпечують взаємодію Антимонопольного комітету України з Національною комісією, що здійснює державне регулювання у сферах енергетики та комунальних послуг в порядку інформаційної взаємодії у процесі моніторингу комісією енергетичних ринків та проведення нею розслідувань порушень щодо функціонування оптових енергетичних ринків»;</w:t>
      </w:r>
    </w:p>
    <w:p w14:paraId="407D8A8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статтю 20 після частини другої доповнити новими двома частинами у такій редакції:</w:t>
      </w:r>
    </w:p>
    <w:p w14:paraId="2B3931E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«З метою виявлення порушень законодавства у сфері захисту економічної конкуренції на оптових енергетичних ринках Антимонопольний комітетом України взаємодіє з Національною комісією, що здійснює державне регулювання у сферах енергетики та комунальних послуг, у процесі проведення моніторингу та розслідувань порушень на оптовому енергетичному ринку в порядку встановленому законом. </w:t>
      </w:r>
    </w:p>
    <w:p w14:paraId="4C3BDC88" w14:textId="3EC2AFCC" w:rsidR="00027DAD" w:rsidRPr="00D83502" w:rsidRDefault="0002072A"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Порядок інформаційної взаємодії затверджується спільним рішенням Національної комісії, що здійснює державне регулювання у сферах енергетики та комунальних послуг, Національної комісії з цінних паперів та фондового ринку та Антимонопольного комітету України та підлягає державній реєстрації Міністерством юстиції України у тримісячний термін після затвердження»</w:t>
      </w:r>
      <w:r w:rsidR="00027DAD" w:rsidRPr="00D83502">
        <w:rPr>
          <w:bCs/>
          <w:sz w:val="28"/>
          <w:szCs w:val="28"/>
          <w:shd w:val="clear" w:color="auto" w:fill="FFFFFF"/>
          <w:lang w:val="uk-UA"/>
        </w:rPr>
        <w:t>;</w:t>
      </w:r>
    </w:p>
    <w:p w14:paraId="2F882C0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У зв’язку з чим частини третю-четверту вважати частинами п’ятою-шостою відповідно.</w:t>
      </w:r>
    </w:p>
    <w:p w14:paraId="160E654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У Законі України «Про Національну комісію, що здійснює державне регулювання у сферах енергетики та комунальних послуг»</w:t>
      </w:r>
      <w:r w:rsidRPr="00D83502">
        <w:rPr>
          <w:lang w:val="uk-UA"/>
        </w:rPr>
        <w:t xml:space="preserve"> </w:t>
      </w:r>
      <w:r w:rsidRPr="00D83502">
        <w:rPr>
          <w:bCs/>
          <w:sz w:val="28"/>
          <w:szCs w:val="28"/>
          <w:shd w:val="clear" w:color="auto" w:fill="FFFFFF"/>
          <w:lang w:val="uk-UA"/>
        </w:rPr>
        <w:t>(Відомості Верховної Ради (ВВР), 2016, № 51, ст.833):</w:t>
      </w:r>
    </w:p>
    <w:p w14:paraId="4150595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Розділ I після статті 2 доповнити новою статтею у такій редакції:</w:t>
      </w:r>
    </w:p>
    <w:p w14:paraId="428044C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«Стаття 2-1. Визначення термінів</w:t>
      </w:r>
    </w:p>
    <w:p w14:paraId="4DDC89B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У цьому Законі наведені нижче терміни вживаються в такому значенні:</w:t>
      </w:r>
    </w:p>
    <w:p w14:paraId="4E4AF6E1" w14:textId="2CEE06CE" w:rsidR="0002072A" w:rsidRPr="00D83502" w:rsidRDefault="0002072A"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критична інфраструктура -  активи, система або її частина, що є необхідними для забезпечення життєво важливих для суспільства функцій, охорони здоров’я, безпеки та добробуту населення, виведення з ладу або руйнування яких матиме суттєвий вплив на національну безпеку та оборону, </w:t>
      </w:r>
      <w:r w:rsidRPr="00D83502">
        <w:rPr>
          <w:bCs/>
          <w:sz w:val="28"/>
          <w:szCs w:val="28"/>
          <w:shd w:val="clear" w:color="auto" w:fill="FFFFFF"/>
          <w:lang w:val="uk-UA"/>
        </w:rPr>
        <w:lastRenderedPageBreak/>
        <w:t>навколишнє природне середовище та може призвести до значних фінансових збитків і людських жертв;</w:t>
      </w:r>
    </w:p>
    <w:p w14:paraId="209D4858" w14:textId="43BD3FF2"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оптовий енергетичний ринок - будь-який з ринків електричної енергії та/або природного газу, на якому здійснюються операції з оптовими енергетичними продуктами в межах України та інших держав-сторін Договору про заснування Енергетичного Співтовариства;</w:t>
      </w:r>
    </w:p>
    <w:p w14:paraId="4CED174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оптові енергетичні продукти – договори (угоди) та деривативні контракти незалежно від місця та способу торгівлі, а саме:</w:t>
      </w:r>
    </w:p>
    <w:p w14:paraId="3EA311A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а) про купівлю-продаж електричної енергії та/або природного газу, місцем постачання яких є договірні сторони Договору про заснування Енергетичного Співтовариства;</w:t>
      </w:r>
    </w:p>
    <w:p w14:paraId="10E90E1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б) деривативні контракти базовим активом яких є електрична енергія або природній газ, місцем торгівлі та місцем постачання яких є договірні сторони Договору про заснування Енергетичного Співтовариства; </w:t>
      </w:r>
    </w:p>
    <w:p w14:paraId="57CF04D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в) щодо передачі електричної енергії або транспортування природного газу в межах держав-сторін Договору про заснування Енергетичного Співтовариства;</w:t>
      </w:r>
    </w:p>
    <w:p w14:paraId="3BFA711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г) деривативні контракти базовим активом яких є право передачі електричної енергії або транспортування природного газу в межах держав-сторін Договору про заснування Енергетичного Співтовариства;</w:t>
      </w:r>
    </w:p>
    <w:p w14:paraId="4B1BFD3D" w14:textId="77777777" w:rsidR="0002072A" w:rsidRPr="00D83502" w:rsidRDefault="0002072A" w:rsidP="0002072A">
      <w:pPr>
        <w:spacing w:before="120"/>
        <w:ind w:firstLine="567"/>
        <w:jc w:val="both"/>
        <w:rPr>
          <w:bCs/>
          <w:sz w:val="28"/>
          <w:szCs w:val="28"/>
          <w:shd w:val="clear" w:color="auto" w:fill="FFFFFF"/>
          <w:lang w:val="uk-UA"/>
        </w:rPr>
      </w:pPr>
      <w:r w:rsidRPr="00D83502">
        <w:rPr>
          <w:bCs/>
          <w:sz w:val="28"/>
          <w:szCs w:val="28"/>
          <w:shd w:val="clear" w:color="auto" w:fill="FFFFFF"/>
          <w:lang w:val="uk-UA"/>
        </w:rPr>
        <w:t>ґ) щодо постачання або розподілу електричної енергії кінцевим споживачам з сумарною дозволеною потужністю споживання електричної енергії установками такого споживача 100 МВт та вище або із загальним максимальним споживанням електроенергії установками такого споживача в обсязі 600 ГВт-год на рік і вище;</w:t>
      </w:r>
    </w:p>
    <w:p w14:paraId="094E5EC9" w14:textId="0BCEF04B" w:rsidR="00027DAD" w:rsidRPr="00D83502" w:rsidRDefault="0002072A" w:rsidP="0002072A">
      <w:pPr>
        <w:spacing w:before="120"/>
        <w:ind w:firstLine="567"/>
        <w:jc w:val="both"/>
        <w:rPr>
          <w:bCs/>
          <w:sz w:val="28"/>
          <w:szCs w:val="28"/>
          <w:shd w:val="clear" w:color="auto" w:fill="FFFFFF"/>
          <w:lang w:val="uk-UA"/>
        </w:rPr>
      </w:pPr>
      <w:r w:rsidRPr="00D83502">
        <w:rPr>
          <w:bCs/>
          <w:sz w:val="28"/>
          <w:szCs w:val="28"/>
          <w:shd w:val="clear" w:color="auto" w:fill="FFFFFF"/>
          <w:lang w:val="uk-UA"/>
        </w:rPr>
        <w:t>е) щодо постачання або розподілу природного газу кінцевим споживачам з сумарною максимальною потужністю споживання природного газу установками споживача 600 ГВт-год  або 55 млн. м3 на рік та вище</w:t>
      </w:r>
      <w:r w:rsidR="00027DAD" w:rsidRPr="00D83502">
        <w:rPr>
          <w:bCs/>
          <w:sz w:val="28"/>
          <w:szCs w:val="28"/>
          <w:shd w:val="clear" w:color="auto" w:fill="FFFFFF"/>
          <w:lang w:val="uk-UA"/>
        </w:rPr>
        <w:t>;</w:t>
      </w:r>
    </w:p>
    <w:p w14:paraId="1E97059C" w14:textId="5114386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особа, яка професійно організовує операції з оптовими енергетичними продуктами - суб’єкт господарювання, основним видом діяльності якого є  організація торгівлі оптовими енергетичними продуктами (оператор ринку, оператор системи передачі, оператор газотранспортної системи, товарна біржа, оператор організованого ринку, електронний торгівельний майданчик тощо) в межах держав-сторін Договору про заснування Енергетичного Співтовариства</w:t>
      </w:r>
      <w:r w:rsidR="0002072A" w:rsidRPr="00D83502">
        <w:rPr>
          <w:bCs/>
          <w:sz w:val="28"/>
          <w:szCs w:val="28"/>
          <w:shd w:val="clear" w:color="auto" w:fill="FFFFFF"/>
          <w:lang w:val="uk-UA"/>
        </w:rPr>
        <w:t>;</w:t>
      </w:r>
    </w:p>
    <w:p w14:paraId="0FC4AA67" w14:textId="03A0147F" w:rsidR="0002072A" w:rsidRPr="00D83502" w:rsidRDefault="0002072A"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чутлива інформація, пов’язана із захистом критичної інфраструктури  - фактична інформація про критичну інфраструктуру, яка у разі її розкриття може бути використана для планування та вчинення дії з метою пошкодження або руйнування об’єктів критичної інфраструктури.</w:t>
      </w:r>
    </w:p>
    <w:p w14:paraId="22BEFB2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Інші терміни вживаються в цьому Законі у значеннях, наведених у законах України "Про ринок електричної енергії", "Про ринок природного газу", "Про ринки капіталу та організовані товарні ринки"»;</w:t>
      </w:r>
    </w:p>
    <w:p w14:paraId="13B6CE7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частину четверту статті 6 викласти в такій редакції:</w:t>
      </w:r>
    </w:p>
    <w:p w14:paraId="671B219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«4. Регулятор, у процесі проведення у встановленому законодавством порядку моніторингу та розслідувань порушень на оптовому енергетичному ринку, взаємодіє з Антимонопольним комітетом України та Національною комісією з цінних паперів та фондового ринку в порядку інформаційної взаємодії, затвердженому спільним рішенням Національної комісії, що здійснює державне регулювання у сферах енергетики та комунальних послуг, Національної комісії з цінних паперів та фондового ринку та Антимонопольного комітету України. </w:t>
      </w:r>
    </w:p>
    <w:p w14:paraId="16E380F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У процесі здійснення інформаційної взаємодії Національна комісія, що здійснює державне регулювання у сферах енергетики та комунальних послуг, Національна комісія з цінних паперів та фондового ринку та Антимонопольний комітет України забезпечують захист та конфіденційність отриманої інформації з урахуванням вимог законів України "Про інформацію", "Про доступ до публічної інформації" та міжнародних договорів України.</w:t>
      </w:r>
    </w:p>
    <w:p w14:paraId="30D7033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У разі виявлення ознак порушення законодавства про захист економічної конкуренції Регулятор звертається до Антимонопольного комітету України з поданням для прийняття відповідного рішення»;</w:t>
      </w:r>
    </w:p>
    <w:p w14:paraId="43A2D7A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у статті 14:</w:t>
      </w:r>
    </w:p>
    <w:p w14:paraId="5938F65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частину четверту після пункту 7 доповнити новим пунктом у такій редакції:</w:t>
      </w:r>
    </w:p>
    <w:p w14:paraId="79504AE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«8) розглядає справи про застосування санкцій за результатами розслідувань порушень щодо функціонування оптового енергетичного ринку»;</w:t>
      </w:r>
    </w:p>
    <w:p w14:paraId="1856D9E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абзац перший частини шосту після слів «Міністерством юстиції України» доповнити словами «крім випадків встановлених законом»;</w:t>
      </w:r>
    </w:p>
    <w:p w14:paraId="56F19C1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у статті 17:</w:t>
      </w:r>
    </w:p>
    <w:p w14:paraId="0DFD711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частину першу після пункту 9 доповнити новими двома пунктами у такій редакції:</w:t>
      </w:r>
    </w:p>
    <w:p w14:paraId="4EE8B10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«9-1) визначає рекомендації щодо запобігання зловживанням на оптових енергетичних ринках відповідно до вимог нормативно-правових актів Енергетичного Співтовариства та положень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14:paraId="4FDB8D4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9-2) контролює виконання рекомендацій щодо запобігання зловживанням на оптових енергетичних ринках та поведінку суб'єктів господарювання, що провадять діяльність на зазначених ринках, з метою виявлення ознак зловживань на оптових енергетичних ринках»;</w:t>
      </w:r>
    </w:p>
    <w:p w14:paraId="34C746F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частину першу після пункту 15 доповнити новими пунктами у такій редакції:</w:t>
      </w:r>
    </w:p>
    <w:p w14:paraId="5BFB373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w:t>
      </w:r>
      <w:bookmarkStart w:id="1" w:name="_Hlk54778366"/>
      <w:r w:rsidRPr="00D83502">
        <w:rPr>
          <w:bCs/>
          <w:sz w:val="28"/>
          <w:szCs w:val="28"/>
          <w:shd w:val="clear" w:color="auto" w:fill="FFFFFF"/>
          <w:lang w:val="uk-UA"/>
        </w:rPr>
        <w:t xml:space="preserve">15-1) веде реєстр учасників оптових енергетичних ринків відповідно до затвердженого порядку; </w:t>
      </w:r>
    </w:p>
    <w:p w14:paraId="4F823AF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15-2) веде реєстр осіб, які професійно організовують операції з оптовими енергетичними продуктами;</w:t>
      </w:r>
    </w:p>
    <w:p w14:paraId="521D8EA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15-3) веде реєстр стандартизованих оптових енергетичних продуктів»;</w:t>
      </w:r>
      <w:bookmarkEnd w:id="1"/>
    </w:p>
    <w:p w14:paraId="52F6132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Пункт 19 замінити новими двома пунктами у такій редакції:</w:t>
      </w:r>
    </w:p>
    <w:p w14:paraId="4549966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«19) здійснює заходи щодо адаптації законодавства України у сфері енергетики до законодавства Європейського Союзу, в тому числі впроваджує в регуляторні акти регламенти, прийняті на рівні Енергетичного Співтовариства, та проводить консультації з Секретаріатом Енергетичного Співтовариства щодо питань адаптації законодавства України відповідно до законодавства Енергетичного Співтовариства та з Європейською Комісією відповідно до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14:paraId="331B17E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19-1) співпрацює з Радою регуляторних органів Енергетичного Співтовариства та регулюючими органами інших держав з метою виконання функцій та завдань, що визначені Регламентом (ЄС) № 1227/2011 від 25 жовтня 2011 року щодо цілісності та прозорості оптового енергетичного ринку, адаптованим відповідно до рішення Ради Міністрів Енергетичного Співтовариства 2018/10/MC-EnC»;</w:t>
      </w:r>
    </w:p>
    <w:p w14:paraId="3171AF4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у пункті 22-1 частини першої слова «ринків електричної енергії та природного газу» замінити на слова «оптових енергетичних ринків (ринків електричної енергії та природного газу)»;</w:t>
      </w:r>
    </w:p>
    <w:p w14:paraId="715DD18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пункт 25 частини першої викласти в такій редакції:</w:t>
      </w:r>
    </w:p>
    <w:p w14:paraId="373C956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«25) проводить консультації з Секретаріатом Енергетичного Співтовариства та Європейською Комісією з метою отримання висновків щодо застосування законодавства Енергетичного Співтовариства та положень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14:paraId="2A3CEE2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Пункт 3 частини другої після абзацу другого доповнити новими двома абзацами у такій редакції:</w:t>
      </w:r>
    </w:p>
    <w:p w14:paraId="7E88540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«від осіб, які професійно організовують операції з оптовими енергетичними продуктами, - дані та іншу інформацію стосовно операцій з оптовими енергетичними продуктами»;</w:t>
      </w:r>
    </w:p>
    <w:p w14:paraId="4F0CB44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 частину першу статті 20 після пункту 3 доповнити новим абзацом у такій редакції:</w:t>
      </w:r>
    </w:p>
    <w:p w14:paraId="356C43D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«3-1) рівня прозорості, поведінки на оптових енергетичних ринках та торгівельної діяльності з оптовими енергетичними продуктами з метою виявлення та запобігання зловживанням на оптових енергетичних ринках»;</w:t>
      </w:r>
    </w:p>
    <w:p w14:paraId="157325E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6) Розділ III після статті 20 доповнити новими двома статтями у такій редакції: </w:t>
      </w:r>
    </w:p>
    <w:p w14:paraId="7D81315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«Стаття 20-1. Виявлення зловживань на оптових енергетичних ринках</w:t>
      </w:r>
    </w:p>
    <w:p w14:paraId="604E68B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Регулятор здійснює реєстрацію учасників оптового енергетичного ринку (учасників ринку електричної енергії, суб'єктів ринку природного газу), які здійснюють або мають намір здійснювати операції з оптовими енергетичними продуктами, шляхом включення їх до реєстру учасників оптових енергетичних ринків.</w:t>
      </w:r>
    </w:p>
    <w:p w14:paraId="3B14F30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Інформація з реєстру учасників оптових енергетичних ринків передається Регулятором Раді регуляторних органів Енергетичного Співтовариства та оприлюднюється на веб-сайті Регулятора.</w:t>
      </w:r>
    </w:p>
    <w:p w14:paraId="2DBB26C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Обсяг інформації з реєстру учасників оптових енергетичних ринків, що підлягає оприлюдненню, визначається Регулятором з урахуванням вимог, встановлених законами України "Про інформацію", "Про доступ до публічної інформації".</w:t>
      </w:r>
    </w:p>
    <w:p w14:paraId="7FCABF8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З метою виявлення та запобігання зловживанням на оптових енергетичних ринках Регулятор здійснює моніторинг торгівельних операцій з оптовими енергетичними продуктами.</w:t>
      </w:r>
    </w:p>
    <w:p w14:paraId="2023BE0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Інформація щодо учасників оптових енергетичних ринків, отримана у процесі моніторингу, не підлягає розголошенню Регулятором, його працівниками, крім випадків передбачених законом.</w:t>
      </w:r>
    </w:p>
    <w:p w14:paraId="163E97D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У разі, якщо у процесі моніторингу торгівельної діяльності з оптовими енергетичними продуктами Регулятором виявлено факт та/або обставини, які мають ознаки порушення встановлених Законом обмежень щодо поводження з інсайдерською інформацію, або виявлено дії, що мають ознаки маніпулювання або спроби маніпулювання на оптових енергетичних ринках, Регулятор ініціює розслідування виявлених порушень.</w:t>
      </w:r>
    </w:p>
    <w:p w14:paraId="7A53155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Розслідування порушень на оптових енергетичних ринках здійснюється відповідно до порядку проведення розслідування порушень щодо функціонування оптових енергетичних ринків, який розробляється та затверджується Регулятором з урахуванням вимог статті 20-2 Закону.</w:t>
      </w:r>
    </w:p>
    <w:p w14:paraId="6067E5A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Під час проведення розслідування Регулятор повинен повно і всебічно розглянути всі факти та обставини, які свідчать про вчинення порушення і, встановити причинно-наслідковий зв’язок між діями та наслідками, мотиви та вину учасника оптових енергетичних ринків у вчиненні дії або бездіяльності, що завдала матеріальної шкоди.</w:t>
      </w:r>
    </w:p>
    <w:p w14:paraId="0CE2398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Порядок проведення розслідування порушень щодо функціонування оптових енергетичних ринків є нормативно-правовим актом що підлягає погодженню Антимонопольним комітетом України та державній реєстрації Міністерством юстиції України.</w:t>
      </w:r>
    </w:p>
    <w:p w14:paraId="5DC574D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Стаття 20-2. Проведення розслідувань щодо функціонування ринків електричної енергії та природного газу</w:t>
      </w:r>
    </w:p>
    <w:p w14:paraId="7B20278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Розслідування щодо функціонування ринків електричної енергії та природного газу передбачає:</w:t>
      </w:r>
    </w:p>
    <w:p w14:paraId="1B9A6F6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проведення попереднього розслідування, за результатами якого готуються пропозиції щодо доцільності проведення розслідування;</w:t>
      </w:r>
    </w:p>
    <w:p w14:paraId="0EB1270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прийняття рішення про початок розслідування або відмову від проведення розслідування, формування органу з розслідування;</w:t>
      </w:r>
    </w:p>
    <w:p w14:paraId="3D32F22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з’ясування всіх обставин, що мають значення для розслідування, та підготовка звіту про розслідування;</w:t>
      </w:r>
    </w:p>
    <w:p w14:paraId="6680043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надання суб'єктом розслідування доказів, пояснень, заперечень;</w:t>
      </w:r>
    </w:p>
    <w:p w14:paraId="582E106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 прийняття Регулятором рішення за результатами розслідування.</w:t>
      </w:r>
    </w:p>
    <w:p w14:paraId="7A387DF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Під час проведення розслідування Регулятор має право:</w:t>
      </w:r>
    </w:p>
    <w:p w14:paraId="64451CD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вимагати від учасників оптового енергетичного ринку, а також осіб, які професійно організовують операції з оптовими енергетичними продуктами, надання копій документів, інформації, пояснень з питань, пов'язаних з предметом розслідування;</w:t>
      </w:r>
    </w:p>
    <w:p w14:paraId="4A7008E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отримувати від Антимонопольного комітету України, Національної комісії з цінних паперів та фондового ринку, інших органів державної влади, експертних організацій наявну у них інформацію, що може містити докази порушень функціонування ринків електричної енергії та природного газу;</w:t>
      </w:r>
    </w:p>
    <w:p w14:paraId="47121A2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призначати експертизу та експерта з числа осіб, які володіють необхідними знаннями для надання експертного висновку;</w:t>
      </w:r>
    </w:p>
    <w:p w14:paraId="1C81FF4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у разі перешкоджання працівникам Регулятора у виконанні ними повноважень залучати поліцейських для виконання повноважень, подолання перешкод у виконанні повноважень;</w:t>
      </w:r>
    </w:p>
    <w:p w14:paraId="422BB1C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 вимагати припинення дій, що перешкоджають здійсненню розслідування.</w:t>
      </w:r>
    </w:p>
    <w:p w14:paraId="214F9E0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 xml:space="preserve">3. За результатами розслідування Регулятор: публікує звіт про результати розслідування порушень щодо функціонування оптового енергетичного ринку; </w:t>
      </w:r>
    </w:p>
    <w:p w14:paraId="066DFC4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приймати рішення щодо ініціації процедур в межах заходів державного нагляду та контролю;</w:t>
      </w:r>
    </w:p>
    <w:p w14:paraId="4474478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приймати рішення про необхідність ініціації змін до нормативно-правових актів задля усунення неналежного функціонування оптових енергетичних ринків;</w:t>
      </w:r>
    </w:p>
    <w:p w14:paraId="3BE8B2B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приймає рішення щодо відсутності доказів порушення встановлених Законом обмежень щодо щодо функціонування оптового енергетичного ринку; або </w:t>
      </w:r>
    </w:p>
    <w:p w14:paraId="691C60C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приймає обов'язкові до виконання учасником оптового енергетичного ринку рішення про усунення виявлених порушень;  та/або</w:t>
      </w:r>
    </w:p>
    <w:p w14:paraId="00B8C34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накладає штрафні санкції та вживає інші заходи, передбачених законом;  та/або</w:t>
      </w:r>
    </w:p>
    <w:p w14:paraId="4B2740B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розглядає справи про адміністративні правопорушення, приймати постанови про притягнення до адміністративної відповідальності; та/або</w:t>
      </w:r>
    </w:p>
    <w:p w14:paraId="3BEBB8B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звертається до правоохоронних органів із заявами про порушення кримінальних справ (у разі наявності підстав); та/або</w:t>
      </w:r>
    </w:p>
    <w:p w14:paraId="5D19A41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звертається до Антимонопольного комітету України із заявами (поданням) про порушення законодавства про захист економічної конкуренції (у разі наявності підстав); та/або</w:t>
      </w:r>
    </w:p>
    <w:p w14:paraId="3BB9B46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звертатись до Національної комісії з цінних паперів та фондового ринку щодо притягнення до відповідальності осіб, які професійно організовують операції з оптовими енергетичними продуктами.</w:t>
      </w:r>
    </w:p>
    <w:p w14:paraId="5E4A419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Членам Регулятора, його працівникам (у тому числі колишнім), іншим органам державної влади,  експертним організаціям та експертам, що залучені до розслідування, учасниками оптового енергетичного ринку та третім особам забороняється розголошувати інформацію щодо перебігу розлідування, професійну інформацію та іншу інформацію, отриману в ході розслідування порушень щодо функціонування оптового енергетичного ринку, крім випадків, передбачених законом»;</w:t>
      </w:r>
    </w:p>
    <w:p w14:paraId="61C2E87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7) частину третю статті 22 викласти у такій редакції: </w:t>
      </w:r>
    </w:p>
    <w:p w14:paraId="0D5DEAD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«3. У разі виявлення порушень законодавства у сферах енергетики та комунальних послуг Регулятор у 30-денний строк з дня складення акта перевірки чи звіту про результати розслідування порушень щодо функціонування оптового енергетичного ринку розглядає питання відповідальності суб'єкта господарювання, його посадових осіб на своєму засіданні та приймає рішення про застосування до суб'єкта господарювання санкцій та/або застосування адміністративного стягнення до посадової особи </w:t>
      </w:r>
      <w:r w:rsidRPr="00D83502">
        <w:rPr>
          <w:bCs/>
          <w:sz w:val="28"/>
          <w:szCs w:val="28"/>
          <w:shd w:val="clear" w:color="auto" w:fill="FFFFFF"/>
          <w:lang w:val="uk-UA"/>
        </w:rPr>
        <w:lastRenderedPageBreak/>
        <w:t>такого суб'єкта господарювання. При застосуванні санкцій Регулятор має дотримуватися принципів пропорційності порушення і покарання та ефективності санкцій, які мають стримуючий вплив»;</w:t>
      </w:r>
    </w:p>
    <w:p w14:paraId="6705FA8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 У Законі України «Про ринок електричної енергії» (Відомості Верховної Ради (ВВР), 2017, № 27-28, ст.312):</w:t>
      </w:r>
    </w:p>
    <w:p w14:paraId="6B68625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у статті 1:</w:t>
      </w:r>
    </w:p>
    <w:p w14:paraId="1E91428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частину першу доповнити новими пунктами у такій редакції:</w:t>
      </w:r>
    </w:p>
    <w:p w14:paraId="7D8CF730" w14:textId="6C9D2C10"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«98) система управління ринком - програмно-інформаційний комплекс, що включає низку підсистем, що забезпечують управління всіма необхідними базами даних, реєстрами та виконання розрахунків, що визначені правилами ринку»;     </w:t>
      </w:r>
    </w:p>
    <w:p w14:paraId="23F3E95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після частини другої доповнити новою частиною у такій редакції:</w:t>
      </w:r>
    </w:p>
    <w:p w14:paraId="5F4BA70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Терміни "оптовий енергетичний ринок", "оптові енергетичні продукти", "особа, яка професійно організовує операції з оптовими енергетичними продуктами" вживаються у значеннях, наведених у Законі України "Про Національну комісію, що здійснює державне регулювання у сферах енергетики та комунальних послуг”»;</w:t>
      </w:r>
    </w:p>
    <w:p w14:paraId="74531A5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у статті 2:</w:t>
      </w:r>
    </w:p>
    <w:p w14:paraId="33259BC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абзац другий частини першої доповнити словами:</w:t>
      </w:r>
    </w:p>
    <w:p w14:paraId="44D5C8A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«Регламенту (ЄС) 1227/2011 щодо цілісності та прозорості оптового енергетичного ринку, адаптованого відповідно до рішення Ради Міністрів Енергетичного Співтовариства 2018/10/MC-EnC»;</w:t>
      </w:r>
    </w:p>
    <w:p w14:paraId="587EB03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частину четверту після слів «у тому числі у разі неконкурентної поведінки» доповнити словами «механізми підтримки ліквідності на ринку «на добу наперед» та внутрішньодобовому ринку»;</w:t>
      </w:r>
    </w:p>
    <w:p w14:paraId="0F3A0A4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статтю 3 доповнити новою частиною у такій редакції:</w:t>
      </w:r>
    </w:p>
    <w:p w14:paraId="40A88A9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Обов'язковою передумовою для здійснення учасником ринку електричної енергії операцій з купівлі-продажу, передачі, розподілу та постачання електричної енергії, у тому числі кінцевим споживачем з сумарною дозволеною потужністю споживання електричної енергії установками такого споживача 100 МВт та вище, є включення його Регулятором до реєстру учасників оптових енергетичних ринків у порядку, затвердженому Регулятором»;</w:t>
      </w:r>
    </w:p>
    <w:p w14:paraId="1CD9FCC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у статті 6:</w:t>
      </w:r>
    </w:p>
    <w:p w14:paraId="71C2448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частину третю після пункту 1 доповнити новим пунктом у такій редакції:</w:t>
      </w:r>
    </w:p>
    <w:p w14:paraId="44CC467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«1-1) ведення реєстру учасників оптових енергетичних ринків у порядку, затвердженому Регулятором»;</w:t>
      </w:r>
    </w:p>
    <w:p w14:paraId="6BB7FF1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останній абзац пункту 6 частини третьої після слів «крім споживачів» доповнити словами «що не є учасниками оптового енергетичного ринку»;</w:t>
      </w:r>
    </w:p>
    <w:p w14:paraId="0CC240F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пункт 8 частини третьої доповнити новим абзацом у такій редакції:</w:t>
      </w:r>
    </w:p>
    <w:p w14:paraId="134235E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«порядку захисту, надання, розкриття та оприлюднення інформації учасниками ринку, а також особами, які професійно організовують операції з оптовими енергетичними продуктами»;</w:t>
      </w:r>
    </w:p>
    <w:p w14:paraId="6E1A4B9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у пункті 9 та абзаці четвертому пункту 10 частини третьої слова «(крім споживачів)» виключити;</w:t>
      </w:r>
    </w:p>
    <w:p w14:paraId="01D2989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пункт 10 частини третьої після абзацу четвертого доповнити новим абзацом у такій редакції:</w:t>
      </w:r>
    </w:p>
    <w:p w14:paraId="07342C9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«поведінки на ринку та торгівельної діяльності учасників ринку (учасників оптового енергетичного ринку) з метою виявлення та запобігання зловживанням на ринку електричної енергії»;</w:t>
      </w:r>
    </w:p>
    <w:p w14:paraId="779ECFD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частину третю після пункту 10 доповнити новим пунктом у такій редакції:</w:t>
      </w:r>
    </w:p>
    <w:p w14:paraId="2297F35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«10-1) визначення вимог та рекомендацій з метою запобігання зловживанням на оптових енергетичних ринках відповідно до вимог нормативно-правових актів Енергетичного Співтовариства та положень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виявлення в діях учасників ринку ознак зловживання на оптових енергетичних ринках»;</w:t>
      </w:r>
    </w:p>
    <w:p w14:paraId="3A5F1A8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пункт 1 частини четвертої викласти в такій редакції:</w:t>
      </w:r>
    </w:p>
    <w:p w14:paraId="6D8AC48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запитувати інформацію, необхідну для належного виконання функцій, передбачених законом, від будь-якого суб'єкта владних повноважень, учасників ринку електричної енергії (крім побутових споживачів), осіб, які професійно організовують операції з оптовими енергетичними продуктами»;</w:t>
      </w:r>
    </w:p>
    <w:p w14:paraId="7FA1598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у пункті 5 та пункті 11 частини четвертої слова «(крім споживачів)» виключити;</w:t>
      </w:r>
    </w:p>
    <w:p w14:paraId="4443AAD0" w14:textId="3D3947F8"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 Розділ II після статті 11 доповнити новими двома статтями у такій редакції:</w:t>
      </w:r>
    </w:p>
    <w:p w14:paraId="72FCCD9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«Стаття 11-1. Обмеження поводження з інсайдерською інформацією на ринку електричної енергії</w:t>
      </w:r>
    </w:p>
    <w:p w14:paraId="6769215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Інсайдерською інформацією на ринку електричної енергії є неоприлюднена інформація точного характеру, що прямо чи опосередковано стосується одного або декількох оптових енергетичних продуктів, розкриття або оприлюднення якої може значно вплинути на ринкову ціну одного або декількох оптових енергетичних продуктів. Для цілей цього визначення термін «інформація» означає:</w:t>
      </w:r>
    </w:p>
    <w:p w14:paraId="47317CB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інформацію, що має бути оприлюднена відповідно до вимог цього Закону, кодексу системи передачі, кодексу систем розподілу, правил ринку, правил ринку "на добу наперед" та внутрішньодобового ринку та інших нормативно-правових актів, прийнятих відповідно до цього Закону, умов типових договорів на відповідному ринку, оскільки вона може справляти значний вплив на ціни оптових енергетичних продуктів;</w:t>
      </w:r>
    </w:p>
    <w:p w14:paraId="508B7950" w14:textId="6CF074F3" w:rsidR="00027DAD" w:rsidRPr="00D83502" w:rsidRDefault="0002072A"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інформацію щодо потужностей та використання потужностей установок об'єктів виробництва, зберігання, споживання або передачі електричної енергії, включаючи планову або незаплановану недоступність цих об'єктів</w:t>
      </w:r>
      <w:r w:rsidR="00027DAD" w:rsidRPr="00D83502">
        <w:rPr>
          <w:bCs/>
          <w:sz w:val="28"/>
          <w:szCs w:val="28"/>
          <w:shd w:val="clear" w:color="auto" w:fill="FFFFFF"/>
          <w:lang w:val="uk-UA"/>
        </w:rPr>
        <w:t>;</w:t>
      </w:r>
    </w:p>
    <w:p w14:paraId="11B9C84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іншу інформацію, яку розумно діючий учасник ринку (учасник оптового енергетичного ринку), швидше за все, буде використовувати для прийняття рішень щодо вчинення правочинів або подання пропозиції про вчинення правочинів з оптовими енергетичними продуктами.</w:t>
      </w:r>
    </w:p>
    <w:p w14:paraId="1F4634C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Інформація вважається точною, якщо вона вказує на ряд обставин, які існують, або виникнення яких може бути розумно очікуваним, або на подію, яка настала, або настання якої може бути розумно очікуваним, і якщо вона є досить конкретною для того, щоб можна було зробити висновок про можливий вплив цього ряду обставин або цієї події на ціни оптових енергетичних продуктів.</w:t>
      </w:r>
    </w:p>
    <w:p w14:paraId="6364557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w:t>
      </w:r>
      <w:r w:rsidRPr="00D83502">
        <w:rPr>
          <w:bCs/>
          <w:sz w:val="28"/>
          <w:szCs w:val="28"/>
          <w:shd w:val="clear" w:color="auto" w:fill="FFFFFF"/>
          <w:lang w:val="uk-UA"/>
        </w:rPr>
        <w:tab/>
        <w:t>Особам, які володіють інсайдерською інформацією щодо оптового енергетичного продукту, забороняється:</w:t>
      </w:r>
    </w:p>
    <w:p w14:paraId="1B30A56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а)</w:t>
      </w:r>
      <w:r w:rsidRPr="00D83502">
        <w:rPr>
          <w:bCs/>
          <w:sz w:val="28"/>
          <w:szCs w:val="28"/>
          <w:shd w:val="clear" w:color="auto" w:fill="FFFFFF"/>
          <w:lang w:val="uk-UA"/>
        </w:rPr>
        <w:tab/>
        <w:t>використання інсайдерської інформації шляхом придбання або відчуження або спроби придбати або відчужити від свого імені або від імені третьої особи, прямо або опосередковано, оптові енергетичні продукти, яких стосується зазначена інформація;</w:t>
      </w:r>
    </w:p>
    <w:p w14:paraId="3445559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б) розголошувати таку інформацію будь-якій іншій особі, за винятком випадків, коли таке розкриття інформації здійснюється в ході їхньої звичайної трудової, професійної діяльності або при виконанні їхніх службових обов’язків;</w:t>
      </w:r>
    </w:p>
    <w:p w14:paraId="62F0D25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в).надавати рекомендацій щодо придбання або відчуження оптових енергетичних продуктів, яких стосується зазначена інформація.</w:t>
      </w:r>
    </w:p>
    <w:p w14:paraId="4BC29A6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Обмеження, встановлені частиною другою цієї статті, поширюються на таких осіб, які володіють інсайдерською інформацією щодо оптового енергетичного продукту:</w:t>
      </w:r>
    </w:p>
    <w:p w14:paraId="03A9C40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а) особи, які входять до складу органів управління, наглядової ради або виконавчого органу учасника ринку (учасника оптового енергетичного ринку);</w:t>
      </w:r>
    </w:p>
    <w:p w14:paraId="22D2D26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б) особи, які є власниками акцій або часток (паїв) у статутному капіталі учасника ринку (учасника оптового енергетичного ринку);</w:t>
      </w:r>
    </w:p>
    <w:p w14:paraId="0CDEB5A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в) особи, які мають доступ до зазначеної інформації у зв'язку з виконанням трудової, професійної діяльності або при виконанні їхніх службових обов’язків;</w:t>
      </w:r>
    </w:p>
    <w:p w14:paraId="56EB814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г) особи, які отримали доступ до інсайдерської інформації в результаті вчинення неправомірних дій;</w:t>
      </w:r>
    </w:p>
    <w:p w14:paraId="23CBC18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д) особи, які знають або повинні знати, що інформація є інсайдерською (зокрема працівники Регулятора, оператора системи передачі, оператора ринку тощо).</w:t>
      </w:r>
    </w:p>
    <w:p w14:paraId="5ACB78F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Якщо особою, зазначеною у цій частині, є юридична особа, особою, яка володіє інсайдерською інформацію, вважається фізична особа, яка бере участь у прийнятті рішень від імені такої юридичної особи.</w:t>
      </w:r>
    </w:p>
    <w:p w14:paraId="4AEC3BF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Підпункти а) та в) частини 3 цієї Статті не застосовуються до операторів системи передачі при купівлі електричної енергії для забезпечення сталої і надійної роботи об’єднаної енергетичної системи України.</w:t>
      </w:r>
    </w:p>
    <w:p w14:paraId="63C4B72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Положення, що встановлені частиною другою цієї статті не застосовуються до:</w:t>
      </w:r>
    </w:p>
    <w:p w14:paraId="0CB3909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а) операцій, що здійсненні при виконанні зобов’язання з придбання або відчуження оптових енергетичних продуктів, якщо це зобов’язання випливає з укладеного договору, або розпорядження на торгівлю, перш ніж відповідна особа отримала інсайдерську інформацію;</w:t>
      </w:r>
    </w:p>
    <w:p w14:paraId="5FBEAB8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б) договорів (угод), що укладені виробниками електроенергії єдиною метою яких є покриття безпосередніх фізичних втрат в результаті незапланованих відключень, у випадку, коли не укладення таких договорів (угод) призведе до неможливості виконання учасником ринку існуючих договірних зобов’язань або якщо такі дії здійснюються за погодженням з оператором системи передачі для забезпечення сталої і надійної роботи об’єднаної енергетичної системи України. У такій ситуації відповідна інформація, що стосується операцій/угод, має бути повідомлена Регулятору. </w:t>
      </w:r>
    </w:p>
    <w:p w14:paraId="30C7162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в) учасників ринку (учасників оптового енергетичного ринку), які діють відповідно до умов законодавства у випадку кризової та/або надзвичайної ситуація в об’єднаній енергетичній системі України або окремих її частинах.</w:t>
      </w:r>
    </w:p>
    <w:p w14:paraId="60A90A1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 Коли інформація щодо ринку електричної енергії поширюється з метою журналістики чи художнього вираження, таке поширення інформації оцінюється Регулятором з урахуванням правил, що регулюють свободу друку і свободу висловлювання думок в інших засобах масової інформації, за винятком випадків, коли:</w:t>
      </w:r>
    </w:p>
    <w:p w14:paraId="4FF5ECB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а) такі особи отримують, прямо або опосередковано, переваги або прибуток від поширення відповідної інформації; або</w:t>
      </w:r>
    </w:p>
    <w:p w14:paraId="28876E8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б) розкриття або поширення здійснено з наміром ввести в оману ринок електричної енергії щодо пропозиції, попиту або ціни на оптові енергетичні продукти.</w:t>
      </w:r>
    </w:p>
    <w:p w14:paraId="6EA79AB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 Розкриттю підлягає інсайдерська інформація, якою володіє учасник ринку (учасник оптового енергетичного ринку) та яка стосується його діяльності або об’єктів, якими він володіє або контролює, на ринку електричної енергії, зокрема, інформація щодо потужностей та використання потужностей електроустановок, призначених для виробництва, зберігання, передачі та споживання електричної енергії, включаючи планову або незаплановану недоступність цих електроустановок.</w:t>
      </w:r>
    </w:p>
    <w:p w14:paraId="2EE7336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Учасник ринку (учасник оптового енергетичного ринку) у виняткових випадках має право затримувати розкриття інсайдерської інформації, якщо таке розкриття може завдати шкоди його законим інтересам, та така затримка навряд чи призведе до введення в оману громадськості. При цьому такий учасник ринку має забезпечити конфедеційність такої інформації та не приймає рішення щодо придбання або відчуження оптових енергетичних продуктів, що мають відношення до такої інсайдерської інформації.</w:t>
      </w:r>
    </w:p>
    <w:p w14:paraId="76AABC1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Оператор системи передачі має право затримувати розкриття інсайдерської інформації щодо об’єктів електроенергетики критичної інфраструктури.</w:t>
      </w:r>
    </w:p>
    <w:p w14:paraId="0EFDE25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Учасники ринку (учасники оптового енергетичного ринку) мають додержуватись вимог порядку розкриття інсайдерської інформації на ринку електричної енергії, який розробляється та затверджується Регулятором.</w:t>
      </w:r>
    </w:p>
    <w:p w14:paraId="3CE121B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Вимоги до розкриття інсайдерської інформації визначають, зокрема: </w:t>
      </w:r>
    </w:p>
    <w:p w14:paraId="23D7117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мінімальні стандарти щодо ефективного розкриття інсайдерської інформації;</w:t>
      </w:r>
    </w:p>
    <w:p w14:paraId="0CC6E87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механізми розкриття інсайдерської інформації;</w:t>
      </w:r>
    </w:p>
    <w:p w14:paraId="45D0E0F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порядок розкриття інсайдерської інформації на офіційному веб-сайті оператора системи передачі та учасників ринку (учасників оптового енергетичного ринку);</w:t>
      </w:r>
    </w:p>
    <w:p w14:paraId="7953455C" w14:textId="7FB4CA82" w:rsidR="00027DAD" w:rsidRPr="00D83502" w:rsidRDefault="0002072A"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вимоги та порядок розкриття інсайдерської інформації учасниками оптового енергетичного ринку – кінцевим споживачем з сумарною дозволеною потужністю споживання електричної енергії установками такого споживача</w:t>
      </w:r>
      <w:r w:rsidR="00027DAD" w:rsidRPr="00D83502">
        <w:rPr>
          <w:bCs/>
          <w:sz w:val="28"/>
          <w:szCs w:val="28"/>
          <w:shd w:val="clear" w:color="auto" w:fill="FFFFFF"/>
          <w:lang w:val="uk-UA"/>
        </w:rPr>
        <w:t>;</w:t>
      </w:r>
    </w:p>
    <w:p w14:paraId="0A98CE4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вимоги до системи надання термінових ринкових повідомлень учасниками ринку (учасниками оптового енергетичного ринку) або третіх осіб, що діють від імені учасника оптового енергетичного ринку на підставі договору;</w:t>
      </w:r>
    </w:p>
    <w:p w14:paraId="232DB34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вимоги до захисту інформаційних систем та каналів зв’язку, що використовуються при передачі інсайдерської інформації;</w:t>
      </w:r>
    </w:p>
    <w:p w14:paraId="2B43D44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рекомендації щодо заходів обліку осіб, що мають доступ до інсайдерської інформації;</w:t>
      </w:r>
    </w:p>
    <w:p w14:paraId="6433A30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порядок повідомлення Регулятора у випадку затримки публікації інсайдерської інформації учасником ринку (учасником оптового енергетичного ринку) у випадках визначених Законом. </w:t>
      </w:r>
    </w:p>
    <w:p w14:paraId="2C02FBD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6. Інформація щодо власних торгівельних стратегій та/або торгівельних планів учасника ринку (учасника оптового енергетичного ринку) не вважається інсайдерською інформацією.</w:t>
      </w:r>
    </w:p>
    <w:p w14:paraId="09846A4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До торгівельних планів учасника оптового енергетичного ринку відноситься: систематичний метод оцінку попиту, пропозиції, цін на оптові енергетичні продути, оцінки поточних та майбутніх ризиків, формування коротко- та/або довгострокових інвестиційних стратегій тощо, що можуть керувати торгівельною діяльністю учасника оптового енергетичного ринку.</w:t>
      </w:r>
    </w:p>
    <w:p w14:paraId="37EF0E3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Торгівельна стратегія учасника оптового енергетичного ринку включає сукупність об’єктивних правил, що визначають умови, які мають бути дотримані, щоб відбулись дії щодо здійснення правочинів на оптовому енергетичному ринку.</w:t>
      </w:r>
    </w:p>
    <w:p w14:paraId="6900888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Стаття 11-2. Заборона маніпулювання на ринку електричної енергії</w:t>
      </w:r>
    </w:p>
    <w:p w14:paraId="5482804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Маніпулюванням на ринку електричної енергії є дії щодо:</w:t>
      </w:r>
    </w:p>
    <w:p w14:paraId="2D7F15F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вчинення правочинів, надання розпоряджень та/або доручень на вчинення правочинів з оптовими енергетичними продуктами, які:</w:t>
      </w:r>
    </w:p>
    <w:p w14:paraId="7F7A116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створюють, або можуть створити оманливі сигнали як для попиту, так і для пропозиції, або щодо цін на оптові енергетичні продукти; або</w:t>
      </w:r>
    </w:p>
    <w:p w14:paraId="08FA552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забезпечують або намагаються забезпечити особі, або групі осіб, що координують свою діяльність, можливість сформувати ціни на один або декілька оптових енергетичних продуктів на штучному рівні, за винятком випадку, коли особа, яка уклала угоду (договір) з купівлі-продажу або подала пропозицію на купівлю-продаж оптового енергетичного продукту, довела, що причини таких дій відповідають чинному законодавству та укладання таких угод (договорів) відповідають прийнятій (дозволеній) ринковій практиці на відповідному оптовому енергетичному ринку; або</w:t>
      </w:r>
    </w:p>
    <w:p w14:paraId="06A10CE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використовує або намагається використовувати фіктивний засіб або будь-яку іншу форму обману або хитрощі, що створюють або можуть створити оманливі сигнали , як для попиту, так і для пропозиції, або щодо цін на оптові енергетичні продукти;</w:t>
      </w:r>
    </w:p>
    <w:p w14:paraId="6B782CE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2) поширення інформації через засоби масової інформації, у тому числі електронні , або будь-який інший спосіб, яке дає або може давати неправдиві або оманливі сигнали як для попиту, так і для пропозиції, або щодо цін на оптові енергетичні продукти, зокрема поширення недостовірної інформації, включаючи поширення чуток і помилкових новин або новин, що вводять в </w:t>
      </w:r>
      <w:r w:rsidRPr="00D83502">
        <w:rPr>
          <w:bCs/>
          <w:sz w:val="28"/>
          <w:szCs w:val="28"/>
          <w:shd w:val="clear" w:color="auto" w:fill="FFFFFF"/>
          <w:lang w:val="uk-UA"/>
        </w:rPr>
        <w:lastRenderedPageBreak/>
        <w:t>оману, особою, яка знала або повинна була знати, що ця інформація є недостовірною або такою, що вводить в оману.</w:t>
      </w:r>
    </w:p>
    <w:p w14:paraId="7C5F0B2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Спробою маніпулюванням ринку електричної енергії є дії щодо:</w:t>
      </w:r>
    </w:p>
    <w:p w14:paraId="653BDFC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вчинення правочинів, надання розпоряджень та/або доручень на вчинення правочинів з оптовими енергетичними продуктами, а також вчинення будь-яких інших дій, з метою:</w:t>
      </w:r>
    </w:p>
    <w:p w14:paraId="45041AC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створення оманливих сигналів як для попиту, так і для пропозиції, або щодо цін на оптові енергетичні продукти; або</w:t>
      </w:r>
    </w:p>
    <w:p w14:paraId="4983FD1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сформувати ціни на один або декілька оптових енергетичних продуктів на штучному рівні, за виключенням випадку, якщо особа яка уклала угоду з купівлі-продажу або подала пропозицію на купівлю-продаж оптового енергетичного товару, довела, що причини таких дій відповідають чинному законодавству та укладання таких угод відповідають прийнятій (дозволеній) ринковій практиці на відповідному оптовому ринку енергетичних продуктів; або</w:t>
      </w:r>
    </w:p>
    <w:p w14:paraId="6791290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використання фіктивного засобу або будь-якої іншої форми обману або хитрощі, що створюють або можуть створити оманливі сигнали, як для попиту, так і для пропозиції, або щодо цін на оптові енергетичні продукти;</w:t>
      </w:r>
    </w:p>
    <w:p w14:paraId="46E0E5C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поширення інформації через засоби масової інформації, у тому числі електронні, або будь-який інший спосіб, яке дає неправдиві або оманливі сигнали як для попиту, так і для пропозиції, або щодо цін на оптові енергетичні продукти.</w:t>
      </w:r>
    </w:p>
    <w:p w14:paraId="3CDC38D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w:t>
      </w:r>
      <w:r w:rsidRPr="00D83502">
        <w:rPr>
          <w:bCs/>
          <w:sz w:val="28"/>
          <w:szCs w:val="28"/>
          <w:shd w:val="clear" w:color="auto" w:fill="FFFFFF"/>
          <w:lang w:val="uk-UA"/>
        </w:rPr>
        <w:tab/>
        <w:t>На ринку електричної енергії забороняється здійснювати будь-які маніпулювання або спроби маніпулювання.</w:t>
      </w:r>
    </w:p>
    <w:p w14:paraId="677D94B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Не є маніпулюванням на ринку електричної енергії дії, що мають на меті:</w:t>
      </w:r>
    </w:p>
    <w:p w14:paraId="57BF90B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підтримання цін, попиту, пропозиції або обсягу укладення договорів купівлі-продажу оптових енергетичних продуктів на ринку «на добу наперед» та внутрішньодобовому ринку, за умови вчинення учасником ринку (учасником оптового енергетичного ринку) таких дій на підставі договору про виконання функцій маркет-мейкера, укладеного з оператором ринку;</w:t>
      </w:r>
    </w:p>
    <w:p w14:paraId="5C12411B" w14:textId="3BFE799C" w:rsidR="00027DAD" w:rsidRPr="00D83502" w:rsidRDefault="0002072A"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w:t>
      </w:r>
      <w:r w:rsidR="00027DAD" w:rsidRPr="00D83502">
        <w:rPr>
          <w:bCs/>
          <w:sz w:val="28"/>
          <w:szCs w:val="28"/>
          <w:shd w:val="clear" w:color="auto" w:fill="FFFFFF"/>
          <w:lang w:val="uk-UA"/>
        </w:rPr>
        <w:t>) продаж або купівлю оптових енергетичних продуктів учасником ринку (учасником оптового енергетичного ринку) відповідно до умов виконання послуг загальносуспільного інтересу;</w:t>
      </w:r>
    </w:p>
    <w:p w14:paraId="43588B0A" w14:textId="15EB4A16" w:rsidR="00027DAD" w:rsidRPr="00D83502" w:rsidRDefault="0002072A"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w:t>
      </w:r>
      <w:r w:rsidR="00027DAD" w:rsidRPr="00D83502">
        <w:rPr>
          <w:bCs/>
          <w:sz w:val="28"/>
          <w:szCs w:val="28"/>
          <w:shd w:val="clear" w:color="auto" w:fill="FFFFFF"/>
          <w:lang w:val="uk-UA"/>
        </w:rPr>
        <w:t>) виконання учасником рику (учасником оптового енергетичного ринку) команд оператора системи передачі;</w:t>
      </w:r>
    </w:p>
    <w:p w14:paraId="36DADD7E" w14:textId="756EB8FD" w:rsidR="00027DAD" w:rsidRPr="00D83502" w:rsidRDefault="0002072A"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w:t>
      </w:r>
      <w:r w:rsidR="00027DAD" w:rsidRPr="00D83502">
        <w:rPr>
          <w:bCs/>
          <w:sz w:val="28"/>
          <w:szCs w:val="28"/>
          <w:shd w:val="clear" w:color="auto" w:fill="FFFFFF"/>
          <w:lang w:val="uk-UA"/>
        </w:rPr>
        <w:t>) використання учасником (учасником оптового енергетичного ринку) прийнятих (дозволених) ринкових практик, що визначені правилами ринку «на добу наперед» та внутрішньодобового ринку.</w:t>
      </w:r>
    </w:p>
    <w:p w14:paraId="057002F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5. Регулятор розробляє та затверджує мінімальні стандарти ефективної організації системи виявлення порушень на оптовому енергетичному ринку оператором ринку, оператором системи передачі та особами, які професійно організовують операції з оптовими енергетичними продуктами.</w:t>
      </w:r>
    </w:p>
    <w:p w14:paraId="352E8F8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6. Учасники ринку (учасники оптового енергетичного ринку) мають право звертатись до Регулятора щодо перевірки фактів порушенням встановлених обмежень щодо поводження з інсайдерською інформацією або операцій, що мають ознаки маніпулювання чи спроби маніпулювання на ринку електричної енергії інших учасників ринку (учасників оптового енергетичного ринку).</w:t>
      </w:r>
    </w:p>
    <w:p w14:paraId="5645FB8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7. Регулятор у випадку наявності обґрунтованих підстав подає до Антимонопольного комітету України у встановленому ним порядку заяву (подання) про порушення законодавства про захист економічної конкуренції.</w:t>
      </w:r>
    </w:p>
    <w:p w14:paraId="55D0163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8. У випадку наявності обґрунтованих підстав щодо порушень вимог встановлених Законом осіб, які професійно організовують операції з оптовими енергетичними продуктами та осіб, що укладають правочини з фінансовими інструментами Регулятор звертається с запитом до Національної комісії з цінних паперів та фондового ринку щодо можливості залучення до розслідування працівників Національної комісії з цінних паперів та фондового ринку»;</w:t>
      </w:r>
    </w:p>
    <w:p w14:paraId="2AF0BBC2" w14:textId="456EA025" w:rsidR="00027DAD" w:rsidRPr="00D83502" w:rsidRDefault="0002072A"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6</w:t>
      </w:r>
      <w:r w:rsidR="00027DAD" w:rsidRPr="00D83502">
        <w:rPr>
          <w:bCs/>
          <w:sz w:val="28"/>
          <w:szCs w:val="28"/>
          <w:shd w:val="clear" w:color="auto" w:fill="FFFFFF"/>
          <w:lang w:val="uk-UA"/>
        </w:rPr>
        <w:t>) частину третю статті 33 після пункту 10 доповнити новим пунктом у такій редакції:</w:t>
      </w:r>
    </w:p>
    <w:p w14:paraId="705FC66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«10-1) невідкладно без затримок, але після з’ясування всіх обставин та проведення оцінки фактів, у строк, що не може перевищувати 30 календарних днів повідомляти Регулятора про операції на ринку допоміжних послуг та балансуючому ринку, стосовно яких має обґрунтовані підстави вважати, що операції були здійснені з порушенням встановлених обмежень щодо поводження з інсайдерською інформацією або такі операції мають ознаки маніпулювання чи спроби маніпулювання на ринку електричної енергії. Оператор системи передачі має створити та підтримувати ефективні організаційні заходи, механізми та процедури для виявлення порушень на балансуючому ринку, ринку допоміжних послуг, щодо розподілу вільної пропускної спроможності міждержавних перетинів»;</w:t>
      </w:r>
    </w:p>
    <w:p w14:paraId="254B882E" w14:textId="3A361E8C" w:rsidR="00027DAD" w:rsidRPr="00D83502" w:rsidRDefault="0002072A"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7</w:t>
      </w:r>
      <w:r w:rsidR="00027DAD" w:rsidRPr="00D83502">
        <w:rPr>
          <w:bCs/>
          <w:sz w:val="28"/>
          <w:szCs w:val="28"/>
          <w:shd w:val="clear" w:color="auto" w:fill="FFFFFF"/>
          <w:lang w:val="uk-UA"/>
        </w:rPr>
        <w:t>) статтю 51 після частини п’ятої доповнити новою частиною у такій редакції:</w:t>
      </w:r>
    </w:p>
    <w:p w14:paraId="5DB4250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«6. Оператор ринку зобов'язаний без затримок, але після з’ясування всіх обставин та проведення оцінки фактів, у строк, що не може перевищувати 30 календарних днів повідомляти Регулятора про операції на ринку "на добу наперед" та внутрішньодобовому ринку, стосовно яких має обґрунтовані підстави вважати, що операції були здійснені з порушенням встановлених обмежень щодо поводження з інсайдерською інформацією, або такі операції мають ознаки маніпулювання чи спроби маніпулювання на ринку електричної </w:t>
      </w:r>
      <w:r w:rsidRPr="00D83502">
        <w:rPr>
          <w:bCs/>
          <w:sz w:val="28"/>
          <w:szCs w:val="28"/>
          <w:shd w:val="clear" w:color="auto" w:fill="FFFFFF"/>
          <w:lang w:val="uk-UA"/>
        </w:rPr>
        <w:lastRenderedPageBreak/>
        <w:t>енергії. Оператор ринку має створити та підтримувати ефективні організаційні заходи, механізми та процедури для виявлення порушень на ринку «на добу наперед» та внутрішньодобовому ринку»;</w:t>
      </w:r>
    </w:p>
    <w:p w14:paraId="62FE437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У зв’язку з чим частини шосту-восьму вважати частинами сьомою-дев’ятою відповідно.</w:t>
      </w:r>
    </w:p>
    <w:p w14:paraId="4F6FA4C4" w14:textId="04DB2A3B" w:rsidR="00027DAD" w:rsidRPr="00D83502" w:rsidRDefault="0002072A"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8</w:t>
      </w:r>
      <w:r w:rsidR="00027DAD" w:rsidRPr="00D83502">
        <w:rPr>
          <w:bCs/>
          <w:sz w:val="28"/>
          <w:szCs w:val="28"/>
          <w:shd w:val="clear" w:color="auto" w:fill="FFFFFF"/>
          <w:lang w:val="uk-UA"/>
        </w:rPr>
        <w:t>) у статті 66:</w:t>
      </w:r>
    </w:p>
    <w:p w14:paraId="0910E04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частину четверту викласти у такій редакції:</w:t>
      </w:r>
    </w:p>
    <w:p w14:paraId="6779AF6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«4. Сторони двостороннього договору відповідно до правил ринку інформують про договірні обсяги купівлі-продажу електричної енергії за укладеним договором. Таке повідомлення є підставою для внесення зазначених обсягів до добових графіків електричної енергії відповідних учасників ринку відповідно до правил ринку. </w:t>
      </w:r>
    </w:p>
    <w:p w14:paraId="424BF76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У разі, якщо купівля-продаж електричної енергії за двосторонніми договорами здійснюється на організованому торгівельному майданчику, оператор організованого торгівельного майданчика зобов'язаний повідомляти без затримок, але після з’ясування всіх обставин та проведення оцінки фактів, у строк, що не може перевищувати 30 календарних днів Регулятора про операції, стосовно яких існують обґрунтовані підстави вважати, що вони були здійснені з порушенням встановлених обмежень щодо поводження з інсайдерською інформацією або такі операції мають ознаки маніпулювання чи спроби маніпулювання на ринку електричної енергії. У зв'язку з цим організований торгівельний майданчик має створити та підтримувати ефективні організаційні заходи, механізми та процедури для виявлення порушень на організованому торгівельному майданчику. Така вимога застосовується для будь-якого іншого організованого торгівельного майданчика, на якому укладаються правочини з оптовими енергетичними продуктами»;</w:t>
      </w:r>
    </w:p>
    <w:p w14:paraId="775F58EC" w14:textId="38A9B71E" w:rsidR="00027DAD" w:rsidRPr="00D83502" w:rsidRDefault="0002072A"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9</w:t>
      </w:r>
      <w:r w:rsidR="00027DAD" w:rsidRPr="00D83502">
        <w:rPr>
          <w:bCs/>
          <w:sz w:val="28"/>
          <w:szCs w:val="28"/>
          <w:shd w:val="clear" w:color="auto" w:fill="FFFFFF"/>
          <w:lang w:val="uk-UA"/>
        </w:rPr>
        <w:t>) у пункті 1 частини третьої статті 67 цифру «30» замінити цифрою «15»;</w:t>
      </w:r>
    </w:p>
    <w:p w14:paraId="1FE35783" w14:textId="54665C6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w:t>
      </w:r>
      <w:r w:rsidR="0002072A" w:rsidRPr="00D83502">
        <w:rPr>
          <w:bCs/>
          <w:sz w:val="28"/>
          <w:szCs w:val="28"/>
          <w:shd w:val="clear" w:color="auto" w:fill="FFFFFF"/>
          <w:lang w:val="uk-UA"/>
        </w:rPr>
        <w:t>0</w:t>
      </w:r>
      <w:r w:rsidRPr="00D83502">
        <w:rPr>
          <w:bCs/>
          <w:sz w:val="28"/>
          <w:szCs w:val="28"/>
          <w:shd w:val="clear" w:color="auto" w:fill="FFFFFF"/>
          <w:lang w:val="uk-UA"/>
        </w:rPr>
        <w:t>) Розділ XIV після статті 67 доповнити новою статтею у такій редакції:</w:t>
      </w:r>
    </w:p>
    <w:p w14:paraId="6FA1072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«Стаття 67-1. Механізми підтримання ліквідності на ринку електричної енергії</w:t>
      </w:r>
    </w:p>
    <w:p w14:paraId="0F9BE60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Оператор ринку зобов’язаний забезпечити:</w:t>
      </w:r>
    </w:p>
    <w:p w14:paraId="6AD3FDB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наявність механізмів підтримання ліквідності на ринку "на добу наперед" та внутрішньодобовому ринку;</w:t>
      </w:r>
    </w:p>
    <w:p w14:paraId="61B8722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укладення договорів про виконання функцій маркет-мейкера з учасниками ринку (учасниками оптового енергетичного ринку), діяльність яких згідно з критеріями, встановленими оператором ринку, підтримує ліквідність на ринку "на добу наперед" та внутрішньодобовому ринку.</w:t>
      </w:r>
    </w:p>
    <w:p w14:paraId="7BFF152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Оператор ринку забезпечує наявність механізмів підтримання ліквідності шляхом розроблення та публікації на своєму веб-сайті відповідного </w:t>
      </w:r>
      <w:r w:rsidRPr="00D83502">
        <w:rPr>
          <w:bCs/>
          <w:sz w:val="28"/>
          <w:szCs w:val="28"/>
          <w:shd w:val="clear" w:color="auto" w:fill="FFFFFF"/>
          <w:lang w:val="uk-UA"/>
        </w:rPr>
        <w:lastRenderedPageBreak/>
        <w:t>внутрішнього документа, положення якого щонайменше передбачають, що оператор ринку забезпечує, що учасники ринку "на добу наперед" та внутрішньодобового ринку, кількість яких є достатньою з урахуванням масштабу ринку та предмета торгівлі (електричної енергії) на такому ринку для підтримання ліквідності, зобов’язані на регулярній та прогнозованій основі надсилати щодо предмета торгівлі пропозиції щодо купівлі та продажу на такому ринку за конкурентною ціною.</w:t>
      </w:r>
    </w:p>
    <w:p w14:paraId="03DB901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На підставі такого внутрішнього документа оператор ринку зобов’язаний укласти з учасниками ринку (учасниками оптового енергетичного ринку) договір про виконання функцій маркет-мейкера. При цьому маркет-мейкером вважається особа, яка на постійній основі готова за власний рахунок та за встановленими нею цінами укладати договори купівлі-продажу на ринку "на добу наперед" та внутрішньодобовому ринку.</w:t>
      </w:r>
    </w:p>
    <w:p w14:paraId="1932FC2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Особа набуває статусу маркет-мейкера з дати підписання договору про виконання функцій маркет-мейкера.</w:t>
      </w:r>
    </w:p>
    <w:p w14:paraId="5400101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Оператор ринку повинен виконувати обов’язок, передбачений пунктом 1 частини першої цієї статті, щодо торгів на ринку "на добу наперед" та торгів на внутрішньодобовому ринку, у випадку наявності можливості співставлення зустрічних заявок учасників ринку  або впровадження алгоритму визначення цін на ринку без втручання людини (за принципом автоматичного поєднання в результаті виконання комп’ютерного алгоритму зустрічних заявок або котирувань на основі найкращої доступної ціни).</w:t>
      </w:r>
    </w:p>
    <w:p w14:paraId="217593A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Наявність ліквідного ринку "на добу наперед" та внутрішньодобового ринку визначається у встановленому Регулятором порядку.</w:t>
      </w:r>
    </w:p>
    <w:p w14:paraId="36AF277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Оператор ринку публікує на своєму веб-сайті перелік учасників ринку, що підписали договір про виконання функцій маркет-мейкера.</w:t>
      </w:r>
    </w:p>
    <w:p w14:paraId="7889F55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Про внесення змін до механізму підтримання ліквідності оператор ринку повідомляє на своєму веб-сайті всіх учасників ринку,  щонайменше за один календарний місяць до набрання чинності такими змінами. Внесення таких змін є підставою для внесення змін до відповідних договорів про виконання функцій маркет-мейкера, укладених на підставі зазначеного механізму.</w:t>
      </w:r>
    </w:p>
    <w:p w14:paraId="5F96072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Оператор ринку забезпечує однакові вигоди (винагороди, компенсації тощо) учасникам ринку (учасникам оптового енергетичного ринку), які в однаковій мірі (відповідно до критеріїв та в порядку, встановлених оператором ринку) виконують обов’язки за договором про виконання функцій маркет-мейкера в частині загального часу участі у торгах, обсягів та спреду (різниці між найкращою ціною купівлі та продажу у відповідному розрахунковому періоді) заявок або котирувань, що надсилаються в ході такої участі.</w:t>
      </w:r>
    </w:p>
    <w:p w14:paraId="199C9F5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 Оператор ринку повинен мати внутрішні процедури контролю виконання учасниками ринку (учасниками оптового енергетичного ринку) умов договору про виконання функцій маркет-мейкера.</w:t>
      </w:r>
    </w:p>
    <w:p w14:paraId="289A578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6. Оператор ринку повинен забезпечити функціонування механізму термінового повідомлення сторін договору про виконання функцій маркет-мейкера про існування на ринку відхилень від нормальних умов функціонування.</w:t>
      </w:r>
    </w:p>
    <w:p w14:paraId="441BA37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7. Правилами ринку "на добу наперед" та внутрішньодобового ринку встановлюються:</w:t>
      </w:r>
    </w:p>
    <w:p w14:paraId="735BD20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вимоги до механізму підтримання ліквідності, які зокрема забезпечують, що його умови є справедливими та недискримінаційними;</w:t>
      </w:r>
    </w:p>
    <w:p w14:paraId="2494DAF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вимоги до договору про виконання функцій маркет-мейкера;</w:t>
      </w:r>
    </w:p>
    <w:p w14:paraId="7DA104C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обставини, за яких оператор ринку з огляду на масштаб ринку та предмет торгівлі звільняються від обов’язку забезпечувати функціонування механізмів підтримання ліквідності;</w:t>
      </w:r>
    </w:p>
    <w:p w14:paraId="2541385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вимоги до політики надання вигод учасникам ринків, що уклали договір про виконання функцій маркет-мейкера з операторами ринків;</w:t>
      </w:r>
    </w:p>
    <w:p w14:paraId="521B006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 випадки обов’язковості укладання учасником ринку договору про виконання функцій маркет-мейкера з оператором ринку.</w:t>
      </w:r>
    </w:p>
    <w:p w14:paraId="6735951F" w14:textId="64006F7A" w:rsidR="00027DAD" w:rsidRPr="00D83502" w:rsidRDefault="00027DAD" w:rsidP="00846873">
      <w:pPr>
        <w:spacing w:before="120"/>
        <w:ind w:firstLine="567"/>
        <w:jc w:val="both"/>
        <w:rPr>
          <w:bCs/>
          <w:sz w:val="28"/>
          <w:szCs w:val="28"/>
          <w:shd w:val="clear" w:color="auto" w:fill="FFFFFF"/>
          <w:lang w:val="uk-UA"/>
        </w:rPr>
      </w:pPr>
      <w:r w:rsidRPr="00D83502">
        <w:rPr>
          <w:bCs/>
          <w:sz w:val="28"/>
          <w:szCs w:val="28"/>
          <w:shd w:val="clear" w:color="auto" w:fill="FFFFFF"/>
          <w:lang w:val="uk-UA"/>
        </w:rPr>
        <w:t>8. Інші особи, що професійно організовують операції з оптовими енергетичними продуктами, можуть запроваджувати механізми забезпечення ліквідності, передбачені цією статтею»;</w:t>
      </w:r>
    </w:p>
    <w:p w14:paraId="0DA6A5E0" w14:textId="3BBE374F"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w:t>
      </w:r>
      <w:r w:rsidR="00846873" w:rsidRPr="00D83502">
        <w:rPr>
          <w:bCs/>
          <w:sz w:val="28"/>
          <w:szCs w:val="28"/>
          <w:shd w:val="clear" w:color="auto" w:fill="FFFFFF"/>
          <w:lang w:val="uk-UA"/>
        </w:rPr>
        <w:t>1</w:t>
      </w:r>
      <w:r w:rsidRPr="00D83502">
        <w:rPr>
          <w:bCs/>
          <w:sz w:val="28"/>
          <w:szCs w:val="28"/>
          <w:shd w:val="clear" w:color="auto" w:fill="FFFFFF"/>
          <w:lang w:val="uk-UA"/>
        </w:rPr>
        <w:t>) статтю 68 доповнити новою частиною у такій редакції:</w:t>
      </w:r>
    </w:p>
    <w:p w14:paraId="4D362D2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«8. У разі, якщо оператор системи передачі має обґрунтовані підстави вважати, що операція на балансуючому ринку була здійснена з порушенням встановлених обмежень щодо поводження з інсайдерською інформацією або така операція має ознаки маніпулювання чи спроби маніпулювання на ринку електричної енергії, оператор системи передачі зобов'язаний невідкладно повідомити про це Регулятора»;</w:t>
      </w:r>
    </w:p>
    <w:p w14:paraId="326F4CDF" w14:textId="7BE02DCE"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w:t>
      </w:r>
      <w:r w:rsidR="00846873" w:rsidRPr="00D83502">
        <w:rPr>
          <w:bCs/>
          <w:sz w:val="28"/>
          <w:szCs w:val="28"/>
          <w:shd w:val="clear" w:color="auto" w:fill="FFFFFF"/>
          <w:lang w:val="uk-UA"/>
        </w:rPr>
        <w:t>2</w:t>
      </w:r>
      <w:r w:rsidRPr="00D83502">
        <w:rPr>
          <w:bCs/>
          <w:sz w:val="28"/>
          <w:szCs w:val="28"/>
          <w:shd w:val="clear" w:color="auto" w:fill="FFFFFF"/>
          <w:lang w:val="uk-UA"/>
        </w:rPr>
        <w:t>) Розділ XІV після статті 73 доповнити новими чотирма статтями у такій редакції:</w:t>
      </w:r>
    </w:p>
    <w:p w14:paraId="72E4CBB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w:t>
      </w:r>
      <w:bookmarkStart w:id="2" w:name="_Hlk54770923"/>
      <w:r w:rsidRPr="00D83502">
        <w:rPr>
          <w:bCs/>
          <w:sz w:val="28"/>
          <w:szCs w:val="28"/>
          <w:shd w:val="clear" w:color="auto" w:fill="FFFFFF"/>
          <w:lang w:val="uk-UA"/>
        </w:rPr>
        <w:t>Стаття 73-1. Професійна таємниця на ринку електричної енергії</w:t>
      </w:r>
    </w:p>
    <w:p w14:paraId="4E68415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Професійною таємницею на ринку електричної енергії (далі - професійна таємниця) є інформація про діяльність та/або фінансовий стан учасника ринку (учасника оптового енергетичного ринку), а також інша передбачена частиною другою цієї статті інформація, що стала відомою:</w:t>
      </w:r>
    </w:p>
    <w:p w14:paraId="109F64E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особі, яка професійно організовує операції з оптовими енергетичними продуктами, у процесі взаємодії з учасником ринку на ринку електричної енергії;</w:t>
      </w:r>
    </w:p>
    <w:p w14:paraId="4DED96A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третім особам під час провадження ними діяльності, пов’язаної з ринками електричної енергії;</w:t>
      </w:r>
    </w:p>
    <w:p w14:paraId="2EBA589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3) третім особам, які надають послуги чи виконують роботи відповідно до договорів, укладених з особами, зазначеними у пунктах 1 і 2 цієї частини;</w:t>
      </w:r>
    </w:p>
    <w:p w14:paraId="3DE6833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Регулятору, національній комісії з цінних паперів та фондового ринку, Антимонопольному комітету України іншим органам державної влади відповідно до їх повноважень.</w:t>
      </w:r>
    </w:p>
    <w:p w14:paraId="4F4471F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Професійною таємницею, зокрема, є інформація та дані:</w:t>
      </w:r>
    </w:p>
    <w:p w14:paraId="0FD568FA" w14:textId="018185B0"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1) </w:t>
      </w:r>
      <w:r w:rsidR="00846873" w:rsidRPr="00D83502">
        <w:rPr>
          <w:bCs/>
          <w:sz w:val="28"/>
          <w:szCs w:val="28"/>
          <w:shd w:val="clear" w:color="auto" w:fill="FFFFFF"/>
          <w:lang w:val="uk-UA"/>
        </w:rPr>
        <w:t>про залишок на рахунках (баланс) учасника ринку (учасника оптового енергетичного ринку</w:t>
      </w:r>
      <w:r w:rsidRPr="00D83502">
        <w:rPr>
          <w:bCs/>
          <w:sz w:val="28"/>
          <w:szCs w:val="28"/>
          <w:shd w:val="clear" w:color="auto" w:fill="FFFFFF"/>
          <w:lang w:val="uk-UA"/>
        </w:rPr>
        <w:t>);</w:t>
      </w:r>
    </w:p>
    <w:p w14:paraId="0928FA8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про торгівельні операції, проведені на користь чи за дорученням учасника ринку (учасника оптового енергетичного ринку) правочини;</w:t>
      </w:r>
    </w:p>
    <w:p w14:paraId="0420510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про клієнтів та споживачів учасника ринку (учасника оптового енергетичного ринку), крім отриманої з публічних джерел;</w:t>
      </w:r>
    </w:p>
    <w:p w14:paraId="66D2668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що міститься у інформаційних системах оператора системи передачі, оператора ринку та інших осіб, які професійно організовують операції з оптовими енергетичними продуктами;</w:t>
      </w:r>
    </w:p>
    <w:p w14:paraId="30B3CD6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 що міститься у  інформаційній системі уповноваженого банку;</w:t>
      </w:r>
    </w:p>
    <w:p w14:paraId="7CDB3D5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6) звітні дані учасника ринку (учасника оптового енергетичного ринку) та особи, яка професійно організовує операції з оптовими енергетичними продуктами, крім тих, що підлягають оприлюдненню відповідно до законодавства;</w:t>
      </w:r>
    </w:p>
    <w:p w14:paraId="01CCD51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7) про засоби, що використовуються учасником ринку (учасником оптового енергетичного ринку) та третіми особами під час провадження ними діяльності, пов’язаної з ринками електричної енергії, для захисту інформації;</w:t>
      </w:r>
    </w:p>
    <w:p w14:paraId="2A1702A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8) про учасників ринку (учасників оптового енергетичного ринку) та осіб, які професійно організовують операції з оптовими енергетичними продуктами, або їхніх споживачів та клієнтів, що отримана від учасників оптового енергетичного ринку та осіб, які професійно організовують операції з оптовими енергетичними продуктами, органами державної влади;</w:t>
      </w:r>
    </w:p>
    <w:p w14:paraId="4FCDCF2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9) про учасників оптового енергетичного ринку та осіб, які професійно організовують операції з оптовими енергетичними продуктами, або їхніх споживачів та клієнтів, операції, що ними здійснюються, отримана Регулятором відповідно до міжнародного договору або за принципом взаємності від національного регулятора,  Ради регуляторів Енергетичного Співтовариства організованих товарних ринків іншої держави;</w:t>
      </w:r>
    </w:p>
    <w:p w14:paraId="25921AF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10) Конфіденційна інформація, комерційна таємниця, ноу-хау та інша подібна інформація, що стосується  учасника ринку (учасника оптового енергетичного ринку) або особи, яка професійно організовує операції з оптовими енергетичними продуктами, та у випадку розголошення може завдати суттєвої шкоди такому учаснику ринку або такій особі.  На ринку електричної енергії інформація, що кваліфікується як комерційна таємниця, </w:t>
      </w:r>
      <w:r w:rsidRPr="00D83502">
        <w:rPr>
          <w:bCs/>
          <w:sz w:val="28"/>
          <w:szCs w:val="28"/>
          <w:shd w:val="clear" w:color="auto" w:fill="FFFFFF"/>
          <w:lang w:val="uk-UA"/>
        </w:rPr>
        <w:lastRenderedPageBreak/>
        <w:t xml:space="preserve">включає зокрема: технічну та/або фінансову інформацію, що стосується ноу-хау підприємства, методи оцінки витрат, виробничі секрети та процеси, джерела постачання, обсяг виробленої та проданої електричної енергії учасником оптового енергетичного ринку, частка на ринку електричної енергії, перелік споживачів та клієнтів, перелік дистриб'юторів, маркетингові плани, структура собівартості та ціни, стратегії продажу та реалізації продукції.   </w:t>
      </w:r>
    </w:p>
    <w:p w14:paraId="7122186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Положення цієї статті не поширюються на інформацію, що підлягає оприлюдненню відповідно до вимог закону, з моменту оприлюднення такої інформації.</w:t>
      </w:r>
    </w:p>
    <w:p w14:paraId="440E0B1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Регулятор видає нормативно-правові акти з питань зберігання, захисту, використання та розкриття інформації, що становить професійну таємницю.</w:t>
      </w:r>
    </w:p>
    <w:bookmarkEnd w:id="2"/>
    <w:p w14:paraId="69CD5BA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Стаття 73-2. Збереження професійної таємниці на ринку електричної енергії</w:t>
      </w:r>
    </w:p>
    <w:p w14:paraId="0641389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Особи, зазначені у частині першій статті 73-1 цього Закону, яким стала відома інформація, що становить професійну таємницю, зобов’язані забезпечити її збереження шляхом:</w:t>
      </w:r>
    </w:p>
    <w:p w14:paraId="0F257B9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обмеження кола осіб, які мають доступ до інформації, що становить професійну таємницю;</w:t>
      </w:r>
    </w:p>
    <w:p w14:paraId="2C02E4D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організації спеціального діловодства з документами, що містять професійну таємницю;</w:t>
      </w:r>
    </w:p>
    <w:p w14:paraId="0611BA3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застосування технічних засобів для запобігання несанкціонованому доступу до електронних та інших носіїв інформації;</w:t>
      </w:r>
    </w:p>
    <w:p w14:paraId="7120921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застосування застережень щодо збереження професійної таємниці та встановлення відповідальності за її розголошення у договорах і угодах.</w:t>
      </w:r>
    </w:p>
    <w:p w14:paraId="099231B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Посадові особи, працівники суб’єктів, зазначених у частині першій статті 73-1 цього Закону, зобов’язані не розголошувати та не використовувати у своїх інтересах або інтересах третіх осіб інформацію, що становить професійну таємницю та стала відома їм під час виконання їхніх обов’язків. Зазначені особи під час вступу на посаду, призначення, укладення відповідного договору підписують зобов’язання щодо збереження професійної таємниці.</w:t>
      </w:r>
    </w:p>
    <w:p w14:paraId="488AD2F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Учасники ринку (учасники оптового енергетичного ринку), оператор ринку, оператор системи передачі та особи, які професійно організовують операції з оптовими енергетичними продуктами, під час провадження ними діяльності на ринку електричної енергії або органи державної влади, юридичні та фізичні особи, які під час виконання своїх функцій, визначених законом, безпосередньо чи опосередковано отримали в установленому законом порядку інформацію, що становить професійну таємницю, зобов’язані забезпечити збереження такої інформації, не розголошувати і не використовувати її у своїх інтересах або інтересах третіх осіб.</w:t>
      </w:r>
    </w:p>
    <w:p w14:paraId="10CCF7A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4. Особи, винні у порушенні порядку розкриття та використання професійної таємниці, несуть відповідальність згідно із законом.</w:t>
      </w:r>
    </w:p>
    <w:p w14:paraId="2245569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Особи, винні в розголошенні та/або використанні у своїх інтересах або інтересах третіх осіб інформації, що становить професійну таємницю, що заподіяло учаснику ринку (учаснику оптового енергетичного ринку) чи його клієнту або споживачу збитки, зобов’язані відшкодувати заподіяні збитки та моральну шкоду відповідно до закону.</w:t>
      </w:r>
    </w:p>
    <w:p w14:paraId="591712E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Стаття 73-3. Розкриття професійної таємниці на ринку електричної енергії</w:t>
      </w:r>
    </w:p>
    <w:p w14:paraId="653C148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Інформація, що становить професійну таємницю, надається особами, зазначеними у пунктах 1-3 частини першої статті 73-1 цього Закону, за відповідним рішенням суду або на письмовий запит, вимогу отримані від:</w:t>
      </w:r>
    </w:p>
    <w:p w14:paraId="4CEC9A9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відповідної юридичної чи фізичної особи, якої стосується інформація, що становить професійну таємницю, або з письмового дозволу такої особи;</w:t>
      </w:r>
    </w:p>
    <w:p w14:paraId="2BF3965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органів прокуратури України, Служби безпеки України, Державного бюро розслідувань, Національної поліції, Національного антикорупційного бюро України, Антимонопольного комітету України, Національного агентства з питань запобігання корупції, Національного агентства України з питань виявлення, розшуку та управління активами, одержаними від корупційних та інших злочинів - щодо рахунків учасника ринку (учасника оптового енергетичного ринку) та операцій, проведених на користь або за дорученням учасника ринку (учасника оптового енергетичного ринку), а саме відомості на конкретно визначену дату або за конкретний проміжок часу та стосовно конкретної юридичної або фізичної особи, фізичної особи - підприємця про: наявність рахунків, номери рахунків, залишок коштів  рахунках, операції списання з рахунків та/або зарахування на рахунки, призначення платежу, ідентифікаційні дані контрагента, номер рахунка контрагента та код контрагента учасника ринку (учасника оптового енергетичного ринку);</w:t>
      </w:r>
    </w:p>
    <w:p w14:paraId="3ADBF26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центрального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 щодо фінансових операцій, що є об’єктом фінансового моніторингу згідно із законодавством щодо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а також учасників зазначених операцій;</w:t>
      </w:r>
    </w:p>
    <w:p w14:paraId="22F049D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органів державної виконавчої служби, приватних виконавців - з питань виконання рішень судів та рішень, що підлягають примусовому виконанню відповідно до Закону України "Про виконавче провадження", - наявність рахунків, номери рахунків, залишок коштів  рахунках, операції списання з рахунків та/або зарахування на рахунки, призначення платежу, ідентифікаційні дані контрагента, номер рахунка контрагента та код контрагента учасника оптового енергетичного ринку;</w:t>
      </w:r>
    </w:p>
    <w:p w14:paraId="774D9BD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5) Регулятора - щодо відомостей про оптові енергетичні продукти, щодо яких учасником оптових енергетичних ринків проведено операції, рахунки учасників оптових енергетичних ринків та про відповідні операції з таких учасників ринку, а також іншу інформацію у випадках, встановлених законом.</w:t>
      </w:r>
    </w:p>
    <w:p w14:paraId="775F6B2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Запит суб’єктів, зазначених у пунктах 2-5 частини першої цієї статті:</w:t>
      </w:r>
    </w:p>
    <w:p w14:paraId="229F9DD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оформляється на бланку такого суб’єкта за встановленою формою;</w:t>
      </w:r>
    </w:p>
    <w:p w14:paraId="60777B7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подається за підписом керівника (заступника керівника) такого суб’єкта або його територіального органу, державного уповноваженого Антимонопольного комітету України скріпленим гербовою печаткою;</w:t>
      </w:r>
    </w:p>
    <w:p w14:paraId="62C7E10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містить передбачені цим Законом підстави для отримання інформації, що становить професійну таємницю, та посилання на норми закону, відповідно до яких суб’єкт або його територіальний орган має право на отримання такої інформації.</w:t>
      </w:r>
    </w:p>
    <w:p w14:paraId="2910220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У разі недотримання запитувачем вимог частин першої та другої цієї статті особи, зазначені у пунктах 1-3 частини першої статті 73-1 цього Закону, відмовляють у наданні інформації на такий запит, вимогу.</w:t>
      </w:r>
    </w:p>
    <w:p w14:paraId="6AF7577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Порядок розкриття професійної таємниці, передбачений частинами першою та другою цієї статті, не поширюється на посадових осіб Регулятора під час виконання ними заходів контролю відповідно до повноважень, наданих законом.</w:t>
      </w:r>
    </w:p>
    <w:p w14:paraId="2DE43F8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Особи, зазначені у пунктах 1-3 частини першої статті 73-1 цього Закону, мають право надавати інформацію, що становить професійну таємницю, юридичним та фізичним особам для забезпечення виконання ними своїх функцій або надання послуг відповідно до укладених між такими особами та учасником ринку (учасником оптового енергетичного ринку) та особи, які професійно організовують операції з оптовими енергетичними продуктами, договорів, за умови що до таких осіб законом, що регулює провадження ними господарської (професійної) діяльності, встановлено вимогу щодо збереження відповідної професійної таємниці.</w:t>
      </w:r>
    </w:p>
    <w:p w14:paraId="28663E9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 Особи, зазначені у пунктах 1-3 частини першої статті 73-1 цього Закону, мають право надавати інформацію, що становить професійну таємницю, суду, третейському суду, міжнародному комерційному арбітражу для захисту своїх прав та законних інтересів у справах, учасниками у яких вони є, в Україні і за кордоном.</w:t>
      </w:r>
    </w:p>
    <w:p w14:paraId="757CF0B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Стаття 73-4. Порядок розкриття професійної таємниці Регулятором</w:t>
      </w:r>
    </w:p>
    <w:p w14:paraId="552A801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Інформація щодо юридичних та фізичних осіб, що становить професійну таємницю, розкривається Регулятором в установленому ним порядку:</w:t>
      </w:r>
    </w:p>
    <w:p w14:paraId="5A81628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на запит фізичної особи, якої стосується інформація, що становить професійну таємницю;</w:t>
      </w:r>
    </w:p>
    <w:p w14:paraId="30ACA86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2) на запит юридичної особи, якої стосується інформація, що становить професійну таємницю;</w:t>
      </w:r>
    </w:p>
    <w:p w14:paraId="6AC58AC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за рішенням суду;</w:t>
      </w:r>
    </w:p>
    <w:p w14:paraId="376ABF5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на вимогу органів Антимонопольного комітету України.</w:t>
      </w:r>
    </w:p>
    <w:p w14:paraId="153ABFE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Регулятор відповідно до міжнародного договору України або за принципом взаємності має право надавати інформацію, що становить професійну таємницю, зібрану під час виконання її функцій, національному регулятору іншої держави або Раді регуляторів Енергетичного Співтовариства, та отримувати від такого національного органу іншої держави або від Ради регуляторів Енергетичного Співтовариства відповідну інформацію. Регулятор має право розкривати інформацію, що становить професійну таємницю і була отримана ним від національного регулятора іншої держави або від Ради регуляторів Енергетичного Співтовариства, виключно за їх згодою.</w:t>
      </w:r>
    </w:p>
    <w:p w14:paraId="09DFBD5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Регулятор для забезпечення виконання покладених на нього функцій та виконання визначених законом повноважень має право надавати інформацію, що становить професійну таємницю, зібрану під час виконання ним функцій, юридичним та фізичним особам відповідно до укладених між такими особами та Регулятором договорів, за умови що до таких осіб законом, що регулює провадження ними господарської (професійної) діяльності, встановлено вимогу щодо збереження відповідної професійної таємниці.</w:t>
      </w:r>
    </w:p>
    <w:p w14:paraId="677022C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Регулятор має право надавати інформацію, що становить професійну таємницю, суду для захисту своїх прав та законних інтересів у справах, учасником яких він є»;</w:t>
      </w:r>
    </w:p>
    <w:p w14:paraId="53F1FFA8" w14:textId="4B00AAD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w:t>
      </w:r>
      <w:r w:rsidR="00846873" w:rsidRPr="00D83502">
        <w:rPr>
          <w:bCs/>
          <w:sz w:val="28"/>
          <w:szCs w:val="28"/>
          <w:shd w:val="clear" w:color="auto" w:fill="FFFFFF"/>
          <w:lang w:val="uk-UA"/>
        </w:rPr>
        <w:t>3</w:t>
      </w:r>
      <w:r w:rsidRPr="00D83502">
        <w:rPr>
          <w:bCs/>
          <w:sz w:val="28"/>
          <w:szCs w:val="28"/>
          <w:shd w:val="clear" w:color="auto" w:fill="FFFFFF"/>
          <w:lang w:val="uk-UA"/>
        </w:rPr>
        <w:t>) Розділ XIV після статті 75 доповнити новою статтею у такій редакції:</w:t>
      </w:r>
    </w:p>
    <w:p w14:paraId="05E9BD0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«Стаття 75-1 Аудит системи управління ринком</w:t>
      </w:r>
    </w:p>
    <w:p w14:paraId="7306809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1. Метою аудиту системи управління ринком є встановлення факту і ступеня дотримання правил ринку у частині проведення розрахунків та виставлення рахунків у межах періоду, якого стосується цей аудит. </w:t>
      </w:r>
    </w:p>
    <w:p w14:paraId="5B7F73F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Технічне завдання аудиту системи управління ринком розробляється та затверджується Регулятором.</w:t>
      </w:r>
    </w:p>
    <w:p w14:paraId="4390F8F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2. Вибір аудитора для проведення аудиту системи управління ринком здійснюється Регулятором за результатами відкритого тендеру. Результати тендеру доводяться Регулятором до відома оператора системи передачі. </w:t>
      </w:r>
    </w:p>
    <w:p w14:paraId="58894E64" w14:textId="5D1D4771" w:rsidR="00027DAD" w:rsidRPr="00D83502" w:rsidRDefault="00846873"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Аудит роботи системи управління ринком проводиться не рідше одного разу на рік, а за потреби може бути ініційований Регулятором у будь-який час. Аудит роботи системи управління ринком здійснюється за рахунок коштів Регулятора</w:t>
      </w:r>
      <w:r w:rsidR="00027DAD" w:rsidRPr="00D83502">
        <w:rPr>
          <w:bCs/>
          <w:sz w:val="28"/>
          <w:szCs w:val="28"/>
          <w:shd w:val="clear" w:color="auto" w:fill="FFFFFF"/>
          <w:lang w:val="uk-UA"/>
        </w:rPr>
        <w:t>.</w:t>
      </w:r>
    </w:p>
    <w:p w14:paraId="269146C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4. Звіт аудитора підлягає оприлюдненню Регулятором на власному офіційному вебсайті за виключенням інформації, яка відповідно до законодавства не підлягає розкриттю»;</w:t>
      </w:r>
    </w:p>
    <w:p w14:paraId="2E54B162" w14:textId="166B3D39"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w:t>
      </w:r>
      <w:r w:rsidR="00846873" w:rsidRPr="00D83502">
        <w:rPr>
          <w:bCs/>
          <w:sz w:val="28"/>
          <w:szCs w:val="28"/>
          <w:shd w:val="clear" w:color="auto" w:fill="FFFFFF"/>
          <w:lang w:val="uk-UA"/>
        </w:rPr>
        <w:t>4</w:t>
      </w:r>
      <w:r w:rsidRPr="00D83502">
        <w:rPr>
          <w:bCs/>
          <w:sz w:val="28"/>
          <w:szCs w:val="28"/>
          <w:shd w:val="clear" w:color="auto" w:fill="FFFFFF"/>
          <w:lang w:val="uk-UA"/>
        </w:rPr>
        <w:t>) у статті 77:</w:t>
      </w:r>
    </w:p>
    <w:p w14:paraId="0225D0D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частину другу доповнити новими пунктами у такій редакції:</w:t>
      </w:r>
    </w:p>
    <w:p w14:paraId="7FC8E86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«19) маніпулювання на енергетичному ринку;</w:t>
      </w:r>
    </w:p>
    <w:p w14:paraId="598952C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20) незаконне використання інсайдерської інформації щодо оптових енергетичних продуктів;</w:t>
      </w:r>
    </w:p>
    <w:p w14:paraId="043A4BA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21) нерозкриття або розкриття інсайдерської інформації з порушенням встановлених законом вимог для розкриття такої інформації вимог»;</w:t>
      </w:r>
    </w:p>
    <w:p w14:paraId="4B76177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у першому абзацу частини четвертої та пункті 6 частини четвертої слова «(крім споживачів)» виключити;</w:t>
      </w:r>
    </w:p>
    <w:p w14:paraId="0C6E43F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частину четверту доповнити новим пунктом у такій редакції:</w:t>
      </w:r>
    </w:p>
    <w:p w14:paraId="7D31FC2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«7) на учасників ринку:</w:t>
      </w:r>
    </w:p>
    <w:p w14:paraId="01A3181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а)</w:t>
      </w:r>
      <w:r w:rsidRPr="00D83502">
        <w:rPr>
          <w:bCs/>
          <w:sz w:val="28"/>
          <w:szCs w:val="28"/>
          <w:shd w:val="clear" w:color="auto" w:fill="FFFFFF"/>
          <w:lang w:val="uk-UA"/>
        </w:rPr>
        <w:tab/>
        <w:t>за порушення встановлених обмежень щодо використання інсайдерської інформації – від 50 тисяч до 100 тисяч неоподатковуваних мінімумів доходів громадян;</w:t>
      </w:r>
    </w:p>
    <w:p w14:paraId="68E025E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б)</w:t>
      </w:r>
      <w:r w:rsidRPr="00D83502">
        <w:rPr>
          <w:bCs/>
          <w:sz w:val="28"/>
          <w:szCs w:val="28"/>
          <w:shd w:val="clear" w:color="auto" w:fill="FFFFFF"/>
          <w:lang w:val="uk-UA"/>
        </w:rPr>
        <w:tab/>
        <w:t>за вчинення дій, що визнаються маніпулюванням на ринку електричної енергії - від 100 тисяч до 150 тисяч неоподатковуваних мінімумів доходів громадян;</w:t>
      </w:r>
    </w:p>
    <w:p w14:paraId="7A1B49A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в)</w:t>
      </w:r>
      <w:r w:rsidRPr="00D83502">
        <w:rPr>
          <w:bCs/>
          <w:sz w:val="28"/>
          <w:szCs w:val="28"/>
          <w:shd w:val="clear" w:color="auto" w:fill="FFFFFF"/>
          <w:lang w:val="uk-UA"/>
        </w:rPr>
        <w:tab/>
        <w:t>нерозкриття або розкриття інсайдерської інформації з порушенням встановлених для розкриття такої інформації вимог - від 20 тисяч до 50 тисяч неоподатковуваних мінімумів доходів громадян.</w:t>
      </w:r>
    </w:p>
    <w:p w14:paraId="03E4F06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У разі скоєння учасником ринку електричної енергії будь-якого з правопорушень, визначених пунктами 19 та 20  частини другої цієї статті, Регулятор разом із застосуванням санкцій передбачених Законом, може приймати рішення про повернення учасником ринку доходу, отриманого внаслідок вчинення такого правопорушення. Розмір такого доходу розраховується у відповідності до затвердженої Регулятором методики»;</w:t>
      </w:r>
    </w:p>
    <w:p w14:paraId="00E7280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частину шосту викласти в такій редакції:</w:t>
      </w:r>
    </w:p>
    <w:p w14:paraId="3EF7B6D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«6. Рішення Регулятора про застосування санкцій за правопорушення, передбачені цією статтею, приймається протягом 30-денного строку з дня складення акта перевірки чи звіту про результати розслідування порушень щодо функціонування ринку електричної енергії.</w:t>
      </w:r>
    </w:p>
    <w:p w14:paraId="402E1A3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 Застосування санкцій, передбачених цією статтею, не допускається, якщо правопорушення було виявлено через три або більше років після його скоєння (у разі триваючого порушення - його припинення) або виявлення його наслідків»;</w:t>
      </w:r>
    </w:p>
    <w:p w14:paraId="43B0998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частину дев’яту викласти в такій редакції:</w:t>
      </w:r>
    </w:p>
    <w:p w14:paraId="68FFB3C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«9. Суми стягнених штрафів та доходу, отриманого внаслідок вчинення правопорушення, передбаченого пунктами 19 та 20  частини другої цієї статті, зараховуються до Державного бюджету України.</w:t>
      </w:r>
    </w:p>
    <w:p w14:paraId="34A1A9C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Суми штрафів та доходу, отриманого внаслідок вчинення правопорушення, передбаченого пунктами 19 та 20  частини другої цієї статті, у разі їх несплати, стягуються у судовому порядку»;</w:t>
      </w:r>
    </w:p>
    <w:p w14:paraId="38FBC74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після частини дев’ятої доповнити новими двома частинами в такій редакції:</w:t>
      </w:r>
    </w:p>
    <w:p w14:paraId="2E18FCA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«10. У разі скоєння учасником ринку електричної енергії будь-якого з правопорушень, визначених пунктом 19 частини другої цієї статті, Регулятор разом із застосуванням санкцій передбачених Законом, може видавати розпорядження про повернення учасником ринку доходу, отриманого внаслідок вчинення такого правопорушення.</w:t>
      </w:r>
    </w:p>
    <w:p w14:paraId="0FA0A6C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11. За дії або бездіяльність, які призвели до незаконного використання інсайдерської інформації на ринку електричної енергії, до розкриття інсайдерської інформації з порушенням встановлених законом вимог для розкриття такої інформації або до маніпулювання на ринку електричної енергії посадові особи учасників оптового енергетичного ринку притягуються до адміністративної або кримінальної відповідальності у встановленому законом порядку»;</w:t>
      </w:r>
    </w:p>
    <w:p w14:paraId="212ABE3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6. У Законі України «Про ринок природного газу» (Відомості Верховної Ради (ВВР), 2015, № 27, ст.234):</w:t>
      </w:r>
    </w:p>
    <w:p w14:paraId="7FCF237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у статті 1:</w:t>
      </w:r>
    </w:p>
    <w:p w14:paraId="4891230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доповнити пункт 39 частини першої після слова «постачальник» словами «газовидобувне підприємство»;</w:t>
      </w:r>
    </w:p>
    <w:p w14:paraId="02FA0C2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останній абзац частини першої викласти в такій редакції:</w:t>
      </w:r>
    </w:p>
    <w:p w14:paraId="4DB00B2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«Терміни "оптовий енергетичний ринок", "оптові енергетичні продукти", "особа, яка професійно організовує операції з оптовими енергетичними продуктами" вживаються в значеннях, наведених у Законі України "Про Національну комісію, що здійснює державне регулювання у сферах енергетики та комунальних послуг". Інші терміни вживаються в значеннях, наведених у законах України "Про нафту і газ", "Про трубопровідний транспорт" та інших законах України»;</w:t>
      </w:r>
    </w:p>
    <w:p w14:paraId="75A7D33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абзац перший частини першої статті 2 доповнити словами:</w:t>
      </w:r>
    </w:p>
    <w:p w14:paraId="425F013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«Регламенту (ЄС) 1227/2011 щодо цілісності та прозорості оптового енергетичного ринку, адаптованого відповідно до рішення Ради Міністрів Енергетичного Співтовариства 2018/10/MC-EnC»;</w:t>
      </w:r>
    </w:p>
    <w:p w14:paraId="51BE1D7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у статті 4:</w:t>
      </w:r>
    </w:p>
    <w:p w14:paraId="057CC4C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частину третю після пункту 1 доповнити новим пунктом у такій редакції:</w:t>
      </w:r>
    </w:p>
    <w:p w14:paraId="1E95033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«1-1) ведення реєстру учасників оптових енергетичних ринків у порядку, затвердженому Регулятором»; </w:t>
      </w:r>
    </w:p>
    <w:p w14:paraId="55AA474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у пункті 11 та 23 частини третьої слова «(крім споживачів)» виключити;</w:t>
      </w:r>
    </w:p>
    <w:p w14:paraId="007D3BE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пункт 20 частини третьої після слів «крім споживачів» доповнити словами «що не є учасниками оптового енергетичного ринку»;</w:t>
      </w:r>
    </w:p>
    <w:p w14:paraId="5F6F9682" w14:textId="77777777" w:rsidR="00027DAD" w:rsidRPr="00D83502" w:rsidRDefault="00027DAD" w:rsidP="00027DAD">
      <w:pPr>
        <w:spacing w:before="120"/>
        <w:ind w:firstLine="567"/>
        <w:jc w:val="both"/>
        <w:rPr>
          <w:bCs/>
          <w:sz w:val="28"/>
          <w:szCs w:val="28"/>
          <w:shd w:val="clear" w:color="auto" w:fill="FFFFFF"/>
          <w:lang w:val="uk-UA"/>
        </w:rPr>
      </w:pPr>
      <w:bookmarkStart w:id="3" w:name="_Hlk54769308"/>
      <w:r w:rsidRPr="00D83502">
        <w:rPr>
          <w:bCs/>
          <w:sz w:val="28"/>
          <w:szCs w:val="28"/>
          <w:shd w:val="clear" w:color="auto" w:fill="FFFFFF"/>
          <w:lang w:val="uk-UA"/>
        </w:rPr>
        <w:t>частину третю після пункту 23 доповнити новим пунктом 23-1 у такій редакції:</w:t>
      </w:r>
    </w:p>
    <w:bookmarkEnd w:id="3"/>
    <w:p w14:paraId="56EDDCA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«23-1)</w:t>
      </w:r>
      <w:r w:rsidRPr="00D83502">
        <w:rPr>
          <w:bCs/>
          <w:sz w:val="28"/>
          <w:szCs w:val="28"/>
          <w:shd w:val="clear" w:color="auto" w:fill="FFFFFF"/>
          <w:lang w:val="uk-UA"/>
        </w:rPr>
        <w:tab/>
      </w:r>
      <w:bookmarkStart w:id="4" w:name="_Hlk54770119"/>
      <w:r w:rsidRPr="00D83502">
        <w:rPr>
          <w:bCs/>
          <w:sz w:val="28"/>
          <w:szCs w:val="28"/>
          <w:shd w:val="clear" w:color="auto" w:fill="FFFFFF"/>
          <w:lang w:val="uk-UA"/>
        </w:rPr>
        <w:t>визначення вимог та рекомендацій з метою запобігання зловживанням на оптових енергетичних ринках відповідно до вимог нормативно-правових актів Енергетичного Співтовариства та положень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виявлення в діях суб'єктів ринку ознак зловживання на оптових енергетичних ринках»;</w:t>
      </w:r>
    </w:p>
    <w:p w14:paraId="7E36FFC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частину третю після пункту 24 доповнити новим пунктом 24-1 у такій редакції:</w:t>
      </w:r>
    </w:p>
    <w:p w14:paraId="1EFE907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«24-1)</w:t>
      </w:r>
      <w:r w:rsidRPr="00D83502">
        <w:rPr>
          <w:bCs/>
          <w:sz w:val="28"/>
          <w:szCs w:val="28"/>
          <w:shd w:val="clear" w:color="auto" w:fill="FFFFFF"/>
          <w:lang w:val="uk-UA"/>
        </w:rPr>
        <w:tab/>
        <w:t>моніторинг поведінки на ринку та торгівельної діяльності суб'єктів ринку (учасників оптового енергетичного ринку) з метою виявлення та запобігання зловживанням на ринку природного газу»;</w:t>
      </w:r>
    </w:p>
    <w:p w14:paraId="26F8064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частину третю після пункту 29 доповнити новим пунктом 29-1 у такій редакції:</w:t>
      </w:r>
    </w:p>
    <w:p w14:paraId="1416D49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w:t>
      </w:r>
      <w:bookmarkEnd w:id="4"/>
      <w:r w:rsidRPr="00D83502">
        <w:rPr>
          <w:bCs/>
          <w:sz w:val="28"/>
          <w:szCs w:val="28"/>
          <w:shd w:val="clear" w:color="auto" w:fill="FFFFFF"/>
          <w:lang w:val="uk-UA"/>
        </w:rPr>
        <w:t>29-1) визначення порядку захисту, надання, розкриття та оприлюднення інформації суб'єктами ринку природного газу, а також особами, які професійно організовують операції з оптовими енергетичними продуктами»;</w:t>
      </w:r>
    </w:p>
    <w:p w14:paraId="4AE5D70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у пункті 1 частини п’ятої слова «(крім споживачів)» замінити словами «(крім побутових споживачів), осіб, які професійно організовують торгівельні операції з оптовими енергетичними продуктами»;</w:t>
      </w:r>
    </w:p>
    <w:p w14:paraId="6E7625C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пункт 3 частини п’ятої виключити;</w:t>
      </w:r>
    </w:p>
    <w:p w14:paraId="4593B95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у пунктах 4, 5 та 10 частини п’ятої слова «(крім споживачів)» виключити;</w:t>
      </w:r>
    </w:p>
    <w:p w14:paraId="48B38D33" w14:textId="0FB6E73C"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Розділ II після статті 9 доповнити новою статтею у такій редакції:</w:t>
      </w:r>
    </w:p>
    <w:p w14:paraId="2B3CB29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«Стаття 9-1. Реєстрація суб'єктів ринку природного газу</w:t>
      </w:r>
    </w:p>
    <w:p w14:paraId="529B6B1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Обов'язковою передумовою для здійснення суб'єктом ринку природного газу операцій з купівлі-продажу, транспортування, розподілу та постачання природного газу, у тому числі кінцевим споживачем з сумарною максимальною потужністю споживання природного газу установками такого споживача 55 млн. м3  на рік та вище, є включення до реєстру учасників оптових енергетичних ринків у порядку, затвердженому Регулятором»;</w:t>
      </w:r>
    </w:p>
    <w:p w14:paraId="2F6872A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6) Главу 4 Розділ IV після статті 36 доповнити новими чотирма статтями у такій редакції:</w:t>
      </w:r>
    </w:p>
    <w:p w14:paraId="5504337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«Стаття 36-1. Професійна таємниця на ринку природного газу</w:t>
      </w:r>
    </w:p>
    <w:p w14:paraId="1D36FCD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Професійною таємницею на ринку природного газу (далі - професійна таємниця) є інформація про діяльність та/або фінансовий стан суб’єкта ринку природного газу (учасника оптового енергетичного ринку), а також інша передбачена частиною другою цієї статті інформація, що стала відомою:</w:t>
      </w:r>
    </w:p>
    <w:p w14:paraId="618E050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особі, яка професійно організовує операції з оптовими енергетичними продуктами, у процесі взаємодії з суб’єкта ринку природного газу на ринку природного газу;</w:t>
      </w:r>
    </w:p>
    <w:p w14:paraId="2063468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третім особам під час провадження ними діяльності, пов’язаної з ринками природного газу;</w:t>
      </w:r>
    </w:p>
    <w:p w14:paraId="1B95FF0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третім особам, які надають послуги чи виконують роботи відповідно до договорів, укладених з особами, зазначеними у пунктах 1 і 2 цієї частини;</w:t>
      </w:r>
    </w:p>
    <w:p w14:paraId="6465F37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Регулятору, національній комісії з цінних паперів та фондового ринку, Антимонопольному комітету України іншим органам державної влади відповідно до їх повноважень.</w:t>
      </w:r>
    </w:p>
    <w:p w14:paraId="363A8F2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Професійною таємницею, зокрема, є інформація та дані:</w:t>
      </w:r>
    </w:p>
    <w:p w14:paraId="7F9279F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про рахунки суб’єкта ринку природного газу (учасника оптового енергетичного ринку);</w:t>
      </w:r>
    </w:p>
    <w:p w14:paraId="315F19A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про торгівельні операції, проведені на користь чи за дорученням суб’єкта ринку природного газу (учасника оптового енергетичного ринку) правочини;</w:t>
      </w:r>
    </w:p>
    <w:p w14:paraId="2867283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про клієнтів та споживачів суб’єкта ринку природного газу (учасника оптового енергетичного ринку), крім отриманої з публічних джерел;</w:t>
      </w:r>
    </w:p>
    <w:p w14:paraId="187E304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що міститься у інформаційних системах оператора газотранспортної системи та інших осіб, які професійно організовують операції з оптовими енергетичними продуктами;</w:t>
      </w:r>
    </w:p>
    <w:p w14:paraId="3C0DED8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 що міститься у  інформаційній системі уповноваженого банку;</w:t>
      </w:r>
    </w:p>
    <w:p w14:paraId="7D5E2B8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6) звітні дані суб’єкта ринку природного газу (учасника оптового енергетичного ринку) та особи, яка професійно організовує операції з оптовими енергетичними продуктами, крім тих, що підлягають оприлюдненню відповідно до законодавства;</w:t>
      </w:r>
    </w:p>
    <w:p w14:paraId="20B9ECC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7) про засоби, що використовуються суб’єктом ринку природного газу (учасником оптового енергетичного ринку) та третіми особами під час провадження ними діяльності, пов’язаної з ринками електричної енергії, для захисту інформації;</w:t>
      </w:r>
    </w:p>
    <w:p w14:paraId="17BD9AC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8) про суб’єктів ринку природного газу (учасників оптового енергетичного ринку) та осіб, які професійно організовують операції з </w:t>
      </w:r>
      <w:r w:rsidRPr="00D83502">
        <w:rPr>
          <w:bCs/>
          <w:sz w:val="28"/>
          <w:szCs w:val="28"/>
          <w:shd w:val="clear" w:color="auto" w:fill="FFFFFF"/>
          <w:lang w:val="uk-UA"/>
        </w:rPr>
        <w:lastRenderedPageBreak/>
        <w:t>оптовими енергетичними продуктами, або їхніх споживачів та клієнтів, що отримана від учасників оптового енергетичного ринку та осіб, які професійно організовують операції з оптовими енергетичними продуктами, органами державної влади;</w:t>
      </w:r>
    </w:p>
    <w:p w14:paraId="5FE7DA9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9) про суб’єктів ринку природного газу (учасників оптового енергетичного ринку) та осіб, які професійно організовують операції з оптовими енергетичними продуктами, або їхніх споживачів та клієнтів, операції, що ними здійснюються, отримана Регулятором відповідно до міжнародного договору або за принципом взаємності від національного регулятора,  Ради регуляторів Енергетичного Співтовариства організованих товарних ринків іншої держави;</w:t>
      </w:r>
    </w:p>
    <w:p w14:paraId="5CBA07A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10) Конфіденційна інформація, комерційна таємниця, ноу-хау та інша подібна інформація, що стосується   суб’єкта ринку природного газу (учасника оптового енергетичного ринку) або особи, яка професійно організовує операції з оптовими енергетичними продуктами, та у випадку розголошення може завдати суттєвої шкоди такому суб’єкту ринку або такій особі.  На ринку природного газу інформація, що кваліфікується як комерційна таємниця, включає зокрема: технічну та/або фінансову інформацію, що стосується ноу-хау підприємства, методи оцінки витрат, виробничі секрети та процеси, джерела постачання, обсяг виробленої та проданої суб’єктом ринку природного газу (учасником оптового енергетичного ринку), частка на ринку природного газу, перелік споживачів та клієнтів, перелік дистриб'юторів, маркетингові плани, структура собівартості та ціни, стратегії продажу та реалізації продукції.   </w:t>
      </w:r>
    </w:p>
    <w:p w14:paraId="67C49D5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Положення цієї статті не поширюються на інформацію, що підлягає оприлюдненню відповідно до вимог закону, з моменту оприлюднення такої інформації.</w:t>
      </w:r>
    </w:p>
    <w:p w14:paraId="7CD4B5E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Регулятор видає нормативно-правові акти з питань зберігання, захисту, використання та розкриття інформації, що становить професійну таємницю.</w:t>
      </w:r>
    </w:p>
    <w:p w14:paraId="0753013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Стаття 36-2. Збереження професійної таємниці на ринку природного газу</w:t>
      </w:r>
    </w:p>
    <w:p w14:paraId="16633C2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Особи, зазначені у частині першій статті 36-1 цього Закону, яким стала відома інформація, що становить професійну таємницю, зобов’язані забезпечити її збереження шляхом:</w:t>
      </w:r>
    </w:p>
    <w:p w14:paraId="780695F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обмеження кола осіб, які мають доступ до інформації, що становить професійну таємницю;</w:t>
      </w:r>
    </w:p>
    <w:p w14:paraId="2FB394E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організації спеціального діловодства з документами, що містять професійну таємницю;</w:t>
      </w:r>
    </w:p>
    <w:p w14:paraId="1764EF2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застосування технічних засобів для запобігання несанкціонованому доступу до електронних та інших носіїв інформації;</w:t>
      </w:r>
    </w:p>
    <w:p w14:paraId="1636DD8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застосування застережень щодо збереження професійної таємниці та встановлення відповідальності за її розголошення у договорах і угодах.</w:t>
      </w:r>
    </w:p>
    <w:p w14:paraId="51DDF07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2. Посадові особи, працівники суб’єктів, зазначених у частині першій статті 36-1 цього Закону, зобов’язані не розголошувати та не використовувати у своїх інтересах або інтересах третіх осіб інформацію, що становить професійну таємницю та стала відома їм під час виконання їхніх обов’язків. Зазначені особи під час вступу на посаду, призначення, укладення відповідного договору підписують зобов’язання щодо збереження професійної таємниці.</w:t>
      </w:r>
    </w:p>
    <w:p w14:paraId="4A5DFBD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Суб’єкти ринку природного газу (учасники оптового енергетичного ринку), оператор газотранспортної системи та особи, які професійно організовують операції з оптовими енергетичними продуктами, під час провадження ними діяльності на ринку природного газу або органи державної влади, юридичні та фізичні особи, які під час виконання своїх функцій, визначених законом, безпосередньо чи опосередковано отримали в установленому законом порядку інформацію, що становить професійну таємницю, зобов’язані забезпечити збереження такої інформації, не розголошувати і не використовувати її у своїх інтересах або інтересах третіх осіб.</w:t>
      </w:r>
    </w:p>
    <w:p w14:paraId="12922F7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Особи, винні у порушенні порядку розкриття та використання професійної таємниці, несуть відповідальність згідно із законом.</w:t>
      </w:r>
    </w:p>
    <w:p w14:paraId="0D336DA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Особи, винні в розголошенні та/або використанні у своїх інтересах або інтересах третіх осіб інформації, що становить професійну таємницю, що заподіяло суб’єкту ринку природного газу (учаснику оптового енергетичного ринку) чи його клієнту або споживачу збитки, зобов’язані відшкодувати заподіяні збитки та моральну шкоду відповідно до закону.</w:t>
      </w:r>
    </w:p>
    <w:p w14:paraId="09016FF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Стаття 36-3. Розкриття професійної таємниці на природного газу</w:t>
      </w:r>
    </w:p>
    <w:p w14:paraId="17310C3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Інформація, що становить професійну таємницю, надається особами, зазначеними у пунктах 1-3 частини першої статті 36-1 цього Закону, за відповідним рішенням суду або на письмовий запит, вимогу отриманий від:</w:t>
      </w:r>
    </w:p>
    <w:p w14:paraId="4FAF016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відповідної юридичної чи фізичної особи, якої стосується інформація, що становить професійну таємницю, або з письмового дозволу такої особи;</w:t>
      </w:r>
    </w:p>
    <w:p w14:paraId="07D6DC8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2) органів прокуратури України, Служби безпеки України, Державного бюро розслідувань, Національної поліції, Національного антикорупційного бюро України, Антимонопольного комітету України, Національного агентства з питань запобігання корупції, Національного агентства України з питань виявлення, розшуку та управління активами, одержаними від корупційних та інших злочинів - щодо рахунків суб’єкта ринку природного газу (учасника оптового енергетичного ринку) та операцій, проведених на користь або за дорученням суб’єкта ринку природного газу (учасника оптового енергетичного ринку), а саме відомості на конкретно визначену дату або за конкретний проміжок часу та стосовно конкретної юридичної або фізичної особи, фізичної особи - підприємця про: наявність рахунків, номери рахунків, залишок коштів  рахунках, операції списання з рахунків та/або зарахування на </w:t>
      </w:r>
      <w:r w:rsidRPr="00D83502">
        <w:rPr>
          <w:bCs/>
          <w:sz w:val="28"/>
          <w:szCs w:val="28"/>
          <w:shd w:val="clear" w:color="auto" w:fill="FFFFFF"/>
          <w:lang w:val="uk-UA"/>
        </w:rPr>
        <w:lastRenderedPageBreak/>
        <w:t>рахунки, призначення платежу, ідентифікаційні дані контрагента, номер рахунка контрагента та код контрагента суб’єкта ринку природного газу (учасника оптового енергетичного ринку);</w:t>
      </w:r>
    </w:p>
    <w:p w14:paraId="58D74C1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центрального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щодо фінансових операцій, що є об’єктом фінансового моніторингу згідно із законодавством щодо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 а також учасників зазначених операцій;</w:t>
      </w:r>
    </w:p>
    <w:p w14:paraId="568FADE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органів державної виконавчої служби, приватних виконавців - з питань виконання рішень судів та рішень, що підлягають примусовому виконанню відповідно до Закону України "Про виконавче провадження", - наявність рахунків, номери рахунків, залишок коштів  рахунках, операції списання з рахунків та/або зарахування на рахунки, призначення платежу, ідентифікаційні дані контрагента, номер рахунка контрагента та код контрагента суб’єкта ринку природного газу (учасника оптового енергетичного ринку);</w:t>
      </w:r>
    </w:p>
    <w:p w14:paraId="6110628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 Регулятору - щодо відомостей про оптові енергетичні продукти, щодо яких учасником оптових енергетичних ринків проведено операції, рахунки учасників оптових енергетичних ринків та про відповідні операції з таких учасників ринку, а також іншу інформацію у випадках, встановлених законом.</w:t>
      </w:r>
    </w:p>
    <w:p w14:paraId="4CA15B9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Запит, вимога суб’єктів, зазначених у пунктах 2-5 частини першої цієї статті:</w:t>
      </w:r>
    </w:p>
    <w:p w14:paraId="65439BA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оформляється на бланку такого суб’єкта за встановленою формою;</w:t>
      </w:r>
    </w:p>
    <w:p w14:paraId="6DB8244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подається за підписом керівника (заступника керівника) такого суб’єкта або його територіального органу, державного уповноваженого Антимонопольного комітету України скріпленим гербовою печаткою;</w:t>
      </w:r>
    </w:p>
    <w:p w14:paraId="4C55596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містить передбачені цим Законом підстави для отримання інформації, що становить професійну таємницю, та посилання на норми закону, відповідно до яких суб’єкт або його територіальний орган має право на отримання такої інформації.</w:t>
      </w:r>
    </w:p>
    <w:p w14:paraId="01532CD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У разі недотримання запитувачем вимог частин першої та другої цієї статті особи, зазначені у пунктах 1-3 частини першої статті 36-1 цього Закону, відмовляють у наданні інформації на такий запит, вимогу.</w:t>
      </w:r>
    </w:p>
    <w:p w14:paraId="6EEB1F7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Порядок розкриття професійної таємниці, передбачений частинами першою та другою цієї статті, не поширюється на посадових осіб Регулятора під час виконання ними заходів контролю відповідно до повноважень, наданих законом.</w:t>
      </w:r>
    </w:p>
    <w:p w14:paraId="4D224A3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4. Особи, зазначені у пунктах 1-3 частини першої статті 36-1 цього Закону, мають право надавати інформацію, що становить професійну таємницю, юридичним та фізичним особам для забезпечення виконання ними своїх функцій або надання послуг відповідно до укладених між такими особами та суб’єктом ринку природного газу (учасником оптового енергетичного ринку) та особи, які професійно організовують операції з оптовими енергетичними продуктами, договорів, за умови що до таких осіб законом, що регулює провадження ними господарської (професійної) діяльності, встановлено вимогу щодо збереження відповідної професійної таємниці.</w:t>
      </w:r>
    </w:p>
    <w:p w14:paraId="37869B8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13. Особи, зазначені у пунктах 1-3 частини першої статті 36-1 цього Закону, мають право надавати інформацію, що становить професійну таємницю, суду, третейському суду, міжнародному комерційному арбітражу для захисту своїх прав та законних інтересів у справах, учасниками у яких вони є, в Україні і за кордоном.</w:t>
      </w:r>
    </w:p>
    <w:p w14:paraId="4208E7E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Стаття 36-4. Порядок розкриття професійної таємниці Регулятором</w:t>
      </w:r>
    </w:p>
    <w:p w14:paraId="6AB45CC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Інформація щодо юридичних та фізичних осіб, що становить професійну таємницю, розкривається Регулятором в установленому ним порядку:</w:t>
      </w:r>
    </w:p>
    <w:p w14:paraId="2459424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на запит фізичної особи, якої стосується інформація, що становить професійну таємницю;</w:t>
      </w:r>
    </w:p>
    <w:p w14:paraId="0F503F7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на запит юридичної особи, якої стосується інформація, що становить професійну таємницю;</w:t>
      </w:r>
    </w:p>
    <w:p w14:paraId="149E748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за рішенням суду;</w:t>
      </w:r>
    </w:p>
    <w:p w14:paraId="1DE8DB1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на вимогу органів Антимонопольного комітету України.</w:t>
      </w:r>
    </w:p>
    <w:p w14:paraId="092929B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Регулятор відповідно до міжнародного договору України або за принципом взаємності має право надавати інформацію, що становить професійну таємницю, зібрану під час виконання її функцій, національному регулятору іншої держави або Раді регуляторів Енергетичного Співтовариства, та отримувати від такого національного органу іншої держави або від Ради регуляторів Енергетичного Співтовариства відповідну інформацію. Регулятор має право розкривати інформацію, що становить професійну таємницю і була отримана ним від національного регулятора іншої держави або від Ради регуляторів Енергетичного Співтовариства, виключно за їх згодою.</w:t>
      </w:r>
    </w:p>
    <w:p w14:paraId="0B31313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3. Регулятор для забезпечення виконання покладених на нього функцій та виконання визначених законом повноважень має право надавати інформацію, що становить професійну таємницю, зібрану під час виконання ним функцій, юридичним та фізичним особам відповідно до укладених між такими особами та Регулятором договорів, за умови що до таких осіб законом, що регулює </w:t>
      </w:r>
      <w:r w:rsidRPr="00D83502">
        <w:rPr>
          <w:bCs/>
          <w:sz w:val="28"/>
          <w:szCs w:val="28"/>
          <w:shd w:val="clear" w:color="auto" w:fill="FFFFFF"/>
          <w:lang w:val="uk-UA"/>
        </w:rPr>
        <w:lastRenderedPageBreak/>
        <w:t>провадження ними господарської (професійної) діяльності, встановлено вимогу щодо збереження відповідної професійної таємниці.</w:t>
      </w:r>
    </w:p>
    <w:p w14:paraId="7939AA2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Регулятор має право надавати інформацію, що становить професійну таємницю, суду для захисту своїх прав та законних інтересів у справах, учасником яких він є»;</w:t>
      </w:r>
    </w:p>
    <w:p w14:paraId="3441633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7) Розділ IV після Глави 9 доповнити новою главою та статтями у такій редакції:</w:t>
      </w:r>
    </w:p>
    <w:p w14:paraId="4B885F7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«Глава 10. Запобігання зловживанням на ринку природного газу</w:t>
      </w:r>
    </w:p>
    <w:p w14:paraId="49C254C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Стаття 57-1. Обмеження щодо поводження з інсайдерською інформацією на ринку природного газу</w:t>
      </w:r>
    </w:p>
    <w:p w14:paraId="3F3C4C1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Інсайдерською інформацією на ринку природного газу є неоприлюднена інформація точного характеру, що прямо чи опосередковано стосується одного або декількох оптових енергетичних продуктів, розкриття або оприлюднення якої може значно вплинути на ринкову ціну одного або декількох оптових енергетичних продуктів. Для цілей цього визначення термін «інформація» означає:</w:t>
      </w:r>
    </w:p>
    <w:p w14:paraId="0740AFE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інформацію, що має бути оприлюднена відповідно до Закону України »Про ринок природного газу», кодексів газотранспортної системи та газосховищ, інших нормативно-правових актів, прийнятих відповідно до цього Закону, та умов типових договорів, оскільки така інформація до моменту її оприлюднення може справляти значний вплив на ринкові ціни;</w:t>
      </w:r>
    </w:p>
    <w:p w14:paraId="57A81F2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інформацію щодо потужностей та використання потужностей установок, призначених для видобутку, зберігання, транспортування або споживання природного газу, або потужностей та використання об’єктів LNG, включаючи планову або незапланову недоступність цих установок;</w:t>
      </w:r>
    </w:p>
    <w:p w14:paraId="67C11CB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іншу інформацію, яку розумно діючий суб’єкт ринку природного газу (учасник оптового енергетичного ринку), швидше за все, буде використовувати для прийняття рішень щодо вчинення правочинів з оптовими енергетичними продуктами.</w:t>
      </w:r>
    </w:p>
    <w:p w14:paraId="7678C0F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Інформація вважається точною, якщо вона вказує на ряд обставин, які існують, або виникнення яких може бути розумно очікуваним, або на подію, яка настала, або настання якої може бути розумно очікуваним, і якщо вона є досить конкретною для того, щоб можна було зробити висновок про можливий вплив цього ряду обставин або цієї події на ціни оптових енергетичних продуктів.</w:t>
      </w:r>
    </w:p>
    <w:p w14:paraId="118F03E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Особам, які володіють інсайдерською інформацією, щодо оптового енергетичного продукту, забороняється:</w:t>
      </w:r>
    </w:p>
    <w:p w14:paraId="369524F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а) з використанням інсайдерської інформації шляхом придбання або відчуження або спроби придбати або відчужити від свого імені або від імені </w:t>
      </w:r>
      <w:r w:rsidRPr="00D83502">
        <w:rPr>
          <w:bCs/>
          <w:sz w:val="28"/>
          <w:szCs w:val="28"/>
          <w:shd w:val="clear" w:color="auto" w:fill="FFFFFF"/>
          <w:lang w:val="uk-UA"/>
        </w:rPr>
        <w:lastRenderedPageBreak/>
        <w:t>третьої особи, прямо або опосередковано, оптові енергетичні продукти, яких стосується зазначена інформація;</w:t>
      </w:r>
    </w:p>
    <w:p w14:paraId="12B7B0C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б) розголошувати таку інформацію будь-якій іншій особі, за винятком випадків, коли таке розкриття інформації здійснюється в ході їхньої звичайної трудової, професійної діяльності або при виконанні їхніх службових обов’язків;</w:t>
      </w:r>
    </w:p>
    <w:p w14:paraId="2C04CF9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в) надавати рекомендації щодо придбання або відчуження оптових енергетичних продуктів, яких стосується зазначена інформація.</w:t>
      </w:r>
    </w:p>
    <w:p w14:paraId="4F9C371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Обмеження, встановлені частиною другою цієї статті, поширюються на таких осіб, які володіють інсайдерською інформацією щодо оптового енергетичного продукту:</w:t>
      </w:r>
    </w:p>
    <w:p w14:paraId="36FA040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а) особи, які входять до складу органів управління, наглядової ради або виконавчого органу суб’єкта ринку природного газу (учасника оптового енергетичного ринку);</w:t>
      </w:r>
    </w:p>
    <w:p w14:paraId="307A8EB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б) особи, які є власниками акцій або часток (паїв) у статутному капіталі суб’єкта ринку природнього газу (учасника оптового енергетичного ринку);</w:t>
      </w:r>
    </w:p>
    <w:p w14:paraId="68C1BF1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в) особи, які мають доступ до зазначеної інформації у зв’язку з виконанням трудової, професійної діяльності або при виконанні їхніх службових обов’язків;</w:t>
      </w:r>
    </w:p>
    <w:p w14:paraId="6BCCF9E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г) особи, які отримали доступ до інсайдерської інформації в результаті вчинення неправомірних дій;</w:t>
      </w:r>
    </w:p>
    <w:p w14:paraId="319BC1E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д) особи, які знають або повинні знати, що інформація є інсайдерською (зокрема працівники Регулятора, оператора газотранспортної системи тощо).</w:t>
      </w:r>
    </w:p>
    <w:p w14:paraId="3F6A6A3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Якщо особою, зазначеною у цій частині, є юридична особа, особою, яка володіє інсайдерською інформацію, вважається фізична особа, яка бере участь у прийнятті рішень від імені такої юридичної особи.</w:t>
      </w:r>
    </w:p>
    <w:p w14:paraId="7078F19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Підпункти а) та в) частини 3 цієї Статті не застосовуються до оператора газотранспортної мережі при купівлі природного газу для забезпечення сталої і надійного функціонування газотранспортних і газорозподільних систем України.</w:t>
      </w:r>
    </w:p>
    <w:p w14:paraId="6AD9A14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Положення, що встановлені частиною другою цієї статті не застосовуються до:</w:t>
      </w:r>
    </w:p>
    <w:p w14:paraId="3A0DC04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а) операцій, що здійсненні при виконанні зобов’язання з придбання або відчуження оптових енергетичних продуктів, якщо це зобов’язання випливає з укладеного договору, або розпорядження на торгівлю, перш ніж відповідна особа отримала інсайдерську інформацію;</w:t>
      </w:r>
    </w:p>
    <w:p w14:paraId="3C96D57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б) договорів (угод), що укладені суб’єктом господарювання, який провадить діяльність з видобутку (виробництва) єдиною метою яких є покриття безпосередніх фізичних втрат в результаті незапланованих відключень, у випадку, коли не укладення таких договорів (угод) призведе до </w:t>
      </w:r>
      <w:r w:rsidRPr="00D83502">
        <w:rPr>
          <w:bCs/>
          <w:sz w:val="28"/>
          <w:szCs w:val="28"/>
          <w:shd w:val="clear" w:color="auto" w:fill="FFFFFF"/>
          <w:lang w:val="uk-UA"/>
        </w:rPr>
        <w:lastRenderedPageBreak/>
        <w:t xml:space="preserve">неможливості виконання суб’єктом ринку природного газу (учасником оптового енергетичного ринку) існуючих договірних зобов’язань або якщо такі дії здійснюються за погодженням з оператором газотранспортної мережі для забезпечення сталої і надійного функціонування газотранспортних і газорозподільних систем України. У такій ситуації відповідна інформація, що стосується операцій/угод, має бути повідомлена Регулятору. </w:t>
      </w:r>
    </w:p>
    <w:p w14:paraId="0186FB8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в) суб’єктів ринку природного газу (учасників ринку), які діють відповідно до умов законодавства у випадку кризової та/або надзвичайної ситуації у газотранспортній і газорозподільних системах України.</w:t>
      </w:r>
    </w:p>
    <w:p w14:paraId="326B918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 Коли інформація щодо ринку природнього газу поширюється з метою журналістики чи художнього вираження, таке поширення інформації оцінюється Регулятором з урахуванням правил, що регулюють свободу друку і свободу висловлювання думок в інших засобах масової інформації, за винятком випадків, коли:</w:t>
      </w:r>
    </w:p>
    <w:p w14:paraId="63BBBA9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а) такі особи отримують, прямо або опосередковано, переваги або прибуток від поширення відповідної інформації; або</w:t>
      </w:r>
    </w:p>
    <w:p w14:paraId="33F14B0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б) розкриття або поширення здійснено з наміром ввести в оману ринок природного газу щодо пропозиції, попиту або ціни на оптові енергетичні продукти.</w:t>
      </w:r>
    </w:p>
    <w:p w14:paraId="4AD8B89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 Розкриттю підлягає інсайдерська інформація, якою володіє суб’єкт ринку природного газу (учасник оптового енергетичного ринку) та яка стосується його діяльності або об’єктів, якими він володіє або контролює, на ринку природного газу, зокрема, інформація щодо потужностей та використання потужностей установок, призначених для видобутку, зберігання, транспортування або споживання природного газу, або потужностей та використання об’єктів LNG, включаючи планову або незаплановану недоступність цих установок.</w:t>
      </w:r>
    </w:p>
    <w:p w14:paraId="772F542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Суб’єкт ринку природного газу (учасник оптового енергетичного ринку) у виняткових випадках має право затримувати розкриття інсайдерської інформації, якщо таке розкриття може завдати шкоди його законим інтересам, та така затримка навряд чи призведе до введення в оману громадськості. При цьому такий суб’єкт ринку природного газу має забезпечити конфіденційність такої інформації та не приймає рішення щодо придбання або відчуження оптових енергетичних продуктів, що мають відношення до такої інсайдерської інформації.</w:t>
      </w:r>
    </w:p>
    <w:p w14:paraId="6DBC0BF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Оператор газотранспортної системи має право затримувати розкриття інсайдерської інформації щодо об’єктів критичної інфраструктури.</w:t>
      </w:r>
    </w:p>
    <w:p w14:paraId="6224251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Суб’єкти ринку природного газу (учасники оптового енергетичного ринку) мають додержуватись вимог порядку розкриття інсайдерської інформації на ринку природного газу, який розробляється та затверджується Регулятором.</w:t>
      </w:r>
    </w:p>
    <w:p w14:paraId="1FB0219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Вимоги до розкриття інсайдерської інформації визначають, зокрема:</w:t>
      </w:r>
    </w:p>
    <w:p w14:paraId="4305CB8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мінімальні стандарти щодо ефективного розкриття інсайдерської інформації;</w:t>
      </w:r>
    </w:p>
    <w:p w14:paraId="505E489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механізми розкриття інсайдерської інформації;</w:t>
      </w:r>
    </w:p>
    <w:p w14:paraId="4C14CD4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порядок розкриття інсайдерської інформації на офіційному веб-сайті оператора газотранспортної системи та суб’єктів ринку природного газу (учасників оптового енергетичного ринку);</w:t>
      </w:r>
    </w:p>
    <w:p w14:paraId="551434F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вимоги та порядок розкриття інсайдерської інформації учасниками оптового енергетичного ринку – кінцевим споживачем з сумарною максимальною потужністю споживання природного газу установками такого споживача 55 млн. м3 на рік та вище;</w:t>
      </w:r>
    </w:p>
    <w:p w14:paraId="03410AE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вимоги до системи надання термінових ринкових повідомлень суб’єктами природного газу (учасниками оптового енергетичного ринку) або третіх осіб, що діють від імені учасника оптового енергетичного ринку на підставі договору;</w:t>
      </w:r>
    </w:p>
    <w:p w14:paraId="714CF11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вимоги до захисту інформаційних систем та каналів зв’язку, що використовуються при передачі інсайдерської інформації;</w:t>
      </w:r>
    </w:p>
    <w:p w14:paraId="2FCA457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рекомендації щодо заходів обліку осіб, що мають доступ до інсайдерської інформації;</w:t>
      </w:r>
    </w:p>
    <w:p w14:paraId="7DD7E10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порядок повідомлення Регулятора у випадку затримки публікації інсайдерської інформації суб’єктом ринку природного газу (учасником оптового енергетичного ринку) у випадках визначених Законом.</w:t>
      </w:r>
    </w:p>
    <w:p w14:paraId="5DE10B4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6. Інформація щодо власних торгівельних стратегій та/або торгівельних планів суб’єкта ринку природного газу (учасника оптового енергетичного ринку) не вважається інсайдерською інформацією.</w:t>
      </w:r>
    </w:p>
    <w:p w14:paraId="1D7BA50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До торгівельних планів учасника оптового енергетичного ринку відноситься: систематичний метод оцінку попиту, пропозиції, цін на оптові енергетичні продути, оцінки поточних та майбутніх ризиків, формування коротко- та/або довгострокових інвестиційних стратегій тощо, що можуть керувати торгівельною діяльністю учасника оптового енергетичного ринку.</w:t>
      </w:r>
    </w:p>
    <w:p w14:paraId="2B77A4E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Торгівельна стратегія учасника оптового енергетичного ринку включає сукупність об’єктивних правил, що визначають умови, які мають бути дотримані, щоб відбулись дії щодо здійснення правочинів на оптовому енергетичному ринку. </w:t>
      </w:r>
    </w:p>
    <w:p w14:paraId="27FE598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Стаття 57-2. Заборона маніпулювання на ринку природного газу</w:t>
      </w:r>
    </w:p>
    <w:p w14:paraId="63BD9CE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Маніпулюванням на ринку природного газу є дії щодо:</w:t>
      </w:r>
    </w:p>
    <w:p w14:paraId="7C395CB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вчинення правочинів, надання розпоряджень та/або доручень на вчинення правочинів з оптовими енергетичними продуктами, які:</w:t>
      </w:r>
    </w:p>
    <w:p w14:paraId="3FA638D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створюють, або можуть створити оманливі сигнали як для попиту, так і для пропозиції, або щодо цін на оптові енергетичні продукти; або</w:t>
      </w:r>
    </w:p>
    <w:p w14:paraId="66E0373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забезпечують або намагаються забезпечити особі чи групі осіб, що координують свою діяльність, можливість сформувати ціни на один або декілька оптових енергетичних продуктів на штучному рівні, за винятком випадку, коли особа, яка вчинила уклала угоду (договір) з купівлі-продажу або подала пропозицію на купівлю продаж оптового енергетичного продукту, довела, що причини таких дій не суперечать чинному законодавству та укладання таких угод (договорів) відповідає прийнятій (дозволеній) ринковій практиці на відповідному оптовому енергетичному ринку;</w:t>
      </w:r>
    </w:p>
    <w:p w14:paraId="42B4583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використовує або намагається використовувати фіктивний засіб або будь-яку іншу форму обману або хитрощі, що створюють або можуть створити оманливі сигнали як для попиту, так і для пропозиції, або щодо цін на оптові енергетичні продукти;</w:t>
      </w:r>
    </w:p>
    <w:p w14:paraId="1BA9C24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поширення інформації через засоби масової інформації, у тому числі електронні, або в будь-який інший спосіб, яке дає або може давати неправдиві або оманливі сигнали як для попиту, так і для пропозиції, або щодо цін на оптові енергетичні продукти, зокрема поширення недостовірної інформації, включаючи поширення чуток і помилкових новин або новин, що вводять в оману, особою, яка знала або повинна була знати, що ця інформація є недостовірною або такою, що вводить в оману.</w:t>
      </w:r>
    </w:p>
    <w:p w14:paraId="5A8FC8E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Спробою маніпулюванням на ринку природного газу є дії щодо:</w:t>
      </w:r>
    </w:p>
    <w:p w14:paraId="591B4A5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вчинення правочинів, надання розпоряджень та/або доручень на вчинення правочинів з оптовими енергетичними продуктами, а також вчинення будь-яких інших дій, з метою:</w:t>
      </w:r>
    </w:p>
    <w:p w14:paraId="06FEDDB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створення оманливих сигналів як для попиту, так і для пропозиції, або щодо цін на оптові енергетичні продукти; або</w:t>
      </w:r>
    </w:p>
    <w:p w14:paraId="7A8BA81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сформувати ціни на один або декілька оптових енергетичних продуктів на штучному рівні, за виключенням випадку, якщо особа яка уклала угоду з купівлі-продажу або подала пропозицію на купівлю-продаж оптового енергетичного товару, довела, що причини таких дій відповідають чинному законодавству та укладання таких угод відповідають прийнятій (дозволеній) ринковій практиці на відповідному оптовому ринку енергетичних продуктів; або</w:t>
      </w:r>
    </w:p>
    <w:p w14:paraId="5ABC5D8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використання фіктивного засобу або будь-якої іншої форми обману або хитрощі, що створюють або можуть створити оманливі сигнали, як для попиту, так і для пропозиції, або щодо цін на оптові енергетичні продукти;</w:t>
      </w:r>
    </w:p>
    <w:p w14:paraId="075E23A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поширення інформації через засоби масової інформації, у тому числі електронні, або будь-який інший спосіб, яке дає неправдиві або оманливі сигнали як для попиту, так і для пропозиції, або щодо цін на оптові енергетичні продукти.</w:t>
      </w:r>
    </w:p>
    <w:p w14:paraId="418B467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3. На ринку природного газу забороняється здійснювати будь-які маніпулювання або спроби маніпулювання.</w:t>
      </w:r>
    </w:p>
    <w:p w14:paraId="171B19E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Не є маніпулюванням на ринку природного газу дії, що мають на меті:</w:t>
      </w:r>
    </w:p>
    <w:p w14:paraId="05BE52A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підтримання цін, попиту, пропозиції або обсягу укладення договорів купівлі-продажу оптових енергетичних продуктів, за умови вчинення суб’єктом ринку природного газу (учасником оптового енергетичного ринку) таких дій на підставі договору про виконання функцій маркет-мейкера, укладеного особою, яка професійно організовує операції з оптовими енергетичними продуктами;</w:t>
      </w:r>
    </w:p>
    <w:p w14:paraId="71754A9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продаж або купівлю оптових енергетичних продуктів суб’єктом ринку природного газу (учасником оптового енергетичного ринку) відповідно до умов виконання послуг загальносуспільного інтересу;</w:t>
      </w:r>
    </w:p>
    <w:p w14:paraId="3BBBB47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виконання суб’єктом ринку природного газу (учасником оптового енергетичного ринку) команд оператора газотранспортної системи;</w:t>
      </w:r>
    </w:p>
    <w:p w14:paraId="2B05F30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використання суб’єктом ринку природного газу (учасником оптового енергетичного ринку) прийнятих (дозволених) ринкових практик, що визначені законодавством на ринку природного газу.</w:t>
      </w:r>
    </w:p>
    <w:p w14:paraId="1E49DC5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 Регулятор розробляє та затверджує мінімальні стандарти ефективної організації системи виявлення порушень на оптовому енергетичному ринку оператором газотранспортної системи та особами, які професійно організовують операції з оптовими енергетичними продуктами.</w:t>
      </w:r>
    </w:p>
    <w:p w14:paraId="1296CC4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6. Суб’єкти ринку природного газу (учасники оптового енергетичного ринку) мають право звертатись до Регулятора щодо перевірки фактів порушенням встановлених обмежень щодо поводження з інсайдерською інформацією або операцій, що мають ознаки маніпулювання чи спроби маніпулювання на ринку природного газу інших суб’єктів природного газу (учасників оптового енергетичного ринку).</w:t>
      </w:r>
    </w:p>
    <w:p w14:paraId="3E285F8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7. Регулятор у випадку наявності обґрунтованих підстав подає до Антимонопольного комітету України у встановленому ним порядку заяву (подання) про порушення законодавства про захист економічної конкуренції.</w:t>
      </w:r>
    </w:p>
    <w:p w14:paraId="2DE537F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8. У випадку наявності обґрунтованих підстав щодо порушень вимог встановлених Законом осіб, які професійно організовують операції з оптовими енергетичними продуктами та осіб, що укладають правочини з фінансовими інструментами Регулятор звертається с запитом до Національної комісії з цінних паперів та фондового ринку щодо можливості залучення до розслідування працівників Національної комісії з цінних паперів та фондового ринку. </w:t>
      </w:r>
    </w:p>
    <w:p w14:paraId="4DA1304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Стаття 57-3. Запобігання зловживанням під час продажу природного газу на організованих товарних ринках</w:t>
      </w:r>
    </w:p>
    <w:p w14:paraId="3BC7334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1. У разі, якщо купівля-продаж природного газу здійснюється на організованих торгівельних майданчиках, особа, яка професійно організовує операції з оптовими енергетичними продуктами, зобов'язана невідкладно без затримок, але після з’ясування всіх обставин та проведення оцінки фактів, у строк, що не може перевищувати 30 календарних днів повідомляти Регулятора про операції, стосовно яких існують обґрунтовані підстави вважати, що вони здійснювалися з порушенням встановлених обмежень щодо використання інсайдерської інформації або такі операції мають ознаки маніпулювання чи спроби маніпулювання на ринку природного газу. У зв'язку з цим організований торгівельний майданчик має створити та підтримувати ефективні організаційні заходи, механізми та процедури для виявлення порушень на організованому торгівельному майданчику.</w:t>
      </w:r>
    </w:p>
    <w:p w14:paraId="6406BF7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Стаття 57-4. Механізми підтримання ліквідності на ринку природного газу</w:t>
      </w:r>
    </w:p>
    <w:p w14:paraId="71EC63E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На організованих торгівельних майданчиках, особа, яка професійно організовує операції з оптовими енергетичними продуктами,  зобов’язаний забезпечити:</w:t>
      </w:r>
    </w:p>
    <w:p w14:paraId="14C100F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наявність механізмів підтримання ліквідності на організованому торгівельному майданчику;</w:t>
      </w:r>
    </w:p>
    <w:p w14:paraId="4B4FB7C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укладення договорів про виконання функцій маркет-мейкера з суб’єктами ринку природного газу (учасниками оптового енергетичного ринку), діяльність яких згідно з критеріями, встановленими торгівельним майданчиком, підтримує ліквідність на ринку природного газу.</w:t>
      </w:r>
    </w:p>
    <w:p w14:paraId="4C49831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Організований торгівельний майданчик, особа, яка професійно організовує операції з оптовими енергетичними продуктами, забезпечує наявність механізмів підтримання ліквідності шляхом розроблення та публікації на своєму веб-сайті відповідного внутрішнього документа, положення якого щонайменше передбачають, що організований торгівельний майданчик, особа, яка професійно організовує операції з оптовими енергетичними продуктами забезпечує, що суб’єкти ринку природного газу (учасники оптового енергетичного ринку), кількість яких є достатньою з урахуванням масштабу ринку та предмета торгівлі (природний газ) на такому ринку для підтримання ліквідності, зобов’язані на регулярній та прогнозованій основі надсилати щодо предмета торгівлі пропозиції щодо купівлі та продажу на такому ринку за конкурентною ціною.</w:t>
      </w:r>
    </w:p>
    <w:p w14:paraId="3B37D01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На підставі такого внутрішнього документа організований торгівельний майданчик, особа, яка професійно організовує операції з оптовими енергетичними продуктами, зобов’язана укласти з суб’єктом ринку природного газу (учасником оптового енергетичного ринку) договір про виконання функцій маркет-мейкера. При цьому маркет-мейкером вважається особа, яка на постійній основі готова за власний рахунок та за встановленими </w:t>
      </w:r>
      <w:r w:rsidRPr="00D83502">
        <w:rPr>
          <w:bCs/>
          <w:sz w:val="28"/>
          <w:szCs w:val="28"/>
          <w:shd w:val="clear" w:color="auto" w:fill="FFFFFF"/>
          <w:lang w:val="uk-UA"/>
        </w:rPr>
        <w:lastRenderedPageBreak/>
        <w:t>нею цінами укладати договори купівлі-продажу природного газу на відповідному ринку.</w:t>
      </w:r>
    </w:p>
    <w:p w14:paraId="6737EDE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Особа набуває статусу маркет-мейкера з дати підписання договору про виконання функцій маркет-мейкера.</w:t>
      </w:r>
    </w:p>
    <w:p w14:paraId="67AEC36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Організований торгівельний майданчик, особа, яка професійно організовує операції з оптовими енергетичними продуктами має виконувати обов’язок, передбачений пунктом 1 частини першої цієї статті, щодо торгів на ринку на природного газу, у випадку наявності можливості співставлення зустрічних заявок суб’єктів ринку природного газу (учасників ринку оптового енергетичного ринку)  або впровадження алгоритму визначення цін на ринку без втручання людини (за принципом автоматичного поєднання в результаті виконання комп’ютерного алгоритму зустрічних заявок або котирувань на основі найкращої доступної ціни).</w:t>
      </w:r>
    </w:p>
    <w:p w14:paraId="368B5CB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Наявність ліквідного ринку природного газу визначається у встановленому Регулятором порядку.</w:t>
      </w:r>
    </w:p>
    <w:p w14:paraId="1B710D4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Організований торгівельний майданчик, особа, яка професійно організовує операції з оптовими енергетичними продуктами, публікує на своєму веб-сайті перелік суб’єктів ринку природного газу (учасників оптового енергетичного ринку), що підписали договір про виконання функцій маркет-мейкера.</w:t>
      </w:r>
    </w:p>
    <w:p w14:paraId="5B17687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Про внесення змін до механізму підтримання ліквідності оператор ринку повідомляє на своєму веб-сайті всіх суб’єктів ринку природного газу (учасників оптового енергетичного ринку),  щонайменше за один календарний місяць до набрання чинності такими змінами. Внесення таких змін є підставою для внесення змін до відповідних договорів про виконання функцій маркет-мейкера, укладених на підставі зазначеного механізму.</w:t>
      </w:r>
    </w:p>
    <w:p w14:paraId="2C0F408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Організований торгівельний майданчик, особа, яка професійно організовує операції з оптовими енергетичними продуктами, забезпечує однакові вигоди (винагороди, компенсації тощо) учасникам ринку, які в однаковій мірі (відповідно до критеріїв та в порядку, встановлених оператором ринку) виконують обов’язки за договором про виконання функцій маркет-мейкера в частині загального часу участі у торгах, обсягів та спреду (різниці між найкращою ціною купівлі та продажу у відповідному розрахунковому періоді) заявок або котирувань, що надсилаються в ході такої участі.</w:t>
      </w:r>
    </w:p>
    <w:p w14:paraId="602B1D5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 Організований торгівельний майданчик, особа, яка професійно організовує операції з оптовими енергетичними продуктами, повинен мати внутрішні процедури контролю виконання суб’єктами ринку природного газу (учасниками оптового енергетичного ринку) умов договору про виконання функцій маркет-мейкера.</w:t>
      </w:r>
    </w:p>
    <w:p w14:paraId="7112339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6. Організований торгівельний майданчик, особа, яка професійно організовує операції з оптовими енергетичними продуктами, має забезпечити </w:t>
      </w:r>
      <w:r w:rsidRPr="00D83502">
        <w:rPr>
          <w:bCs/>
          <w:sz w:val="28"/>
          <w:szCs w:val="28"/>
          <w:shd w:val="clear" w:color="auto" w:fill="FFFFFF"/>
          <w:lang w:val="uk-UA"/>
        </w:rPr>
        <w:lastRenderedPageBreak/>
        <w:t>функціонування механізму термінового повідомлення сторін договору про виконання функцій маркет-мейкера про існування на ринку відхилень від нормальних умов функціонування.</w:t>
      </w:r>
    </w:p>
    <w:p w14:paraId="62528B5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7. Правила організованого торгівельний майданчик, особи, яка професійно організовує операції з оптовими енергетичними продуктами, встановлюються:</w:t>
      </w:r>
    </w:p>
    <w:p w14:paraId="13B84DC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вимоги до механізму підтримання ліквідності, які зокрема забезпечують, що його умови є справедливими та недискримінаційними;</w:t>
      </w:r>
    </w:p>
    <w:p w14:paraId="208C24C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вимоги до договору про виконання функцій маркет-мейкера;</w:t>
      </w:r>
    </w:p>
    <w:p w14:paraId="3B6BD88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обставини, за яких оператор ринку з огляду на масштаб ринку та предмет торгівлі звільняються від обов’язку забезпечувати функціонування механізмів підтримання ліквідності;</w:t>
      </w:r>
    </w:p>
    <w:p w14:paraId="335FBFD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вимоги до політики надання вигоди суб’єктам ринку природного газу (учасникам оптових енергетичних ринків), що уклали договір про виконання функцій маркет-мейкера з організованим торгівельним майданчиком, особою, яка професійно організовує операції з оптовими енергетичними продуктами;</w:t>
      </w:r>
    </w:p>
    <w:p w14:paraId="7B5059E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 випадки обов’язковості укладання суб’єктом ринку природного газу (учасником оптового енергетичного ринку) договору про виконання функцій маркет-мейкера з організованим торгівельним майданчиком, особою, яка професійно організовує операції з оптовими енергетичними продуктами.</w:t>
      </w:r>
    </w:p>
    <w:p w14:paraId="5496AE5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8. Інші особи, що професійно організовують операції з оптовими енергетичними продуктами, можуть запроваджувати механізми забезпечення ліквідності, передбачені цією статтею»;</w:t>
      </w:r>
    </w:p>
    <w:p w14:paraId="33AC1AE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8) у статті 59:</w:t>
      </w:r>
    </w:p>
    <w:p w14:paraId="6C90BFB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частину другу після пункту 15 доповнити новими пунктами у такій редакції:</w:t>
      </w:r>
    </w:p>
    <w:p w14:paraId="0817F1B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«16) маніпулювання на енергетичному ринку;</w:t>
      </w:r>
    </w:p>
    <w:p w14:paraId="19A0439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17) незаконне використання інсайдерської інформації щодо оптових енергетичних продуктів;</w:t>
      </w:r>
    </w:p>
    <w:p w14:paraId="344E7A8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18) не розкриття або розкриття інсайдерської інформації з порушенням встановлених законом вимог для розкриття такої інформації вимог»;</w:t>
      </w:r>
    </w:p>
    <w:p w14:paraId="41BEA7F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у абзаці першому частини четвертої слова «(крім споживачів)» виключити;</w:t>
      </w:r>
    </w:p>
    <w:p w14:paraId="4A3E874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перший абзац пункту 5 частини четвертої викласти в такій редакції:</w:t>
      </w:r>
    </w:p>
    <w:p w14:paraId="5BD93CE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 від 3000 до 50000 неоподатковуваних мінімумів доходів громадян - на суб'єктів господарювання, що провадять господарську діяльність на ринку природного газу відповідно до законодавства у сфері функціонування ринку природного газу:»;</w:t>
      </w:r>
    </w:p>
    <w:p w14:paraId="3802895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пункт 6 частини четвертої викласти в такій редакції:</w:t>
      </w:r>
    </w:p>
    <w:p w14:paraId="545CA30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«6) на суб’єктів ринку природного газу:</w:t>
      </w:r>
    </w:p>
    <w:p w14:paraId="00E63EA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а)</w:t>
      </w:r>
      <w:r w:rsidRPr="00D83502">
        <w:rPr>
          <w:bCs/>
          <w:sz w:val="28"/>
          <w:szCs w:val="28"/>
          <w:shd w:val="clear" w:color="auto" w:fill="FFFFFF"/>
          <w:lang w:val="uk-UA"/>
        </w:rPr>
        <w:tab/>
        <w:t>за порушення встановлених обмежень щодо використання інсайдерської інформації – від 50 тисяч до 100 тисяч неоподатковуваних мінімумів доходів громадян;</w:t>
      </w:r>
    </w:p>
    <w:p w14:paraId="1BFD2AC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б)</w:t>
      </w:r>
      <w:r w:rsidRPr="00D83502">
        <w:rPr>
          <w:bCs/>
          <w:sz w:val="28"/>
          <w:szCs w:val="28"/>
          <w:shd w:val="clear" w:color="auto" w:fill="FFFFFF"/>
          <w:lang w:val="uk-UA"/>
        </w:rPr>
        <w:tab/>
        <w:t>за вчинення дій, що визнаються маніпулюванням на ринку електричної енергії - від 100 тисяч до 150 тисяч неоподатковуваних мінімумів доходів громадян;</w:t>
      </w:r>
    </w:p>
    <w:p w14:paraId="5A5E3BE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в)</w:t>
      </w:r>
      <w:r w:rsidRPr="00D83502">
        <w:rPr>
          <w:bCs/>
          <w:sz w:val="28"/>
          <w:szCs w:val="28"/>
          <w:shd w:val="clear" w:color="auto" w:fill="FFFFFF"/>
          <w:lang w:val="uk-UA"/>
        </w:rPr>
        <w:tab/>
        <w:t>не розкриття або розкриття інсайдерської інформації з порушенням встановлених для розкриття такої інформації вимог - від 20 тисяч до 50 тисяч неоподатковуваних мінімумів доходів громадян.</w:t>
      </w:r>
    </w:p>
    <w:p w14:paraId="6C2BFF3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У разі скоєння суб’єктом ринку природного газу будь-якого з правопорушень, визначених пунктами 16 та 17 частини другої цієї статті, Регулятор разом із застосуванням санкцій передбачених Законом, може приймати рішення про повернення суб’єктом ринку природного газу доходу, отриманого внаслідок вчинення такого правопорушення. Розмір такого доходу розраховується у відповідності до затвердженої Регулятором методики»;</w:t>
      </w:r>
    </w:p>
    <w:p w14:paraId="6EE9D1D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частину шосту викласти в такій редакції:</w:t>
      </w:r>
    </w:p>
    <w:p w14:paraId="1B250E3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«6. Рішення Регулятора про накладення санкцій за порушення, передбачені цією статтею, приймається протягом 30-денного строку з дня складення акта перевірки чи звіту про результати розслідування порушень щодо функціонування ринку природного газу.</w:t>
      </w:r>
    </w:p>
    <w:p w14:paraId="779E0780"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Застосування санкцій, передбачених цією статтею, не допускається, якщо правопорушення було виявлено через три або більше років після його скоєння (у разі триваючого порушення - його припинення) або виявлення його наслідків»;</w:t>
      </w:r>
    </w:p>
    <w:p w14:paraId="04929EF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частину дев’яту викласти в такій редакції:</w:t>
      </w:r>
    </w:p>
    <w:p w14:paraId="07E8CE6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«9. Суми стягнених штрафів та доходу, отриманого внаслідок вчинення правопорушення, передбаченого пунктами 16 та 17  частини другої цієї статті, зараховуються до Державного бюджету України.</w:t>
      </w:r>
    </w:p>
    <w:p w14:paraId="094253F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Суми штрафів та доходу, отриманого внаслідок вчинення правопорушення, передбаченого пунктами 16 та 17 частини другої цієї статті, у разі їх несплати, стягуються у судовому порядку»;</w:t>
      </w:r>
    </w:p>
    <w:p w14:paraId="509C778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після частини дев’ятої доповнити новими двома частинами в такій редакції:</w:t>
      </w:r>
    </w:p>
    <w:p w14:paraId="1DA1A05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«10. У разі скоєння суб’єктом ринку природного газу будь-якого з правопорушень, визначених пунктом 16 та 17 частини другої цієї статті, Регулятор разом із застосуванням санкцій передбачених Законом, може приймати рішення про повернення суб’єктом ринку природного газу доходу, отриманого внаслідок вчинення такого правопорушення.</w:t>
      </w:r>
    </w:p>
    <w:p w14:paraId="5C9071C8" w14:textId="77777777" w:rsidR="00027DAD" w:rsidRPr="00D83502" w:rsidRDefault="00027DAD" w:rsidP="00027DAD">
      <w:pPr>
        <w:spacing w:before="120"/>
        <w:ind w:firstLine="567"/>
        <w:jc w:val="both"/>
        <w:rPr>
          <w:lang w:val="uk-UA"/>
        </w:rPr>
      </w:pPr>
      <w:r w:rsidRPr="00D83502">
        <w:rPr>
          <w:bCs/>
          <w:sz w:val="28"/>
          <w:szCs w:val="28"/>
          <w:shd w:val="clear" w:color="auto" w:fill="FFFFFF"/>
          <w:lang w:val="uk-UA"/>
        </w:rPr>
        <w:lastRenderedPageBreak/>
        <w:t>11. За дії або бездіяльність, які призвели до незаконного використання інсайдерської інформації на ринку природного газу або розкриття інсайдерської інформації з порушенням встановлених законом вимог для розкриття такої інформації; призвели до маніпулювання на ринку природного газу посадові особи учасників оптового енергетичного ринку притягуються до адміністративної або кримінальної відповідальності у встановленому законом порядку»;</w:t>
      </w:r>
    </w:p>
    <w:p w14:paraId="2C69F97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ІІ. Прикінцеві та перехідні положення</w:t>
      </w:r>
    </w:p>
    <w:p w14:paraId="78954FE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1. Цей Закон набирає чинності через три місяці з дня, наступного за днем його опублікування, крім підпункту 15 пункту 5 та підпункту 8 пункту 6 Розділу I цього Закону, які набирають чинності з 1 січня 2022 року.</w:t>
      </w:r>
    </w:p>
    <w:p w14:paraId="132852A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2. Тимчасово до 31 грудня 2021 року включно обсяги продажу електричної енергії електропостачальниками (крім постачальників універсальної послуги та постачальника «останньої надії») та трейдерами на ринку "на добу наперед" у кожний розрахунковий період не можуть перевищувати 5 відсотків від зареєстрованих обсягів купівлі електричної енергії такими електропостачальниками та/або трейдерами за двосторонніми договорами у такий розрахунковий період. У разі здійснення імпорту електричної енергії, обсяг електричної енергії, що може бути проданий електропостачальником та трейдером на ринку "на добу наперед" збільшується на обсяг такої імпортованої електричної енергії.</w:t>
      </w:r>
    </w:p>
    <w:p w14:paraId="0CF7877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У разі зазначення електропостачальниками та трейдерами у заявці на продаж електричної енергії на ринку "на добу наперед" обсягу, що перевищує обсяг, визначений абзацом першим цього пункту, така заявка відхиляється</w:t>
      </w:r>
    </w:p>
    <w:p w14:paraId="0F13CB6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3. Кабінету Міністрів України та центральним органам виконавчої влади, протягом шести місяців з дня набрання чинності цим Законом привести свої нормативно-правові акти у відповідність із цим Законом.</w:t>
      </w:r>
    </w:p>
    <w:p w14:paraId="056FD21E"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 Національної комісії, що здійснює державне регулювання у сферах енергетики та комунальних послуг:</w:t>
      </w:r>
    </w:p>
    <w:p w14:paraId="2DDC813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 xml:space="preserve">4.1 протягом шести місяців з дня набрання чинності цим Законом розробити та затвердити нормативно-правові акти: </w:t>
      </w:r>
    </w:p>
    <w:p w14:paraId="7F57182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порядок ведення реєстру учасників оптових енергетичних ринків;</w:t>
      </w:r>
    </w:p>
    <w:p w14:paraId="323CE7C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рекомендації щодо запобігання зловживанням на оптових енергетичних ринках у відповідності до вимог нормативно-правових актів Енергетичного Співтовариства та положень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w:t>
      </w:r>
    </w:p>
    <w:p w14:paraId="65956A9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порядок розкриття інсайдерської інформації на ринку природного газу;</w:t>
      </w:r>
    </w:p>
    <w:p w14:paraId="3026981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порядок розкриття інсайдерської інформації на ринку електричної енергії;</w:t>
      </w:r>
    </w:p>
    <w:p w14:paraId="53A4980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мінімальні стандарти ефективної організації системи виявлення порушень на оптовому енергетичному ринку оператором газотранспортної системи та особами, які професійно організовують операції з оптовими енергетичними продуктами;</w:t>
      </w:r>
    </w:p>
    <w:p w14:paraId="6C68DB78"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мінімальні стандарти ефективної організації системи виявлення порушень на оптовому енергетичному ринку оператором ринку, оператором системи передачі та особами, які професійно організовують операції з оптовими енергетичними продуктами;</w:t>
      </w:r>
    </w:p>
    <w:p w14:paraId="0DB87AC4"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порядок захисту, надання, розкриття та оприлюднення інформації суб'єктами ринку природного газу, а також особами, які професійно організовують операції з оптовими енергетичними продуктами;</w:t>
      </w:r>
    </w:p>
    <w:p w14:paraId="794A618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порядок захисту, надання, розкриття та оприлюднення інформації учасниками ринку електричної енергії, а також особами, які професійно організовують операції з оптовими енергетичними продуктами;</w:t>
      </w:r>
    </w:p>
    <w:p w14:paraId="358C7E5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4.2 протягом восьми місяців з дня набрання чин</w:t>
      </w:r>
      <w:r w:rsidR="00122BDA" w:rsidRPr="00D83502">
        <w:rPr>
          <w:bCs/>
          <w:sz w:val="28"/>
          <w:szCs w:val="28"/>
          <w:shd w:val="clear" w:color="auto" w:fill="FFFFFF"/>
          <w:lang w:val="uk-UA"/>
        </w:rPr>
        <w:t xml:space="preserve">ності цим Законом розробити та </w:t>
      </w:r>
      <w:r w:rsidRPr="00D83502">
        <w:rPr>
          <w:bCs/>
          <w:sz w:val="28"/>
          <w:szCs w:val="28"/>
          <w:shd w:val="clear" w:color="auto" w:fill="FFFFFF"/>
          <w:lang w:val="uk-UA"/>
        </w:rPr>
        <w:t xml:space="preserve">затвердити </w:t>
      </w:r>
      <w:r w:rsidR="00122BDA" w:rsidRPr="00D83502">
        <w:rPr>
          <w:bCs/>
          <w:sz w:val="28"/>
          <w:szCs w:val="28"/>
          <w:shd w:val="clear" w:color="auto" w:fill="FFFFFF"/>
          <w:lang w:val="uk-UA"/>
        </w:rPr>
        <w:t xml:space="preserve">наступні </w:t>
      </w:r>
      <w:r w:rsidRPr="00D83502">
        <w:rPr>
          <w:bCs/>
          <w:sz w:val="28"/>
          <w:szCs w:val="28"/>
          <w:shd w:val="clear" w:color="auto" w:fill="FFFFFF"/>
          <w:lang w:val="uk-UA"/>
        </w:rPr>
        <w:t xml:space="preserve">нормативно-правові акти: </w:t>
      </w:r>
    </w:p>
    <w:p w14:paraId="69D6B015"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порядок розслідування порушень щодо функціонування оптових енергетичних ринків</w:t>
      </w:r>
    </w:p>
    <w:p w14:paraId="6C2DFA7B"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порядок розрахунку штрафів на ринку електричної енергії за порушення встановлених обмежень щодо використання інсайдерської інформації, за вчинення дій, що визнаються маніпулюванням на ринку електричної енергії, не</w:t>
      </w:r>
      <w:r w:rsidR="00122BDA" w:rsidRPr="00D83502">
        <w:rPr>
          <w:bCs/>
          <w:sz w:val="28"/>
          <w:szCs w:val="28"/>
          <w:shd w:val="clear" w:color="auto" w:fill="FFFFFF"/>
          <w:lang w:val="uk-UA"/>
        </w:rPr>
        <w:t xml:space="preserve"> </w:t>
      </w:r>
      <w:r w:rsidRPr="00D83502">
        <w:rPr>
          <w:bCs/>
          <w:sz w:val="28"/>
          <w:szCs w:val="28"/>
          <w:shd w:val="clear" w:color="auto" w:fill="FFFFFF"/>
          <w:lang w:val="uk-UA"/>
        </w:rPr>
        <w:t>розкриття або розкриття інсайдерської інформації з порушенням встановлених для розкриття такої інформації вимог;</w:t>
      </w:r>
    </w:p>
    <w:p w14:paraId="3AEF2D41"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методику розрахунку доходу, отриманого внаслідок вчинення правопорушення на ринку електричної енергії щодо використання інсайдерської інформації, за вчинення дій, що визнаються маніпулюванням на ринку електричної енергії;</w:t>
      </w:r>
    </w:p>
    <w:p w14:paraId="04A7F819"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порядок розрахунку штрафів на природного газу за порушення встановлених обмежень щодо використання інсайдерської інформації, за вчинення дій, що визнаються маніпулюванням на ринку природного газу, не</w:t>
      </w:r>
      <w:r w:rsidR="00122BDA" w:rsidRPr="00D83502">
        <w:rPr>
          <w:bCs/>
          <w:sz w:val="28"/>
          <w:szCs w:val="28"/>
          <w:shd w:val="clear" w:color="auto" w:fill="FFFFFF"/>
          <w:lang w:val="uk-UA"/>
        </w:rPr>
        <w:t xml:space="preserve"> </w:t>
      </w:r>
      <w:r w:rsidRPr="00D83502">
        <w:rPr>
          <w:bCs/>
          <w:sz w:val="28"/>
          <w:szCs w:val="28"/>
          <w:shd w:val="clear" w:color="auto" w:fill="FFFFFF"/>
          <w:lang w:val="uk-UA"/>
        </w:rPr>
        <w:t>розкриття або розкриття інсайдерської інформації з порушенням встановлених для розкриття такої інформації вимог;</w:t>
      </w:r>
    </w:p>
    <w:p w14:paraId="3AE5969F"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методику розрахунку доходу, отриманого внаслідок вчинення правопорушення на ринку природного газу щодо використання інсайдерської інформації, за вчинення дій, що визнаються маніпулюванням на ринку електричної енергії;</w:t>
      </w:r>
    </w:p>
    <w:p w14:paraId="14D02CC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порядок зберігання, захисту, використання та розкриття інформації, що становить професійну таємницю.</w:t>
      </w:r>
    </w:p>
    <w:p w14:paraId="1153828D"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4.3</w:t>
      </w:r>
      <w:r w:rsidR="00122BDA" w:rsidRPr="00D83502">
        <w:rPr>
          <w:bCs/>
          <w:sz w:val="28"/>
          <w:szCs w:val="28"/>
          <w:shd w:val="clear" w:color="auto" w:fill="FFFFFF"/>
          <w:lang w:val="uk-UA"/>
        </w:rPr>
        <w:t>.</w:t>
      </w:r>
      <w:r w:rsidRPr="00D83502">
        <w:rPr>
          <w:bCs/>
          <w:sz w:val="28"/>
          <w:szCs w:val="28"/>
          <w:shd w:val="clear" w:color="auto" w:fill="FFFFFF"/>
          <w:lang w:val="uk-UA"/>
        </w:rPr>
        <w:t xml:space="preserve"> протягом дев’яти місяців з дня набрання чинності цим Законом:</w:t>
      </w:r>
    </w:p>
    <w:p w14:paraId="4BC4190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створити реєстр учасників оптових енергетичних ринків;</w:t>
      </w:r>
    </w:p>
    <w:p w14:paraId="3D0168DA"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lastRenderedPageBreak/>
        <w:t>створити реєстр осіб, які професійно організовують операції з оптовими енергетичними продуктами;</w:t>
      </w:r>
    </w:p>
    <w:p w14:paraId="7A205353"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створити реєстр стандартизованих оптових енергетичних продуктів;</w:t>
      </w:r>
    </w:p>
    <w:p w14:paraId="45299914" w14:textId="77777777" w:rsidR="00027DAD" w:rsidRPr="00D83502" w:rsidRDefault="00027DAD" w:rsidP="00027DAD">
      <w:pPr>
        <w:spacing w:before="120"/>
        <w:ind w:firstLine="567"/>
        <w:jc w:val="both"/>
        <w:rPr>
          <w:bCs/>
          <w:sz w:val="28"/>
          <w:szCs w:val="28"/>
          <w:shd w:val="clear" w:color="auto" w:fill="FFFFFF"/>
          <w:lang w:val="uk-UA"/>
        </w:rPr>
      </w:pPr>
      <w:bookmarkStart w:id="5" w:name="_Hlk54775617"/>
      <w:r w:rsidRPr="00D83502">
        <w:rPr>
          <w:bCs/>
          <w:sz w:val="28"/>
          <w:szCs w:val="28"/>
          <w:shd w:val="clear" w:color="auto" w:fill="FFFFFF"/>
          <w:lang w:val="uk-UA"/>
        </w:rPr>
        <w:t>впродовж дванадцяти місяців з дня набрання чинності цим Законом</w:t>
      </w:r>
      <w:bookmarkEnd w:id="5"/>
      <w:r w:rsidRPr="00D83502">
        <w:rPr>
          <w:bCs/>
          <w:sz w:val="28"/>
          <w:szCs w:val="28"/>
          <w:shd w:val="clear" w:color="auto" w:fill="FFFFFF"/>
          <w:lang w:val="uk-UA"/>
        </w:rPr>
        <w:t>:</w:t>
      </w:r>
    </w:p>
    <w:p w14:paraId="67E26CE7"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провести навчання для учасників оптових енергетичних ринків щодо виконання вимог цього Закону стосовно розкриття інсайдерської інформації, заборони маніпулювання та запобігання зловживанням на оптових енергетичних ринках;</w:t>
      </w:r>
    </w:p>
    <w:p w14:paraId="7478D58C"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забезпечити функціонування захищених інформаційних систем та каналів зв'язку, баз даних та програмного забезпечення, що використовуються при передачі інсайдерської інформації, від отримання несанкціонованого доступу сторонніми особами до каналів передачі інформації та/або до інформації, що міститься в електронних базах даних, та від її видалення або зміни.</w:t>
      </w:r>
    </w:p>
    <w:p w14:paraId="5AA550D2"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5. Протягом шести місяців з дня набрання чинності цим Законом Національної комісії з цінних паперів та фондового ринку вжити заходів щодо впровадження організованої торгівлі деривативних контрактів, базовим активом яких є електрична енергія або природній газ.</w:t>
      </w:r>
    </w:p>
    <w:p w14:paraId="131A76F6" w14:textId="77777777" w:rsidR="00027DAD" w:rsidRPr="00D83502" w:rsidRDefault="00027DAD" w:rsidP="00027DAD">
      <w:pPr>
        <w:spacing w:before="120"/>
        <w:ind w:firstLine="567"/>
        <w:jc w:val="both"/>
        <w:rPr>
          <w:bCs/>
          <w:sz w:val="28"/>
          <w:szCs w:val="28"/>
          <w:shd w:val="clear" w:color="auto" w:fill="FFFFFF"/>
          <w:lang w:val="uk-UA"/>
        </w:rPr>
      </w:pPr>
      <w:r w:rsidRPr="00D83502">
        <w:rPr>
          <w:bCs/>
          <w:sz w:val="28"/>
          <w:szCs w:val="28"/>
          <w:shd w:val="clear" w:color="auto" w:fill="FFFFFF"/>
          <w:lang w:val="uk-UA"/>
        </w:rPr>
        <w:t>6. Протягом шести місяців з дня набрання чинності цим Законом Національній комісії, що здійснює державне регулювання у сферах енергетики та комунальних послуг, Національній комісії з цінних паперів та фондового ринку та Антимонопольному комітету України розробити та затвердити спільним рішенням порядок інформаційної взаємодії.</w:t>
      </w:r>
    </w:p>
    <w:p w14:paraId="795279B4" w14:textId="77777777" w:rsidR="00340AEC" w:rsidRPr="00D83502" w:rsidRDefault="00340AEC" w:rsidP="00122BDA">
      <w:pPr>
        <w:pStyle w:val="HTML"/>
        <w:tabs>
          <w:tab w:val="left" w:pos="851"/>
        </w:tabs>
        <w:jc w:val="both"/>
        <w:rPr>
          <w:rFonts w:ascii="Times New Roman" w:hAnsi="Times New Roman"/>
          <w:b/>
          <w:strike/>
          <w:color w:val="auto"/>
          <w:sz w:val="28"/>
          <w:szCs w:val="28"/>
        </w:rPr>
      </w:pPr>
    </w:p>
    <w:p w14:paraId="6C13F363" w14:textId="61D6373D" w:rsidR="00340AEC" w:rsidRDefault="00340AEC" w:rsidP="00340AEC">
      <w:pPr>
        <w:ind w:firstLine="709"/>
        <w:jc w:val="both"/>
        <w:rPr>
          <w:b/>
          <w:bCs/>
          <w:sz w:val="28"/>
          <w:szCs w:val="28"/>
          <w:lang w:val="uk-UA"/>
        </w:rPr>
      </w:pPr>
    </w:p>
    <w:p w14:paraId="7212019E" w14:textId="37D4EECE" w:rsidR="00D83502" w:rsidRDefault="00D83502" w:rsidP="00340AEC">
      <w:pPr>
        <w:ind w:firstLine="709"/>
        <w:jc w:val="both"/>
        <w:rPr>
          <w:b/>
          <w:bCs/>
          <w:sz w:val="28"/>
          <w:szCs w:val="28"/>
          <w:lang w:val="uk-UA"/>
        </w:rPr>
      </w:pPr>
    </w:p>
    <w:p w14:paraId="7EDA1798" w14:textId="77777777" w:rsidR="00D83502" w:rsidRPr="00D83502" w:rsidRDefault="00D83502" w:rsidP="00340AEC">
      <w:pPr>
        <w:ind w:firstLine="709"/>
        <w:jc w:val="both"/>
        <w:rPr>
          <w:b/>
          <w:bCs/>
          <w:sz w:val="28"/>
          <w:szCs w:val="28"/>
          <w:lang w:val="uk-UA"/>
        </w:rPr>
      </w:pPr>
    </w:p>
    <w:p w14:paraId="61B38E44" w14:textId="77777777" w:rsidR="00D83502" w:rsidRDefault="00BD365D" w:rsidP="00122BDA">
      <w:pPr>
        <w:contextualSpacing/>
        <w:jc w:val="both"/>
        <w:rPr>
          <w:b/>
          <w:bCs/>
          <w:sz w:val="28"/>
          <w:szCs w:val="28"/>
          <w:lang w:val="uk-UA" w:eastAsia="uk-UA"/>
        </w:rPr>
      </w:pPr>
      <w:r w:rsidRPr="00D83502">
        <w:rPr>
          <w:b/>
          <w:bCs/>
          <w:sz w:val="28"/>
          <w:szCs w:val="28"/>
          <w:lang w:val="uk-UA" w:eastAsia="uk-UA"/>
        </w:rPr>
        <w:t xml:space="preserve">Голова Верховної Ради </w:t>
      </w:r>
    </w:p>
    <w:p w14:paraId="75A6732A" w14:textId="4B519F2B" w:rsidR="00340AEC" w:rsidRPr="00D83502" w:rsidRDefault="00D83502" w:rsidP="00122BDA">
      <w:pPr>
        <w:contextualSpacing/>
        <w:jc w:val="both"/>
        <w:rPr>
          <w:sz w:val="28"/>
          <w:szCs w:val="28"/>
          <w:lang w:val="uk-UA"/>
        </w:rPr>
      </w:pPr>
      <w:r>
        <w:rPr>
          <w:b/>
          <w:bCs/>
          <w:sz w:val="28"/>
          <w:szCs w:val="28"/>
          <w:lang w:val="uk-UA" w:eastAsia="uk-UA"/>
        </w:rPr>
        <w:t xml:space="preserve">               </w:t>
      </w:r>
      <w:r w:rsidR="00BD365D" w:rsidRPr="00D83502">
        <w:rPr>
          <w:b/>
          <w:bCs/>
          <w:sz w:val="28"/>
          <w:szCs w:val="28"/>
          <w:lang w:val="uk-UA" w:eastAsia="uk-UA"/>
        </w:rPr>
        <w:t>України</w:t>
      </w:r>
    </w:p>
    <w:p w14:paraId="0D9CFB50" w14:textId="77777777" w:rsidR="00E20601" w:rsidRPr="00D83502" w:rsidRDefault="00E20601">
      <w:pPr>
        <w:rPr>
          <w:lang w:val="uk-UA"/>
        </w:rPr>
      </w:pPr>
    </w:p>
    <w:sectPr w:rsidR="00E20601" w:rsidRPr="00D83502" w:rsidSect="00330553">
      <w:foot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CA4A75" w14:textId="77777777" w:rsidR="00C74E9A" w:rsidRDefault="00C74E9A" w:rsidP="00535BE7">
      <w:r>
        <w:separator/>
      </w:r>
    </w:p>
  </w:endnote>
  <w:endnote w:type="continuationSeparator" w:id="0">
    <w:p w14:paraId="60E6787C" w14:textId="77777777" w:rsidR="00C74E9A" w:rsidRDefault="00C74E9A" w:rsidP="00535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7302892"/>
      <w:docPartObj>
        <w:docPartGallery w:val="Page Numbers (Bottom of Page)"/>
        <w:docPartUnique/>
      </w:docPartObj>
    </w:sdtPr>
    <w:sdtEndPr/>
    <w:sdtContent>
      <w:p w14:paraId="16E1E628" w14:textId="5F50378C" w:rsidR="007F75BD" w:rsidRDefault="007F75BD">
        <w:pPr>
          <w:pStyle w:val="a6"/>
          <w:jc w:val="right"/>
        </w:pPr>
        <w:r>
          <w:fldChar w:fldCharType="begin"/>
        </w:r>
        <w:r>
          <w:instrText>PAGE   \* MERGEFORMAT</w:instrText>
        </w:r>
        <w:r>
          <w:fldChar w:fldCharType="separate"/>
        </w:r>
        <w:r w:rsidR="00626C52" w:rsidRPr="00626C52">
          <w:rPr>
            <w:noProof/>
            <w:lang w:val="uk-UA"/>
          </w:rPr>
          <w:t>20</w:t>
        </w:r>
        <w:r>
          <w:fldChar w:fldCharType="end"/>
        </w:r>
      </w:p>
    </w:sdtContent>
  </w:sdt>
  <w:p w14:paraId="78E95565" w14:textId="77777777" w:rsidR="007F75BD" w:rsidRDefault="007F75BD">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56207B" w14:textId="77777777" w:rsidR="00C74E9A" w:rsidRDefault="00C74E9A" w:rsidP="00535BE7">
      <w:r>
        <w:separator/>
      </w:r>
    </w:p>
  </w:footnote>
  <w:footnote w:type="continuationSeparator" w:id="0">
    <w:p w14:paraId="14C675DB" w14:textId="77777777" w:rsidR="00C74E9A" w:rsidRDefault="00C74E9A" w:rsidP="00535B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D2FEA"/>
    <w:multiLevelType w:val="hybridMultilevel"/>
    <w:tmpl w:val="DBACFC52"/>
    <w:lvl w:ilvl="0" w:tplc="2C02D312">
      <w:start w:val="3"/>
      <w:numFmt w:val="decimal"/>
      <w:lvlText w:val="%1."/>
      <w:lvlJc w:val="left"/>
      <w:pPr>
        <w:ind w:left="1069"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15:restartNumberingAfterBreak="0">
    <w:nsid w:val="056B7987"/>
    <w:multiLevelType w:val="hybridMultilevel"/>
    <w:tmpl w:val="02CEDD96"/>
    <w:lvl w:ilvl="0" w:tplc="04190011">
      <w:start w:val="1"/>
      <w:numFmt w:val="decimal"/>
      <w:lvlText w:val="%1)"/>
      <w:lvlJc w:val="left"/>
      <w:pPr>
        <w:ind w:left="1500" w:hanging="360"/>
      </w:pPr>
      <w:rPr>
        <w:rFonts w:cs="Times New Roman"/>
      </w:rPr>
    </w:lvl>
    <w:lvl w:ilvl="1" w:tplc="04190019" w:tentative="1">
      <w:start w:val="1"/>
      <w:numFmt w:val="lowerLetter"/>
      <w:lvlText w:val="%2."/>
      <w:lvlJc w:val="left"/>
      <w:pPr>
        <w:ind w:left="2220" w:hanging="360"/>
      </w:pPr>
      <w:rPr>
        <w:rFonts w:cs="Times New Roman"/>
      </w:rPr>
    </w:lvl>
    <w:lvl w:ilvl="2" w:tplc="0419001B" w:tentative="1">
      <w:start w:val="1"/>
      <w:numFmt w:val="lowerRoman"/>
      <w:lvlText w:val="%3."/>
      <w:lvlJc w:val="right"/>
      <w:pPr>
        <w:ind w:left="2940" w:hanging="180"/>
      </w:pPr>
      <w:rPr>
        <w:rFonts w:cs="Times New Roman"/>
      </w:rPr>
    </w:lvl>
    <w:lvl w:ilvl="3" w:tplc="0419000F" w:tentative="1">
      <w:start w:val="1"/>
      <w:numFmt w:val="decimal"/>
      <w:lvlText w:val="%4."/>
      <w:lvlJc w:val="left"/>
      <w:pPr>
        <w:ind w:left="3660" w:hanging="360"/>
      </w:pPr>
      <w:rPr>
        <w:rFonts w:cs="Times New Roman"/>
      </w:rPr>
    </w:lvl>
    <w:lvl w:ilvl="4" w:tplc="04190019" w:tentative="1">
      <w:start w:val="1"/>
      <w:numFmt w:val="lowerLetter"/>
      <w:lvlText w:val="%5."/>
      <w:lvlJc w:val="left"/>
      <w:pPr>
        <w:ind w:left="4380" w:hanging="360"/>
      </w:pPr>
      <w:rPr>
        <w:rFonts w:cs="Times New Roman"/>
      </w:rPr>
    </w:lvl>
    <w:lvl w:ilvl="5" w:tplc="0419001B" w:tentative="1">
      <w:start w:val="1"/>
      <w:numFmt w:val="lowerRoman"/>
      <w:lvlText w:val="%6."/>
      <w:lvlJc w:val="right"/>
      <w:pPr>
        <w:ind w:left="5100" w:hanging="180"/>
      </w:pPr>
      <w:rPr>
        <w:rFonts w:cs="Times New Roman"/>
      </w:rPr>
    </w:lvl>
    <w:lvl w:ilvl="6" w:tplc="0419000F" w:tentative="1">
      <w:start w:val="1"/>
      <w:numFmt w:val="decimal"/>
      <w:lvlText w:val="%7."/>
      <w:lvlJc w:val="left"/>
      <w:pPr>
        <w:ind w:left="5820" w:hanging="360"/>
      </w:pPr>
      <w:rPr>
        <w:rFonts w:cs="Times New Roman"/>
      </w:rPr>
    </w:lvl>
    <w:lvl w:ilvl="7" w:tplc="04190019" w:tentative="1">
      <w:start w:val="1"/>
      <w:numFmt w:val="lowerLetter"/>
      <w:lvlText w:val="%8."/>
      <w:lvlJc w:val="left"/>
      <w:pPr>
        <w:ind w:left="6540" w:hanging="360"/>
      </w:pPr>
      <w:rPr>
        <w:rFonts w:cs="Times New Roman"/>
      </w:rPr>
    </w:lvl>
    <w:lvl w:ilvl="8" w:tplc="0419001B" w:tentative="1">
      <w:start w:val="1"/>
      <w:numFmt w:val="lowerRoman"/>
      <w:lvlText w:val="%9."/>
      <w:lvlJc w:val="right"/>
      <w:pPr>
        <w:ind w:left="7260" w:hanging="180"/>
      </w:pPr>
      <w:rPr>
        <w:rFonts w:cs="Times New Roman"/>
      </w:rPr>
    </w:lvl>
  </w:abstractNum>
  <w:abstractNum w:abstractNumId="2" w15:restartNumberingAfterBreak="0">
    <w:nsid w:val="0673117C"/>
    <w:multiLevelType w:val="hybridMultilevel"/>
    <w:tmpl w:val="FD426DDE"/>
    <w:lvl w:ilvl="0" w:tplc="6DDADDA8">
      <w:start w:val="1"/>
      <w:numFmt w:val="decimal"/>
      <w:lvlText w:val="%1."/>
      <w:lvlJc w:val="left"/>
      <w:pPr>
        <w:ind w:left="1068" w:hanging="36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3" w15:restartNumberingAfterBreak="0">
    <w:nsid w:val="07502B2A"/>
    <w:multiLevelType w:val="hybridMultilevel"/>
    <w:tmpl w:val="98C681B6"/>
    <w:lvl w:ilvl="0" w:tplc="AD2AB3C6">
      <w:start w:val="1"/>
      <w:numFmt w:val="decimal"/>
      <w:lvlText w:val="%1."/>
      <w:lvlJc w:val="left"/>
      <w:pPr>
        <w:ind w:left="720" w:hanging="360"/>
      </w:pPr>
      <w:rPr>
        <w:rFonts w:cs="Times New Roman"/>
        <w:b w:val="0"/>
        <w:sz w:val="28"/>
        <w:szCs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C7B780A"/>
    <w:multiLevelType w:val="hybridMultilevel"/>
    <w:tmpl w:val="9AC850A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5" w15:restartNumberingAfterBreak="0">
    <w:nsid w:val="18B62B0B"/>
    <w:multiLevelType w:val="hybridMultilevel"/>
    <w:tmpl w:val="31D297F6"/>
    <w:lvl w:ilvl="0" w:tplc="C7F0D328">
      <w:start w:val="1"/>
      <w:numFmt w:val="decimal"/>
      <w:lvlText w:val="%1."/>
      <w:lvlJc w:val="left"/>
      <w:pPr>
        <w:ind w:left="852" w:hanging="360"/>
      </w:pPr>
      <w:rPr>
        <w:rFonts w:cs="Times New Roman"/>
      </w:rPr>
    </w:lvl>
    <w:lvl w:ilvl="1" w:tplc="04220019">
      <w:start w:val="1"/>
      <w:numFmt w:val="lowerLetter"/>
      <w:lvlText w:val="%2."/>
      <w:lvlJc w:val="left"/>
      <w:pPr>
        <w:ind w:left="1572" w:hanging="360"/>
      </w:pPr>
      <w:rPr>
        <w:rFonts w:cs="Times New Roman"/>
      </w:rPr>
    </w:lvl>
    <w:lvl w:ilvl="2" w:tplc="0422001B">
      <w:start w:val="1"/>
      <w:numFmt w:val="lowerRoman"/>
      <w:lvlText w:val="%3."/>
      <w:lvlJc w:val="right"/>
      <w:pPr>
        <w:ind w:left="2292" w:hanging="180"/>
      </w:pPr>
      <w:rPr>
        <w:rFonts w:cs="Times New Roman"/>
      </w:rPr>
    </w:lvl>
    <w:lvl w:ilvl="3" w:tplc="0422000F">
      <w:start w:val="1"/>
      <w:numFmt w:val="decimal"/>
      <w:lvlText w:val="%4."/>
      <w:lvlJc w:val="left"/>
      <w:pPr>
        <w:ind w:left="3012" w:hanging="360"/>
      </w:pPr>
      <w:rPr>
        <w:rFonts w:cs="Times New Roman"/>
      </w:rPr>
    </w:lvl>
    <w:lvl w:ilvl="4" w:tplc="04220019">
      <w:start w:val="1"/>
      <w:numFmt w:val="lowerLetter"/>
      <w:lvlText w:val="%5."/>
      <w:lvlJc w:val="left"/>
      <w:pPr>
        <w:ind w:left="3732" w:hanging="360"/>
      </w:pPr>
      <w:rPr>
        <w:rFonts w:cs="Times New Roman"/>
      </w:rPr>
    </w:lvl>
    <w:lvl w:ilvl="5" w:tplc="0422001B">
      <w:start w:val="1"/>
      <w:numFmt w:val="lowerRoman"/>
      <w:lvlText w:val="%6."/>
      <w:lvlJc w:val="right"/>
      <w:pPr>
        <w:ind w:left="4452" w:hanging="180"/>
      </w:pPr>
      <w:rPr>
        <w:rFonts w:cs="Times New Roman"/>
      </w:rPr>
    </w:lvl>
    <w:lvl w:ilvl="6" w:tplc="0422000F">
      <w:start w:val="1"/>
      <w:numFmt w:val="decimal"/>
      <w:lvlText w:val="%7."/>
      <w:lvlJc w:val="left"/>
      <w:pPr>
        <w:ind w:left="5172" w:hanging="360"/>
      </w:pPr>
      <w:rPr>
        <w:rFonts w:cs="Times New Roman"/>
      </w:rPr>
    </w:lvl>
    <w:lvl w:ilvl="7" w:tplc="04220019">
      <w:start w:val="1"/>
      <w:numFmt w:val="lowerLetter"/>
      <w:lvlText w:val="%8."/>
      <w:lvlJc w:val="left"/>
      <w:pPr>
        <w:ind w:left="5892" w:hanging="360"/>
      </w:pPr>
      <w:rPr>
        <w:rFonts w:cs="Times New Roman"/>
      </w:rPr>
    </w:lvl>
    <w:lvl w:ilvl="8" w:tplc="0422001B">
      <w:start w:val="1"/>
      <w:numFmt w:val="lowerRoman"/>
      <w:lvlText w:val="%9."/>
      <w:lvlJc w:val="right"/>
      <w:pPr>
        <w:ind w:left="6612" w:hanging="180"/>
      </w:pPr>
      <w:rPr>
        <w:rFonts w:cs="Times New Roman"/>
      </w:rPr>
    </w:lvl>
  </w:abstractNum>
  <w:abstractNum w:abstractNumId="6" w15:restartNumberingAfterBreak="0">
    <w:nsid w:val="19D006C7"/>
    <w:multiLevelType w:val="hybridMultilevel"/>
    <w:tmpl w:val="BDAAB7AA"/>
    <w:lvl w:ilvl="0" w:tplc="84B2128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 w15:restartNumberingAfterBreak="0">
    <w:nsid w:val="210B5C72"/>
    <w:multiLevelType w:val="hybridMultilevel"/>
    <w:tmpl w:val="D7A4667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2B3C5BC3"/>
    <w:multiLevelType w:val="hybridMultilevel"/>
    <w:tmpl w:val="66F65DC6"/>
    <w:lvl w:ilvl="0" w:tplc="227A2B74">
      <w:start w:val="1"/>
      <w:numFmt w:val="decimal"/>
      <w:lvlText w:val="%1)"/>
      <w:lvlJc w:val="left"/>
      <w:pPr>
        <w:ind w:left="1211" w:hanging="360"/>
      </w:pPr>
      <w:rPr>
        <w:rFonts w:cs="Times New Roman" w:hint="default"/>
      </w:rPr>
    </w:lvl>
    <w:lvl w:ilvl="1" w:tplc="04220019" w:tentative="1">
      <w:start w:val="1"/>
      <w:numFmt w:val="lowerLetter"/>
      <w:lvlText w:val="%2."/>
      <w:lvlJc w:val="left"/>
      <w:pPr>
        <w:ind w:left="1931" w:hanging="360"/>
      </w:pPr>
      <w:rPr>
        <w:rFonts w:cs="Times New Roman"/>
      </w:rPr>
    </w:lvl>
    <w:lvl w:ilvl="2" w:tplc="0422001B" w:tentative="1">
      <w:start w:val="1"/>
      <w:numFmt w:val="lowerRoman"/>
      <w:lvlText w:val="%3."/>
      <w:lvlJc w:val="right"/>
      <w:pPr>
        <w:ind w:left="2651" w:hanging="180"/>
      </w:pPr>
      <w:rPr>
        <w:rFonts w:cs="Times New Roman"/>
      </w:rPr>
    </w:lvl>
    <w:lvl w:ilvl="3" w:tplc="0422000F" w:tentative="1">
      <w:start w:val="1"/>
      <w:numFmt w:val="decimal"/>
      <w:lvlText w:val="%4."/>
      <w:lvlJc w:val="left"/>
      <w:pPr>
        <w:ind w:left="3371" w:hanging="360"/>
      </w:pPr>
      <w:rPr>
        <w:rFonts w:cs="Times New Roman"/>
      </w:rPr>
    </w:lvl>
    <w:lvl w:ilvl="4" w:tplc="04220019" w:tentative="1">
      <w:start w:val="1"/>
      <w:numFmt w:val="lowerLetter"/>
      <w:lvlText w:val="%5."/>
      <w:lvlJc w:val="left"/>
      <w:pPr>
        <w:ind w:left="4091" w:hanging="360"/>
      </w:pPr>
      <w:rPr>
        <w:rFonts w:cs="Times New Roman"/>
      </w:rPr>
    </w:lvl>
    <w:lvl w:ilvl="5" w:tplc="0422001B" w:tentative="1">
      <w:start w:val="1"/>
      <w:numFmt w:val="lowerRoman"/>
      <w:lvlText w:val="%6."/>
      <w:lvlJc w:val="right"/>
      <w:pPr>
        <w:ind w:left="4811" w:hanging="180"/>
      </w:pPr>
      <w:rPr>
        <w:rFonts w:cs="Times New Roman"/>
      </w:rPr>
    </w:lvl>
    <w:lvl w:ilvl="6" w:tplc="0422000F" w:tentative="1">
      <w:start w:val="1"/>
      <w:numFmt w:val="decimal"/>
      <w:lvlText w:val="%7."/>
      <w:lvlJc w:val="left"/>
      <w:pPr>
        <w:ind w:left="5531" w:hanging="360"/>
      </w:pPr>
      <w:rPr>
        <w:rFonts w:cs="Times New Roman"/>
      </w:rPr>
    </w:lvl>
    <w:lvl w:ilvl="7" w:tplc="04220019" w:tentative="1">
      <w:start w:val="1"/>
      <w:numFmt w:val="lowerLetter"/>
      <w:lvlText w:val="%8."/>
      <w:lvlJc w:val="left"/>
      <w:pPr>
        <w:ind w:left="6251" w:hanging="360"/>
      </w:pPr>
      <w:rPr>
        <w:rFonts w:cs="Times New Roman"/>
      </w:rPr>
    </w:lvl>
    <w:lvl w:ilvl="8" w:tplc="0422001B" w:tentative="1">
      <w:start w:val="1"/>
      <w:numFmt w:val="lowerRoman"/>
      <w:lvlText w:val="%9."/>
      <w:lvlJc w:val="right"/>
      <w:pPr>
        <w:ind w:left="6971" w:hanging="180"/>
      </w:pPr>
      <w:rPr>
        <w:rFonts w:cs="Times New Roman"/>
      </w:rPr>
    </w:lvl>
  </w:abstractNum>
  <w:abstractNum w:abstractNumId="9" w15:restartNumberingAfterBreak="0">
    <w:nsid w:val="2F4B002A"/>
    <w:multiLevelType w:val="hybridMultilevel"/>
    <w:tmpl w:val="FCCCD4C2"/>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0" w15:restartNumberingAfterBreak="0">
    <w:nsid w:val="343928A1"/>
    <w:multiLevelType w:val="hybridMultilevel"/>
    <w:tmpl w:val="3D4AA3FE"/>
    <w:lvl w:ilvl="0" w:tplc="1E2AB6D2">
      <w:start w:val="1"/>
      <w:numFmt w:val="decimal"/>
      <w:lvlText w:val="%1."/>
      <w:lvlJc w:val="left"/>
      <w:pPr>
        <w:ind w:left="1398" w:hanging="690"/>
      </w:pPr>
      <w:rPr>
        <w:rFonts w:cs="Times New Roman" w:hint="default"/>
      </w:rPr>
    </w:lvl>
    <w:lvl w:ilvl="1" w:tplc="04220019" w:tentative="1">
      <w:start w:val="1"/>
      <w:numFmt w:val="lowerLetter"/>
      <w:lvlText w:val="%2."/>
      <w:lvlJc w:val="left"/>
      <w:pPr>
        <w:ind w:left="1788" w:hanging="360"/>
      </w:pPr>
      <w:rPr>
        <w:rFonts w:cs="Times New Roman"/>
      </w:rPr>
    </w:lvl>
    <w:lvl w:ilvl="2" w:tplc="0422001B" w:tentative="1">
      <w:start w:val="1"/>
      <w:numFmt w:val="lowerRoman"/>
      <w:lvlText w:val="%3."/>
      <w:lvlJc w:val="right"/>
      <w:pPr>
        <w:ind w:left="2508" w:hanging="180"/>
      </w:pPr>
      <w:rPr>
        <w:rFonts w:cs="Times New Roman"/>
      </w:rPr>
    </w:lvl>
    <w:lvl w:ilvl="3" w:tplc="0422000F" w:tentative="1">
      <w:start w:val="1"/>
      <w:numFmt w:val="decimal"/>
      <w:lvlText w:val="%4."/>
      <w:lvlJc w:val="left"/>
      <w:pPr>
        <w:ind w:left="3228" w:hanging="360"/>
      </w:pPr>
      <w:rPr>
        <w:rFonts w:cs="Times New Roman"/>
      </w:rPr>
    </w:lvl>
    <w:lvl w:ilvl="4" w:tplc="04220019" w:tentative="1">
      <w:start w:val="1"/>
      <w:numFmt w:val="lowerLetter"/>
      <w:lvlText w:val="%5."/>
      <w:lvlJc w:val="left"/>
      <w:pPr>
        <w:ind w:left="3948" w:hanging="360"/>
      </w:pPr>
      <w:rPr>
        <w:rFonts w:cs="Times New Roman"/>
      </w:rPr>
    </w:lvl>
    <w:lvl w:ilvl="5" w:tplc="0422001B" w:tentative="1">
      <w:start w:val="1"/>
      <w:numFmt w:val="lowerRoman"/>
      <w:lvlText w:val="%6."/>
      <w:lvlJc w:val="right"/>
      <w:pPr>
        <w:ind w:left="4668" w:hanging="180"/>
      </w:pPr>
      <w:rPr>
        <w:rFonts w:cs="Times New Roman"/>
      </w:rPr>
    </w:lvl>
    <w:lvl w:ilvl="6" w:tplc="0422000F" w:tentative="1">
      <w:start w:val="1"/>
      <w:numFmt w:val="decimal"/>
      <w:lvlText w:val="%7."/>
      <w:lvlJc w:val="left"/>
      <w:pPr>
        <w:ind w:left="5388" w:hanging="360"/>
      </w:pPr>
      <w:rPr>
        <w:rFonts w:cs="Times New Roman"/>
      </w:rPr>
    </w:lvl>
    <w:lvl w:ilvl="7" w:tplc="04220019" w:tentative="1">
      <w:start w:val="1"/>
      <w:numFmt w:val="lowerLetter"/>
      <w:lvlText w:val="%8."/>
      <w:lvlJc w:val="left"/>
      <w:pPr>
        <w:ind w:left="6108" w:hanging="360"/>
      </w:pPr>
      <w:rPr>
        <w:rFonts w:cs="Times New Roman"/>
      </w:rPr>
    </w:lvl>
    <w:lvl w:ilvl="8" w:tplc="0422001B" w:tentative="1">
      <w:start w:val="1"/>
      <w:numFmt w:val="lowerRoman"/>
      <w:lvlText w:val="%9."/>
      <w:lvlJc w:val="right"/>
      <w:pPr>
        <w:ind w:left="6828" w:hanging="180"/>
      </w:pPr>
      <w:rPr>
        <w:rFonts w:cs="Times New Roman"/>
      </w:rPr>
    </w:lvl>
  </w:abstractNum>
  <w:abstractNum w:abstractNumId="11" w15:restartNumberingAfterBreak="0">
    <w:nsid w:val="3BE346C7"/>
    <w:multiLevelType w:val="hybridMultilevel"/>
    <w:tmpl w:val="E44856CC"/>
    <w:lvl w:ilvl="0" w:tplc="82B4A3AC">
      <w:start w:val="2"/>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2" w15:restartNumberingAfterBreak="0">
    <w:nsid w:val="3EC83323"/>
    <w:multiLevelType w:val="hybridMultilevel"/>
    <w:tmpl w:val="1C66C52C"/>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3FA55399"/>
    <w:multiLevelType w:val="hybridMultilevel"/>
    <w:tmpl w:val="D444BF6A"/>
    <w:lvl w:ilvl="0" w:tplc="FAA6493E">
      <w:start w:val="1"/>
      <w:numFmt w:val="decimal"/>
      <w:lvlText w:val="%1."/>
      <w:lvlJc w:val="left"/>
      <w:pPr>
        <w:ind w:left="720" w:hanging="360"/>
      </w:pPr>
      <w:rPr>
        <w:rFonts w:cs="Times New Roman" w:hint="default"/>
      </w:rPr>
    </w:lvl>
    <w:lvl w:ilvl="1" w:tplc="E1202272">
      <w:start w:val="1"/>
      <w:numFmt w:val="decimal"/>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448026DA"/>
    <w:multiLevelType w:val="hybridMultilevel"/>
    <w:tmpl w:val="4F12E25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46974066"/>
    <w:multiLevelType w:val="hybridMultilevel"/>
    <w:tmpl w:val="5F221C90"/>
    <w:lvl w:ilvl="0" w:tplc="04190011">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6" w15:restartNumberingAfterBreak="0">
    <w:nsid w:val="48E41566"/>
    <w:multiLevelType w:val="hybridMultilevel"/>
    <w:tmpl w:val="224E4DF4"/>
    <w:lvl w:ilvl="0" w:tplc="04190011">
      <w:start w:val="1"/>
      <w:numFmt w:val="decimal"/>
      <w:lvlText w:val="%1)"/>
      <w:lvlJc w:val="left"/>
      <w:pPr>
        <w:ind w:left="1069"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15:restartNumberingAfterBreak="0">
    <w:nsid w:val="4BEE3C44"/>
    <w:multiLevelType w:val="hybridMultilevel"/>
    <w:tmpl w:val="952E7AF8"/>
    <w:lvl w:ilvl="0" w:tplc="04190011">
      <w:start w:val="1"/>
      <w:numFmt w:val="decimal"/>
      <w:lvlText w:val="%1)"/>
      <w:lvlJc w:val="left"/>
      <w:pPr>
        <w:ind w:left="1080" w:hanging="360"/>
      </w:pPr>
      <w:rPr>
        <w:rFonts w:cs="Times New Roman"/>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15:restartNumberingAfterBreak="0">
    <w:nsid w:val="5C643C1B"/>
    <w:multiLevelType w:val="hybridMultilevel"/>
    <w:tmpl w:val="382EA7D0"/>
    <w:lvl w:ilvl="0" w:tplc="7526A14E">
      <w:start w:val="1"/>
      <w:numFmt w:val="decimal"/>
      <w:lvlText w:val="%1)"/>
      <w:lvlJc w:val="left"/>
      <w:pPr>
        <w:ind w:left="644" w:hanging="360"/>
      </w:pPr>
      <w:rPr>
        <w:rFonts w:cs="Times New Roman"/>
        <w:b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61943C28"/>
    <w:multiLevelType w:val="hybridMultilevel"/>
    <w:tmpl w:val="EBC8D528"/>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0" w15:restartNumberingAfterBreak="0">
    <w:nsid w:val="6452728D"/>
    <w:multiLevelType w:val="hybridMultilevel"/>
    <w:tmpl w:val="17CE9D60"/>
    <w:lvl w:ilvl="0" w:tplc="BA5E187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15:restartNumberingAfterBreak="0">
    <w:nsid w:val="65EC4EAF"/>
    <w:multiLevelType w:val="hybridMultilevel"/>
    <w:tmpl w:val="8A8CBF4A"/>
    <w:lvl w:ilvl="0" w:tplc="04190011">
      <w:start w:val="1"/>
      <w:numFmt w:val="decimal"/>
      <w:lvlText w:val="%1)"/>
      <w:lvlJc w:val="left"/>
      <w:pPr>
        <w:ind w:left="1179" w:hanging="360"/>
      </w:pPr>
      <w:rPr>
        <w:rFonts w:cs="Times New Roman"/>
      </w:rPr>
    </w:lvl>
    <w:lvl w:ilvl="1" w:tplc="04190019" w:tentative="1">
      <w:start w:val="1"/>
      <w:numFmt w:val="lowerLetter"/>
      <w:lvlText w:val="%2."/>
      <w:lvlJc w:val="left"/>
      <w:pPr>
        <w:ind w:left="1899" w:hanging="360"/>
      </w:pPr>
      <w:rPr>
        <w:rFonts w:cs="Times New Roman"/>
      </w:rPr>
    </w:lvl>
    <w:lvl w:ilvl="2" w:tplc="0419001B" w:tentative="1">
      <w:start w:val="1"/>
      <w:numFmt w:val="lowerRoman"/>
      <w:lvlText w:val="%3."/>
      <w:lvlJc w:val="right"/>
      <w:pPr>
        <w:ind w:left="2619" w:hanging="180"/>
      </w:pPr>
      <w:rPr>
        <w:rFonts w:cs="Times New Roman"/>
      </w:rPr>
    </w:lvl>
    <w:lvl w:ilvl="3" w:tplc="0419000F" w:tentative="1">
      <w:start w:val="1"/>
      <w:numFmt w:val="decimal"/>
      <w:lvlText w:val="%4."/>
      <w:lvlJc w:val="left"/>
      <w:pPr>
        <w:ind w:left="3339" w:hanging="360"/>
      </w:pPr>
      <w:rPr>
        <w:rFonts w:cs="Times New Roman"/>
      </w:rPr>
    </w:lvl>
    <w:lvl w:ilvl="4" w:tplc="04190019" w:tentative="1">
      <w:start w:val="1"/>
      <w:numFmt w:val="lowerLetter"/>
      <w:lvlText w:val="%5."/>
      <w:lvlJc w:val="left"/>
      <w:pPr>
        <w:ind w:left="4059" w:hanging="360"/>
      </w:pPr>
      <w:rPr>
        <w:rFonts w:cs="Times New Roman"/>
      </w:rPr>
    </w:lvl>
    <w:lvl w:ilvl="5" w:tplc="0419001B" w:tentative="1">
      <w:start w:val="1"/>
      <w:numFmt w:val="lowerRoman"/>
      <w:lvlText w:val="%6."/>
      <w:lvlJc w:val="right"/>
      <w:pPr>
        <w:ind w:left="4779" w:hanging="180"/>
      </w:pPr>
      <w:rPr>
        <w:rFonts w:cs="Times New Roman"/>
      </w:rPr>
    </w:lvl>
    <w:lvl w:ilvl="6" w:tplc="0419000F" w:tentative="1">
      <w:start w:val="1"/>
      <w:numFmt w:val="decimal"/>
      <w:lvlText w:val="%7."/>
      <w:lvlJc w:val="left"/>
      <w:pPr>
        <w:ind w:left="5499" w:hanging="360"/>
      </w:pPr>
      <w:rPr>
        <w:rFonts w:cs="Times New Roman"/>
      </w:rPr>
    </w:lvl>
    <w:lvl w:ilvl="7" w:tplc="04190019" w:tentative="1">
      <w:start w:val="1"/>
      <w:numFmt w:val="lowerLetter"/>
      <w:lvlText w:val="%8."/>
      <w:lvlJc w:val="left"/>
      <w:pPr>
        <w:ind w:left="6219" w:hanging="360"/>
      </w:pPr>
      <w:rPr>
        <w:rFonts w:cs="Times New Roman"/>
      </w:rPr>
    </w:lvl>
    <w:lvl w:ilvl="8" w:tplc="0419001B" w:tentative="1">
      <w:start w:val="1"/>
      <w:numFmt w:val="lowerRoman"/>
      <w:lvlText w:val="%9."/>
      <w:lvlJc w:val="right"/>
      <w:pPr>
        <w:ind w:left="6939" w:hanging="180"/>
      </w:pPr>
      <w:rPr>
        <w:rFonts w:cs="Times New Roman"/>
      </w:rPr>
    </w:lvl>
  </w:abstractNum>
  <w:abstractNum w:abstractNumId="22" w15:restartNumberingAfterBreak="0">
    <w:nsid w:val="6F9214D3"/>
    <w:multiLevelType w:val="hybridMultilevel"/>
    <w:tmpl w:val="EB26BA4C"/>
    <w:lvl w:ilvl="0" w:tplc="53B84330">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23" w15:restartNumberingAfterBreak="0">
    <w:nsid w:val="71F806F0"/>
    <w:multiLevelType w:val="hybridMultilevel"/>
    <w:tmpl w:val="88E05F9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7DEC142B"/>
    <w:multiLevelType w:val="hybridMultilevel"/>
    <w:tmpl w:val="76087AAE"/>
    <w:lvl w:ilvl="0" w:tplc="04190011">
      <w:start w:val="1"/>
      <w:numFmt w:val="decimal"/>
      <w:lvlText w:val="%1)"/>
      <w:lvlJc w:val="left"/>
      <w:pPr>
        <w:ind w:left="786"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24"/>
  </w:num>
  <w:num w:numId="2">
    <w:abstractNumId w:val="17"/>
  </w:num>
  <w:num w:numId="3">
    <w:abstractNumId w:val="15"/>
  </w:num>
  <w:num w:numId="4">
    <w:abstractNumId w:val="9"/>
  </w:num>
  <w:num w:numId="5">
    <w:abstractNumId w:val="1"/>
  </w:num>
  <w:num w:numId="6">
    <w:abstractNumId w:val="19"/>
  </w:num>
  <w:num w:numId="7">
    <w:abstractNumId w:val="4"/>
  </w:num>
  <w:num w:numId="8">
    <w:abstractNumId w:val="8"/>
  </w:num>
  <w:num w:numId="9">
    <w:abstractNumId w:val="22"/>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num>
  <w:num w:numId="22">
    <w:abstractNumId w:val="10"/>
  </w:num>
  <w:num w:numId="23">
    <w:abstractNumId w:val="2"/>
  </w:num>
  <w:num w:numId="24">
    <w:abstractNumId w:val="11"/>
  </w:num>
  <w:num w:numId="2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BD1"/>
    <w:rsid w:val="0002072A"/>
    <w:rsid w:val="00027DAD"/>
    <w:rsid w:val="000A2203"/>
    <w:rsid w:val="000D49A0"/>
    <w:rsid w:val="00122BDA"/>
    <w:rsid w:val="00210D10"/>
    <w:rsid w:val="002524B7"/>
    <w:rsid w:val="00317CF5"/>
    <w:rsid w:val="00330553"/>
    <w:rsid w:val="00340AEC"/>
    <w:rsid w:val="00466FC6"/>
    <w:rsid w:val="0047035D"/>
    <w:rsid w:val="004869D7"/>
    <w:rsid w:val="00503892"/>
    <w:rsid w:val="00535BE7"/>
    <w:rsid w:val="00626C52"/>
    <w:rsid w:val="006A2630"/>
    <w:rsid w:val="006C11C6"/>
    <w:rsid w:val="006C6583"/>
    <w:rsid w:val="006E05D8"/>
    <w:rsid w:val="007053D6"/>
    <w:rsid w:val="007759FE"/>
    <w:rsid w:val="007A18D6"/>
    <w:rsid w:val="007B436A"/>
    <w:rsid w:val="007B74B8"/>
    <w:rsid w:val="007F75BD"/>
    <w:rsid w:val="008132F8"/>
    <w:rsid w:val="00817F25"/>
    <w:rsid w:val="00846873"/>
    <w:rsid w:val="0087565D"/>
    <w:rsid w:val="008E2BD1"/>
    <w:rsid w:val="00920623"/>
    <w:rsid w:val="00967B09"/>
    <w:rsid w:val="00A6456A"/>
    <w:rsid w:val="00AC61DA"/>
    <w:rsid w:val="00B53B5B"/>
    <w:rsid w:val="00B579B3"/>
    <w:rsid w:val="00BD365D"/>
    <w:rsid w:val="00C74E9A"/>
    <w:rsid w:val="00C97059"/>
    <w:rsid w:val="00D83502"/>
    <w:rsid w:val="00E20601"/>
    <w:rsid w:val="00E44478"/>
    <w:rsid w:val="00E723E3"/>
    <w:rsid w:val="00F661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1DE1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0AE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40AEC"/>
    <w:pPr>
      <w:ind w:left="720"/>
      <w:contextualSpacing/>
    </w:pPr>
  </w:style>
  <w:style w:type="paragraph" w:styleId="HTML">
    <w:name w:val="HTML Preformatted"/>
    <w:basedOn w:val="a"/>
    <w:link w:val="HTML0"/>
    <w:uiPriority w:val="99"/>
    <w:rsid w:val="00340A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MS Mincho" w:hAnsi="Courier New"/>
      <w:color w:val="000000"/>
      <w:sz w:val="21"/>
      <w:szCs w:val="20"/>
      <w:lang w:val="uk-UA"/>
    </w:rPr>
  </w:style>
  <w:style w:type="character" w:customStyle="1" w:styleId="HTML0">
    <w:name w:val="Стандартний HTML Знак"/>
    <w:basedOn w:val="a0"/>
    <w:link w:val="HTML"/>
    <w:uiPriority w:val="99"/>
    <w:rsid w:val="00340AEC"/>
    <w:rPr>
      <w:rFonts w:ascii="Courier New" w:eastAsia="MS Mincho" w:hAnsi="Courier New" w:cs="Times New Roman"/>
      <w:color w:val="000000"/>
      <w:sz w:val="21"/>
      <w:szCs w:val="20"/>
      <w:lang w:val="uk-UA" w:eastAsia="ru-RU"/>
    </w:rPr>
  </w:style>
  <w:style w:type="paragraph" w:styleId="a4">
    <w:name w:val="header"/>
    <w:basedOn w:val="a"/>
    <w:link w:val="a5"/>
    <w:uiPriority w:val="99"/>
    <w:unhideWhenUsed/>
    <w:rsid w:val="00535BE7"/>
    <w:pPr>
      <w:tabs>
        <w:tab w:val="center" w:pos="4677"/>
        <w:tab w:val="right" w:pos="9355"/>
      </w:tabs>
    </w:pPr>
  </w:style>
  <w:style w:type="character" w:customStyle="1" w:styleId="a5">
    <w:name w:val="Верхній колонтитул Знак"/>
    <w:basedOn w:val="a0"/>
    <w:link w:val="a4"/>
    <w:uiPriority w:val="99"/>
    <w:rsid w:val="00535BE7"/>
    <w:rPr>
      <w:rFonts w:ascii="Times New Roman" w:eastAsia="Times New Roman" w:hAnsi="Times New Roman" w:cs="Times New Roman"/>
      <w:sz w:val="24"/>
      <w:szCs w:val="24"/>
      <w:lang w:eastAsia="ru-RU"/>
    </w:rPr>
  </w:style>
  <w:style w:type="paragraph" w:styleId="a6">
    <w:name w:val="footer"/>
    <w:basedOn w:val="a"/>
    <w:link w:val="a7"/>
    <w:uiPriority w:val="99"/>
    <w:unhideWhenUsed/>
    <w:rsid w:val="00535BE7"/>
    <w:pPr>
      <w:tabs>
        <w:tab w:val="center" w:pos="4677"/>
        <w:tab w:val="right" w:pos="9355"/>
      </w:tabs>
    </w:pPr>
  </w:style>
  <w:style w:type="character" w:customStyle="1" w:styleId="a7">
    <w:name w:val="Нижній колонтитул Знак"/>
    <w:basedOn w:val="a0"/>
    <w:link w:val="a6"/>
    <w:uiPriority w:val="99"/>
    <w:rsid w:val="00535BE7"/>
    <w:rPr>
      <w:rFonts w:ascii="Times New Roman" w:eastAsia="Times New Roman" w:hAnsi="Times New Roman" w:cs="Times New Roman"/>
      <w:sz w:val="24"/>
      <w:szCs w:val="24"/>
      <w:lang w:eastAsia="ru-RU"/>
    </w:rPr>
  </w:style>
  <w:style w:type="paragraph" w:styleId="a8">
    <w:name w:val="Balloon Text"/>
    <w:basedOn w:val="a"/>
    <w:link w:val="a9"/>
    <w:uiPriority w:val="99"/>
    <w:semiHidden/>
    <w:unhideWhenUsed/>
    <w:rsid w:val="00027DAD"/>
    <w:rPr>
      <w:rFonts w:ascii="Segoe UI" w:eastAsiaTheme="minorHAnsi" w:hAnsi="Segoe UI" w:cs="Segoe UI"/>
      <w:sz w:val="18"/>
      <w:szCs w:val="18"/>
      <w:lang w:val="uk-UA" w:eastAsia="en-US"/>
    </w:rPr>
  </w:style>
  <w:style w:type="character" w:customStyle="1" w:styleId="a9">
    <w:name w:val="Текст у виносці Знак"/>
    <w:basedOn w:val="a0"/>
    <w:link w:val="a8"/>
    <w:uiPriority w:val="99"/>
    <w:semiHidden/>
    <w:rsid w:val="00027DAD"/>
    <w:rPr>
      <w:rFonts w:ascii="Segoe UI" w:hAnsi="Segoe UI" w:cs="Segoe UI"/>
      <w:sz w:val="18"/>
      <w:szCs w:val="18"/>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E2F301-174B-4874-9EE2-AEF81C7EBB10}">
  <ds:schemaRefs>
    <ds:schemaRef ds:uri="http://schemas.microsoft.com/sharepoint/v3/contenttype/forms"/>
  </ds:schemaRefs>
</ds:datastoreItem>
</file>

<file path=customXml/itemProps2.xml><?xml version="1.0" encoding="utf-8"?>
<ds:datastoreItem xmlns:ds="http://schemas.openxmlformats.org/officeDocument/2006/customXml" ds:itemID="{2E25B436-107E-4F94-A83F-A2EC4DDFE18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C6C871E-2408-4ED1-ABD4-2AB435C70C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A92865-2263-49B1-9939-7996B3CA4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67465</Words>
  <Characters>38456</Characters>
  <Application>Microsoft Office Word</Application>
  <DocSecurity>0</DocSecurity>
  <Lines>320</Lines>
  <Paragraphs>211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105710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2021-06-08T12:40:00Z</dcterms:created>
  <dcterms:modified xsi:type="dcterms:W3CDTF">2021-06-08T12:40:00Z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