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1F81" w:rsidRPr="005317D7" w:rsidRDefault="00FA1F81" w:rsidP="00FA1F81">
      <w:pPr>
        <w:spacing w:after="0" w:line="240" w:lineRule="auto"/>
        <w:jc w:val="right"/>
        <w:rPr>
          <w:rFonts w:ascii="Times New Roman" w:hAnsi="Times New Roman"/>
          <w:sz w:val="28"/>
          <w:szCs w:val="28"/>
          <w:lang w:val="uk-UA"/>
        </w:rPr>
      </w:pPr>
    </w:p>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A1F81" w:rsidRPr="005317D7" w:rsidTr="00DC552A">
        <w:tc>
          <w:tcPr>
            <w:tcW w:w="11957" w:type="dxa"/>
            <w:tcBorders>
              <w:top w:val="nil"/>
              <w:left w:val="nil"/>
              <w:bottom w:val="nil"/>
              <w:right w:val="nil"/>
            </w:tcBorders>
          </w:tcPr>
          <w:p w:rsidR="00FA1F81" w:rsidRPr="005317D7" w:rsidRDefault="00FA1F81" w:rsidP="00DC552A">
            <w:pPr>
              <w:pStyle w:val="a3"/>
              <w:tabs>
                <w:tab w:val="clear" w:pos="4677"/>
                <w:tab w:val="clear" w:pos="9355"/>
              </w:tabs>
              <w:rPr>
                <w:rFonts w:ascii="Times New Roman" w:hAnsi="Times New Roman"/>
                <w:color w:val="002060"/>
                <w:sz w:val="32"/>
                <w:szCs w:val="32"/>
                <w:lang w:val="uk-UA"/>
              </w:rPr>
            </w:pPr>
          </w:p>
          <w:p w:rsidR="00FA1F81" w:rsidRPr="005317D7" w:rsidRDefault="00FA1F81" w:rsidP="00DC552A">
            <w:pPr>
              <w:pStyle w:val="a3"/>
              <w:tabs>
                <w:tab w:val="clear" w:pos="4677"/>
                <w:tab w:val="clear" w:pos="9355"/>
              </w:tabs>
              <w:rPr>
                <w:rFonts w:ascii="Times New Roman" w:hAnsi="Times New Roman"/>
                <w:color w:val="002060"/>
                <w:sz w:val="32"/>
                <w:szCs w:val="32"/>
                <w:lang w:val="uk-UA"/>
              </w:rPr>
            </w:pPr>
          </w:p>
          <w:p w:rsidR="00FA1F81" w:rsidRPr="005317D7" w:rsidRDefault="00FA1F81" w:rsidP="00DC552A">
            <w:pPr>
              <w:pStyle w:val="a3"/>
              <w:tabs>
                <w:tab w:val="clear" w:pos="4677"/>
                <w:tab w:val="clear" w:pos="9355"/>
              </w:tabs>
              <w:rPr>
                <w:rFonts w:ascii="Times New Roman" w:hAnsi="Times New Roman"/>
                <w:color w:val="002060"/>
                <w:sz w:val="32"/>
                <w:szCs w:val="32"/>
                <w:lang w:val="uk-UA"/>
              </w:rPr>
            </w:pPr>
          </w:p>
          <w:p w:rsidR="00FA1F81" w:rsidRPr="005317D7" w:rsidRDefault="00FA1F81" w:rsidP="00DC552A">
            <w:pPr>
              <w:pStyle w:val="a3"/>
              <w:tabs>
                <w:tab w:val="clear" w:pos="4677"/>
                <w:tab w:val="clear" w:pos="9355"/>
              </w:tabs>
              <w:spacing w:before="80"/>
              <w:jc w:val="center"/>
              <w:rPr>
                <w:rFonts w:ascii="Times New Roman" w:hAnsi="Times New Roman"/>
                <w:color w:val="1829A8"/>
                <w:spacing w:val="20"/>
                <w:sz w:val="34"/>
                <w:szCs w:val="34"/>
                <w:lang w:val="uk-UA"/>
              </w:rPr>
            </w:pPr>
            <w:r w:rsidRPr="005317D7">
              <w:rPr>
                <w:noProof/>
                <w:spacing w:val="20"/>
                <w:sz w:val="34"/>
                <w:szCs w:val="34"/>
                <w:lang w:val="uk-UA" w:eastAsia="uk-UA"/>
              </w:rPr>
              <w:drawing>
                <wp:anchor distT="360045" distB="0" distL="114300" distR="114300" simplePos="0" relativeHeight="251659264"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r w:rsidRPr="005317D7">
              <w:rPr>
                <w:rFonts w:ascii="Times New Roman" w:hAnsi="Times New Roman"/>
                <w:color w:val="1829A8"/>
                <w:spacing w:val="20"/>
                <w:sz w:val="34"/>
                <w:szCs w:val="34"/>
                <w:lang w:val="uk-UA"/>
              </w:rPr>
              <w:t>ВЕРХОВНА РАДА УКРАЇНИ</w:t>
            </w:r>
          </w:p>
          <w:p w:rsidR="00FA1F81" w:rsidRPr="005317D7" w:rsidRDefault="00FA1F81" w:rsidP="00DC552A">
            <w:pPr>
              <w:pStyle w:val="a3"/>
              <w:tabs>
                <w:tab w:val="clear" w:pos="4677"/>
                <w:tab w:val="clear" w:pos="9355"/>
              </w:tabs>
              <w:spacing w:before="100"/>
              <w:jc w:val="center"/>
              <w:rPr>
                <w:rFonts w:ascii="Times New Roman" w:hAnsi="Times New Roman"/>
                <w:b/>
                <w:color w:val="1829A8"/>
                <w:spacing w:val="20"/>
                <w:sz w:val="24"/>
                <w:szCs w:val="24"/>
                <w:lang w:val="uk-UA"/>
              </w:rPr>
            </w:pPr>
            <w:r w:rsidRPr="005317D7">
              <w:rPr>
                <w:rFonts w:ascii="Times New Roman" w:hAnsi="Times New Roman"/>
                <w:b/>
                <w:color w:val="1829A8"/>
                <w:spacing w:val="20"/>
                <w:sz w:val="24"/>
                <w:szCs w:val="24"/>
                <w:lang w:val="uk-UA"/>
              </w:rPr>
              <w:t>Коміт</w:t>
            </w:r>
            <w:r w:rsidR="00FF1841" w:rsidRPr="005317D7">
              <w:rPr>
                <w:rFonts w:ascii="Times New Roman" w:hAnsi="Times New Roman"/>
                <w:b/>
                <w:color w:val="1829A8"/>
                <w:spacing w:val="20"/>
                <w:sz w:val="24"/>
                <w:szCs w:val="24"/>
                <w:lang w:val="uk-UA"/>
              </w:rPr>
              <w:t>ет з питань інтеграції України до Європейського Союзу</w:t>
            </w:r>
          </w:p>
          <w:p w:rsidR="00FA1F81" w:rsidRPr="005317D7" w:rsidRDefault="00FA1F81" w:rsidP="00DC552A">
            <w:pPr>
              <w:pStyle w:val="a3"/>
              <w:tabs>
                <w:tab w:val="clear" w:pos="4677"/>
                <w:tab w:val="clear" w:pos="9355"/>
              </w:tabs>
              <w:spacing w:before="160" w:after="60"/>
              <w:jc w:val="center"/>
              <w:rPr>
                <w:color w:val="002060"/>
                <w:sz w:val="20"/>
                <w:szCs w:val="20"/>
                <w:lang w:val="uk-UA"/>
              </w:rPr>
            </w:pPr>
            <w:r w:rsidRPr="005317D7">
              <w:rPr>
                <w:rFonts w:ascii="Times New Roman" w:hAnsi="Times New Roman"/>
                <w:color w:val="1829A8"/>
                <w:sz w:val="20"/>
                <w:szCs w:val="20"/>
                <w:lang w:val="uk-UA"/>
              </w:rPr>
              <w:t xml:space="preserve">01008, м.Київ-8, вул. М. Грушевського, 5, </w:t>
            </w:r>
            <w:proofErr w:type="spellStart"/>
            <w:r w:rsidRPr="005317D7">
              <w:rPr>
                <w:rFonts w:ascii="Times New Roman" w:hAnsi="Times New Roman"/>
                <w:color w:val="1829A8"/>
                <w:sz w:val="20"/>
                <w:szCs w:val="20"/>
                <w:lang w:val="uk-UA"/>
              </w:rPr>
              <w:t>тел</w:t>
            </w:r>
            <w:proofErr w:type="spellEnd"/>
            <w:r w:rsidRPr="005317D7">
              <w:rPr>
                <w:rFonts w:ascii="Times New Roman" w:hAnsi="Times New Roman"/>
                <w:color w:val="1829A8"/>
                <w:sz w:val="20"/>
                <w:szCs w:val="20"/>
                <w:lang w:val="uk-UA"/>
              </w:rPr>
              <w:t>.: 255-34-42, факс: 255-33-13, e-</w:t>
            </w:r>
            <w:proofErr w:type="spellStart"/>
            <w:r w:rsidRPr="005317D7">
              <w:rPr>
                <w:rFonts w:ascii="Times New Roman" w:hAnsi="Times New Roman"/>
                <w:color w:val="1829A8"/>
                <w:sz w:val="20"/>
                <w:szCs w:val="20"/>
                <w:lang w:val="uk-UA"/>
              </w:rPr>
              <w:t>mail</w:t>
            </w:r>
            <w:proofErr w:type="spellEnd"/>
            <w:r w:rsidRPr="005317D7">
              <w:rPr>
                <w:rFonts w:ascii="Times New Roman" w:hAnsi="Times New Roman"/>
                <w:color w:val="1829A8"/>
                <w:sz w:val="20"/>
                <w:szCs w:val="20"/>
                <w:lang w:val="uk-UA"/>
              </w:rPr>
              <w:t>: comeuroint@v.rada.gov.ua</w:t>
            </w:r>
          </w:p>
        </w:tc>
      </w:tr>
    </w:tbl>
    <w:tbl>
      <w:tblPr>
        <w:tblStyle w:val="a7"/>
        <w:tblW w:w="11887" w:type="dxa"/>
        <w:tblInd w:w="-851"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FA1F81" w:rsidRPr="005317D7" w:rsidTr="00DC552A">
        <w:tc>
          <w:tcPr>
            <w:tcW w:w="1087" w:type="dxa"/>
            <w:tcBorders>
              <w:top w:val="nil"/>
            </w:tcBorders>
          </w:tcPr>
          <w:p w:rsidR="00FA1F81" w:rsidRPr="005317D7" w:rsidRDefault="00FA1F81" w:rsidP="00DC552A">
            <w:pPr>
              <w:pStyle w:val="a3"/>
              <w:tabs>
                <w:tab w:val="clear" w:pos="4677"/>
                <w:tab w:val="clear" w:pos="9355"/>
              </w:tabs>
              <w:rPr>
                <w:rFonts w:ascii="Times New Roman" w:hAnsi="Times New Roman"/>
                <w:color w:val="002060"/>
                <w:lang w:val="uk-UA"/>
              </w:rPr>
            </w:pPr>
          </w:p>
        </w:tc>
        <w:tc>
          <w:tcPr>
            <w:tcW w:w="9714" w:type="dxa"/>
          </w:tcPr>
          <w:p w:rsidR="00FA1F81" w:rsidRPr="005317D7" w:rsidRDefault="00FA1F81" w:rsidP="00DC552A">
            <w:pPr>
              <w:pStyle w:val="a3"/>
              <w:tabs>
                <w:tab w:val="clear" w:pos="4677"/>
                <w:tab w:val="clear" w:pos="9355"/>
              </w:tabs>
              <w:rPr>
                <w:rFonts w:ascii="Times New Roman" w:hAnsi="Times New Roman"/>
                <w:color w:val="002060"/>
                <w:lang w:val="uk-UA"/>
              </w:rPr>
            </w:pPr>
          </w:p>
        </w:tc>
        <w:tc>
          <w:tcPr>
            <w:tcW w:w="1086" w:type="dxa"/>
            <w:tcBorders>
              <w:top w:val="nil"/>
            </w:tcBorders>
          </w:tcPr>
          <w:p w:rsidR="00FA1F81" w:rsidRPr="005317D7" w:rsidRDefault="00FA1F81" w:rsidP="00DC552A">
            <w:pPr>
              <w:pStyle w:val="a3"/>
              <w:tabs>
                <w:tab w:val="clear" w:pos="4677"/>
                <w:tab w:val="clear" w:pos="9355"/>
              </w:tabs>
              <w:rPr>
                <w:rFonts w:ascii="Times New Roman" w:hAnsi="Times New Roman"/>
                <w:color w:val="002060"/>
                <w:lang w:val="uk-UA"/>
              </w:rPr>
            </w:pPr>
          </w:p>
        </w:tc>
      </w:tr>
    </w:tbl>
    <w:p w:rsidR="00FA1F81" w:rsidRPr="005317D7" w:rsidRDefault="00FA1F81" w:rsidP="00FA1F81">
      <w:pPr>
        <w:pStyle w:val="a3"/>
        <w:tabs>
          <w:tab w:val="clear" w:pos="4677"/>
          <w:tab w:val="clear" w:pos="9355"/>
        </w:tabs>
        <w:rPr>
          <w:rFonts w:ascii="Times New Roman" w:hAnsi="Times New Roman"/>
          <w:color w:val="002060"/>
          <w:sz w:val="2"/>
          <w:szCs w:val="2"/>
          <w:lang w:val="uk-UA"/>
        </w:rPr>
      </w:pPr>
    </w:p>
    <w:p w:rsidR="00724B09" w:rsidRPr="00A21CC5" w:rsidRDefault="00724B09" w:rsidP="00A21CC5">
      <w:pPr>
        <w:keepNext/>
        <w:spacing w:after="120" w:line="240" w:lineRule="auto"/>
        <w:outlineLvl w:val="3"/>
        <w:rPr>
          <w:rFonts w:ascii="Times New Roman" w:hAnsi="Times New Roman"/>
          <w:b/>
          <w:sz w:val="28"/>
          <w:szCs w:val="28"/>
          <w:lang w:val="uk-UA"/>
        </w:rPr>
      </w:pPr>
    </w:p>
    <w:p w:rsidR="0066657D" w:rsidRPr="00DA433D" w:rsidRDefault="0066657D" w:rsidP="0024549B">
      <w:pPr>
        <w:keepNext/>
        <w:spacing w:after="120" w:line="240" w:lineRule="auto"/>
        <w:ind w:left="3540" w:firstLine="708"/>
        <w:outlineLvl w:val="3"/>
        <w:rPr>
          <w:rFonts w:ascii="Times New Roman" w:hAnsi="Times New Roman"/>
          <w:b/>
          <w:sz w:val="28"/>
          <w:szCs w:val="28"/>
          <w:lang w:val="uk-UA"/>
        </w:rPr>
      </w:pPr>
      <w:r w:rsidRPr="00DA433D">
        <w:rPr>
          <w:rFonts w:ascii="Times New Roman" w:hAnsi="Times New Roman"/>
          <w:b/>
          <w:sz w:val="28"/>
          <w:szCs w:val="28"/>
          <w:lang w:val="uk-UA"/>
        </w:rPr>
        <w:t>ВИСНОВОК</w:t>
      </w:r>
    </w:p>
    <w:p w:rsidR="00F51880" w:rsidRPr="00DA433D" w:rsidRDefault="001660AE" w:rsidP="0024549B">
      <w:pPr>
        <w:spacing w:after="120" w:line="240" w:lineRule="auto"/>
        <w:ind w:left="2832"/>
        <w:rPr>
          <w:rFonts w:ascii="Times New Roman" w:hAnsi="Times New Roman"/>
          <w:b/>
          <w:sz w:val="28"/>
          <w:szCs w:val="28"/>
          <w:lang w:val="uk-UA"/>
        </w:rPr>
      </w:pPr>
      <w:r w:rsidRPr="00DA433D">
        <w:rPr>
          <w:rFonts w:ascii="Times New Roman" w:hAnsi="Times New Roman"/>
          <w:b/>
          <w:sz w:val="28"/>
          <w:szCs w:val="28"/>
          <w:lang w:val="uk-UA"/>
        </w:rPr>
        <w:t xml:space="preserve">   </w:t>
      </w:r>
      <w:r w:rsidR="00F527DC" w:rsidRPr="00DA433D">
        <w:rPr>
          <w:rFonts w:ascii="Times New Roman" w:hAnsi="Times New Roman"/>
          <w:b/>
          <w:sz w:val="28"/>
          <w:szCs w:val="28"/>
          <w:lang w:val="uk-UA"/>
        </w:rPr>
        <w:t>щодо прое</w:t>
      </w:r>
      <w:r w:rsidR="0066657D" w:rsidRPr="00DA433D">
        <w:rPr>
          <w:rFonts w:ascii="Times New Roman" w:hAnsi="Times New Roman"/>
          <w:b/>
          <w:sz w:val="28"/>
          <w:szCs w:val="28"/>
          <w:lang w:val="uk-UA"/>
        </w:rPr>
        <w:t>кту Закону України</w:t>
      </w:r>
    </w:p>
    <w:p w:rsidR="00F51880" w:rsidRPr="00DA433D" w:rsidRDefault="00F51880" w:rsidP="0024549B">
      <w:pPr>
        <w:spacing w:after="120" w:line="240" w:lineRule="auto"/>
        <w:jc w:val="center"/>
        <w:rPr>
          <w:rFonts w:ascii="Times New Roman" w:hAnsi="Times New Roman"/>
          <w:b/>
          <w:bCs/>
          <w:sz w:val="28"/>
          <w:szCs w:val="28"/>
          <w:lang w:val="uk-UA"/>
        </w:rPr>
      </w:pPr>
      <w:r w:rsidRPr="00DA433D">
        <w:rPr>
          <w:rFonts w:ascii="Times New Roman" w:hAnsi="Times New Roman"/>
          <w:b/>
          <w:bCs/>
          <w:sz w:val="28"/>
          <w:szCs w:val="28"/>
          <w:lang w:val="uk-UA"/>
        </w:rPr>
        <w:t>«Про</w:t>
      </w:r>
      <w:r w:rsidR="006613F2" w:rsidRPr="00DA433D">
        <w:rPr>
          <w:rFonts w:ascii="Times New Roman" w:hAnsi="Times New Roman"/>
          <w:b/>
          <w:bCs/>
          <w:sz w:val="28"/>
          <w:szCs w:val="28"/>
          <w:lang w:val="uk-UA"/>
        </w:rPr>
        <w:t> внесення змін до деяких законодавчих актів України щодо імплементації положень законодавства Європейського Союзу про доброчесність, прозорість та запобігання спотворенню конкуренції на оптових ринках</w:t>
      </w:r>
      <w:r w:rsidRPr="00DA433D">
        <w:rPr>
          <w:rFonts w:ascii="Times New Roman" w:hAnsi="Times New Roman"/>
          <w:b/>
          <w:bCs/>
          <w:sz w:val="28"/>
          <w:szCs w:val="28"/>
          <w:lang w:val="uk-UA"/>
        </w:rPr>
        <w:t>»</w:t>
      </w:r>
    </w:p>
    <w:p w:rsidR="00645D11" w:rsidRPr="00DA433D" w:rsidRDefault="00066BEA" w:rsidP="0024549B">
      <w:pPr>
        <w:shd w:val="clear" w:color="auto" w:fill="FFFFFF"/>
        <w:spacing w:after="120" w:line="240" w:lineRule="auto"/>
        <w:ind w:left="720"/>
        <w:jc w:val="center"/>
        <w:textAlignment w:val="baseline"/>
        <w:rPr>
          <w:rStyle w:val="apple-style-span"/>
          <w:rFonts w:ascii="Times New Roman" w:eastAsia="Times New Roman" w:hAnsi="Times New Roman"/>
          <w:sz w:val="28"/>
          <w:szCs w:val="28"/>
          <w:lang w:val="uk-UA" w:eastAsia="uk-UA"/>
        </w:rPr>
      </w:pPr>
      <w:r w:rsidRPr="00DA433D">
        <w:rPr>
          <w:rFonts w:ascii="Times New Roman" w:hAnsi="Times New Roman"/>
          <w:sz w:val="28"/>
          <w:szCs w:val="28"/>
          <w:lang w:val="uk-UA"/>
        </w:rPr>
        <w:t xml:space="preserve">(р.№ </w:t>
      </w:r>
      <w:r w:rsidR="001273D2" w:rsidRPr="00DA433D">
        <w:rPr>
          <w:rFonts w:ascii="Times New Roman" w:hAnsi="Times New Roman"/>
          <w:sz w:val="28"/>
          <w:szCs w:val="28"/>
          <w:shd w:val="clear" w:color="auto" w:fill="FFFFFF"/>
          <w:lang w:val="uk-UA"/>
        </w:rPr>
        <w:t>4503-д від 08.06.2021</w:t>
      </w:r>
      <w:r w:rsidR="00F13AAB" w:rsidRPr="00DA433D">
        <w:rPr>
          <w:rFonts w:ascii="Times New Roman" w:hAnsi="Times New Roman"/>
          <w:sz w:val="28"/>
          <w:szCs w:val="28"/>
          <w:shd w:val="clear" w:color="auto" w:fill="FFFFFF"/>
          <w:lang w:val="uk-UA"/>
        </w:rPr>
        <w:t xml:space="preserve">, </w:t>
      </w:r>
      <w:proofErr w:type="spellStart"/>
      <w:r w:rsidR="00F13AAB" w:rsidRPr="00DA433D">
        <w:rPr>
          <w:rFonts w:ascii="Times New Roman" w:hAnsi="Times New Roman"/>
          <w:sz w:val="28"/>
          <w:szCs w:val="28"/>
          <w:shd w:val="clear" w:color="auto" w:fill="FFFFFF"/>
          <w:lang w:val="uk-UA"/>
        </w:rPr>
        <w:t>н.д</w:t>
      </w:r>
      <w:proofErr w:type="spellEnd"/>
      <w:r w:rsidR="00F13AAB" w:rsidRPr="00DA433D">
        <w:rPr>
          <w:rFonts w:ascii="Times New Roman" w:hAnsi="Times New Roman"/>
          <w:sz w:val="28"/>
          <w:szCs w:val="28"/>
          <w:shd w:val="clear" w:color="auto" w:fill="FFFFFF"/>
          <w:lang w:val="uk-UA"/>
        </w:rPr>
        <w:t xml:space="preserve">. </w:t>
      </w:r>
      <w:proofErr w:type="spellStart"/>
      <w:r w:rsidR="001273D2" w:rsidRPr="00DA433D">
        <w:rPr>
          <w:rFonts w:ascii="Times New Roman" w:hAnsi="Times New Roman"/>
          <w:sz w:val="28"/>
          <w:szCs w:val="28"/>
          <w:shd w:val="clear" w:color="auto" w:fill="FFFFFF"/>
          <w:lang w:val="uk-UA"/>
        </w:rPr>
        <w:t>Наталуха</w:t>
      </w:r>
      <w:proofErr w:type="spellEnd"/>
      <w:r w:rsidR="001273D2" w:rsidRPr="00DA433D">
        <w:rPr>
          <w:rFonts w:ascii="Times New Roman" w:hAnsi="Times New Roman"/>
          <w:sz w:val="28"/>
          <w:szCs w:val="28"/>
          <w:shd w:val="clear" w:color="auto" w:fill="FFFFFF"/>
          <w:lang w:val="uk-UA"/>
        </w:rPr>
        <w:t xml:space="preserve"> Д.А.</w:t>
      </w:r>
      <w:r w:rsidR="00F51880" w:rsidRPr="00DA433D">
        <w:rPr>
          <w:rFonts w:ascii="Times New Roman" w:hAnsi="Times New Roman"/>
          <w:sz w:val="28"/>
          <w:szCs w:val="28"/>
          <w:shd w:val="clear" w:color="auto" w:fill="FFFFFF"/>
          <w:lang w:val="uk-UA"/>
        </w:rPr>
        <w:t xml:space="preserve"> та інші</w:t>
      </w:r>
      <w:r w:rsidRPr="00DA433D">
        <w:rPr>
          <w:rFonts w:ascii="Times New Roman" w:hAnsi="Times New Roman"/>
          <w:sz w:val="28"/>
          <w:szCs w:val="28"/>
          <w:lang w:val="uk-UA"/>
        </w:rPr>
        <w:t>)</w:t>
      </w:r>
      <w:r w:rsidR="006F7B7B" w:rsidRPr="00DA433D">
        <w:rPr>
          <w:rStyle w:val="af3"/>
          <w:rFonts w:ascii="Times New Roman" w:hAnsi="Times New Roman"/>
          <w:sz w:val="28"/>
          <w:szCs w:val="28"/>
          <w:lang w:val="uk-UA"/>
        </w:rPr>
        <w:footnoteReference w:id="1"/>
      </w:r>
    </w:p>
    <w:p w:rsidR="00731CD3" w:rsidRDefault="00731CD3" w:rsidP="0024549B">
      <w:pPr>
        <w:spacing w:after="120" w:line="240" w:lineRule="auto"/>
        <w:rPr>
          <w:rFonts w:ascii="Times New Roman" w:hAnsi="Times New Roman"/>
          <w:sz w:val="28"/>
          <w:szCs w:val="28"/>
          <w:lang w:val="uk-UA"/>
        </w:rPr>
      </w:pPr>
    </w:p>
    <w:p w:rsidR="000B2214" w:rsidRDefault="000B2214" w:rsidP="000B2214">
      <w:pPr>
        <w:spacing w:after="120" w:line="240" w:lineRule="auto"/>
        <w:rPr>
          <w:rFonts w:ascii="Times New Roman" w:hAnsi="Times New Roman"/>
          <w:sz w:val="28"/>
          <w:szCs w:val="28"/>
          <w:lang w:val="uk-UA"/>
        </w:rPr>
      </w:pPr>
    </w:p>
    <w:p w:rsidR="00E228AA" w:rsidRPr="00E228AA" w:rsidRDefault="00E228AA" w:rsidP="00E228AA">
      <w:pPr>
        <w:spacing w:after="120" w:line="240" w:lineRule="auto"/>
        <w:rPr>
          <w:rFonts w:ascii="Times New Roman" w:hAnsi="Times New Roman"/>
          <w:sz w:val="28"/>
          <w:szCs w:val="28"/>
          <w:lang w:val="uk-UA"/>
        </w:rPr>
      </w:pPr>
    </w:p>
    <w:p w:rsidR="00E228AA" w:rsidRPr="00E228AA" w:rsidRDefault="00E228AA" w:rsidP="00E228AA">
      <w:pPr>
        <w:numPr>
          <w:ilvl w:val="0"/>
          <w:numId w:val="1"/>
        </w:numPr>
        <w:spacing w:after="120" w:line="240" w:lineRule="auto"/>
        <w:ind w:left="0" w:firstLine="567"/>
        <w:jc w:val="both"/>
        <w:rPr>
          <w:rFonts w:ascii="Times New Roman" w:hAnsi="Times New Roman"/>
          <w:b/>
          <w:bCs/>
          <w:sz w:val="28"/>
          <w:szCs w:val="28"/>
          <w:lang w:val="uk-UA"/>
        </w:rPr>
      </w:pPr>
      <w:r w:rsidRPr="00E228AA">
        <w:rPr>
          <w:rFonts w:ascii="Times New Roman" w:hAnsi="Times New Roman"/>
          <w:b/>
          <w:bCs/>
          <w:sz w:val="28"/>
          <w:szCs w:val="28"/>
          <w:lang w:val="uk-UA"/>
        </w:rPr>
        <w:t>Загальна характеристика законопроекту.</w:t>
      </w:r>
    </w:p>
    <w:p w:rsidR="00E228AA" w:rsidRPr="00E228AA" w:rsidRDefault="00E228AA" w:rsidP="00E228AA">
      <w:pPr>
        <w:spacing w:after="120" w:line="240" w:lineRule="auto"/>
        <w:ind w:firstLine="700"/>
        <w:jc w:val="both"/>
        <w:rPr>
          <w:rFonts w:ascii="Times New Roman" w:hAnsi="Times New Roman"/>
          <w:sz w:val="28"/>
          <w:szCs w:val="28"/>
          <w:lang w:val="uk-UA"/>
        </w:rPr>
      </w:pPr>
      <w:r w:rsidRPr="00E228AA">
        <w:rPr>
          <w:rFonts w:ascii="Times New Roman" w:eastAsia="Times New Roman" w:hAnsi="Times New Roman"/>
          <w:kern w:val="2"/>
          <w:sz w:val="28"/>
          <w:szCs w:val="28"/>
          <w:lang w:val="uk-UA" w:eastAsia="ar-SA"/>
        </w:rPr>
        <w:t xml:space="preserve">Згідно з Пояснювальною запискою до законопроекту </w:t>
      </w:r>
      <w:r w:rsidRPr="00E228AA">
        <w:rPr>
          <w:rFonts w:ascii="Times New Roman" w:eastAsia="Times New Roman" w:hAnsi="Times New Roman"/>
          <w:sz w:val="28"/>
          <w:szCs w:val="28"/>
          <w:lang w:val="uk-UA"/>
        </w:rPr>
        <w:t xml:space="preserve">його </w:t>
      </w:r>
      <w:r w:rsidRPr="00E228AA">
        <w:rPr>
          <w:rFonts w:ascii="Times New Roman" w:hAnsi="Times New Roman"/>
          <w:sz w:val="28"/>
          <w:szCs w:val="28"/>
          <w:lang w:val="uk-UA"/>
        </w:rPr>
        <w:t>метою є імплементація в українське законодавство положень Регламенту 1227/2011 від 25 жовтня 2011 року з урахуванням пропозицій Енергетичного Співтовариства.</w:t>
      </w:r>
    </w:p>
    <w:p w:rsidR="00E228AA" w:rsidRPr="00E228AA" w:rsidRDefault="00E228AA" w:rsidP="00E228AA">
      <w:pPr>
        <w:autoSpaceDE w:val="0"/>
        <w:autoSpaceDN w:val="0"/>
        <w:adjustRightInd w:val="0"/>
        <w:spacing w:after="120" w:line="240" w:lineRule="auto"/>
        <w:ind w:firstLine="567"/>
        <w:jc w:val="both"/>
        <w:rPr>
          <w:rFonts w:ascii="Times New Roman" w:hAnsi="Times New Roman"/>
          <w:sz w:val="28"/>
          <w:szCs w:val="28"/>
          <w:lang w:val="uk-UA"/>
        </w:rPr>
      </w:pPr>
      <w:r w:rsidRPr="00E228AA">
        <w:rPr>
          <w:rFonts w:ascii="Times New Roman" w:hAnsi="Times New Roman"/>
          <w:sz w:val="28"/>
          <w:szCs w:val="28"/>
          <w:lang w:val="uk-UA"/>
        </w:rPr>
        <w:t xml:space="preserve">Проект Закону спрямований на попередження зловживань з боку учасників на оптових енергетичних ринках та встановлення відповідальності для учасників за маніпулювання на енергетичних ринках, а також за торгівлю на основі </w:t>
      </w:r>
      <w:proofErr w:type="spellStart"/>
      <w:r w:rsidRPr="00E228AA">
        <w:rPr>
          <w:rFonts w:ascii="Times New Roman" w:hAnsi="Times New Roman"/>
          <w:sz w:val="28"/>
          <w:szCs w:val="28"/>
          <w:lang w:val="uk-UA"/>
        </w:rPr>
        <w:t>інсайдерської</w:t>
      </w:r>
      <w:proofErr w:type="spellEnd"/>
      <w:r w:rsidRPr="00E228AA">
        <w:rPr>
          <w:rFonts w:ascii="Times New Roman" w:hAnsi="Times New Roman"/>
          <w:sz w:val="28"/>
          <w:szCs w:val="28"/>
          <w:lang w:val="uk-UA"/>
        </w:rPr>
        <w:t xml:space="preserve"> інформації.</w:t>
      </w:r>
    </w:p>
    <w:p w:rsidR="00E228AA" w:rsidRPr="00E228AA" w:rsidRDefault="00E228AA" w:rsidP="00E228AA">
      <w:pPr>
        <w:autoSpaceDE w:val="0"/>
        <w:autoSpaceDN w:val="0"/>
        <w:adjustRightInd w:val="0"/>
        <w:spacing w:after="120" w:line="240" w:lineRule="auto"/>
        <w:ind w:firstLine="567"/>
        <w:jc w:val="both"/>
        <w:rPr>
          <w:rFonts w:ascii="Times New Roman" w:hAnsi="Times New Roman"/>
          <w:sz w:val="28"/>
          <w:szCs w:val="28"/>
          <w:lang w:val="uk-UA"/>
        </w:rPr>
      </w:pPr>
      <w:r w:rsidRPr="00E228AA">
        <w:rPr>
          <w:rFonts w:ascii="Times New Roman" w:hAnsi="Times New Roman"/>
          <w:sz w:val="28"/>
          <w:szCs w:val="28"/>
          <w:lang w:val="uk-UA"/>
        </w:rPr>
        <w:t xml:space="preserve">Регламент 1227/2011 вимагає від держав, які є членами Європейського Союзу або  сторонами Енергетичного Співтовариства, встановити на рівні національного законодавства такі вимоги та правила, які забезпечать прозорість та цілісність оптового енергетичного ринку (ринків електричної енергії та природного газу), а також дозволять попереджувати зловживання з боку учасників на оптовому енергетичному ринку, зокрема, це стосується питань маніпулювання ринками, а також торгівлі на основі </w:t>
      </w:r>
      <w:proofErr w:type="spellStart"/>
      <w:r w:rsidRPr="00E228AA">
        <w:rPr>
          <w:rFonts w:ascii="Times New Roman" w:hAnsi="Times New Roman"/>
          <w:sz w:val="28"/>
          <w:szCs w:val="28"/>
          <w:lang w:val="uk-UA"/>
        </w:rPr>
        <w:t>інсайдерської</w:t>
      </w:r>
      <w:proofErr w:type="spellEnd"/>
      <w:r w:rsidRPr="00E228AA">
        <w:rPr>
          <w:rFonts w:ascii="Times New Roman" w:hAnsi="Times New Roman"/>
          <w:sz w:val="28"/>
          <w:szCs w:val="28"/>
          <w:lang w:val="uk-UA"/>
        </w:rPr>
        <w:t xml:space="preserve"> інформації.</w:t>
      </w:r>
    </w:p>
    <w:p w:rsidR="00E228AA" w:rsidRPr="00E228AA" w:rsidRDefault="00E228AA" w:rsidP="00E228AA">
      <w:pPr>
        <w:numPr>
          <w:ilvl w:val="0"/>
          <w:numId w:val="1"/>
        </w:numPr>
        <w:spacing w:after="120" w:line="240" w:lineRule="auto"/>
        <w:ind w:left="0" w:firstLine="567"/>
        <w:jc w:val="both"/>
        <w:rPr>
          <w:rFonts w:ascii="Times New Roman" w:hAnsi="Times New Roman"/>
          <w:b/>
          <w:bCs/>
          <w:sz w:val="28"/>
          <w:szCs w:val="28"/>
          <w:lang w:val="uk-UA"/>
        </w:rPr>
      </w:pPr>
      <w:r w:rsidRPr="00E228AA">
        <w:rPr>
          <w:rFonts w:ascii="Times New Roman" w:hAnsi="Times New Roman"/>
          <w:b/>
          <w:bCs/>
          <w:sz w:val="28"/>
          <w:szCs w:val="28"/>
          <w:lang w:val="uk-UA"/>
        </w:rPr>
        <w:t>Належність проекту до пріоритетних сфер адаптації законодавства України до законодавства Європейського Союзу.</w:t>
      </w:r>
    </w:p>
    <w:p w:rsidR="00E228AA" w:rsidRPr="00E228AA" w:rsidRDefault="00E228AA" w:rsidP="00E228AA">
      <w:pPr>
        <w:spacing w:after="120" w:line="240" w:lineRule="auto"/>
        <w:ind w:firstLine="567"/>
        <w:jc w:val="both"/>
        <w:rPr>
          <w:rFonts w:ascii="Times New Roman" w:eastAsia="Times New Roman" w:hAnsi="Times New Roman"/>
          <w:bCs/>
          <w:sz w:val="28"/>
          <w:szCs w:val="28"/>
          <w:lang w:val="uk-UA" w:eastAsia="ru-RU"/>
        </w:rPr>
      </w:pPr>
      <w:r w:rsidRPr="00E228AA">
        <w:rPr>
          <w:rFonts w:ascii="Times New Roman" w:eastAsia="Times New Roman" w:hAnsi="Times New Roman"/>
          <w:bCs/>
          <w:sz w:val="28"/>
          <w:szCs w:val="28"/>
          <w:lang w:val="uk-UA" w:eastAsia="ru-RU"/>
        </w:rPr>
        <w:t>Проект закону за предметом правового регулювання належить до сфер</w:t>
      </w:r>
      <w:r w:rsidRPr="00E228AA">
        <w:rPr>
          <w:rFonts w:ascii="Times New Roman" w:hAnsi="Times New Roman"/>
          <w:sz w:val="28"/>
          <w:szCs w:val="28"/>
          <w:lang w:val="uk-UA"/>
        </w:rPr>
        <w:t>и</w:t>
      </w:r>
      <w:r w:rsidRPr="00E228AA">
        <w:rPr>
          <w:rFonts w:ascii="Times New Roman" w:hAnsi="Times New Roman"/>
          <w:b/>
          <w:sz w:val="28"/>
          <w:szCs w:val="28"/>
          <w:lang w:val="uk-UA"/>
        </w:rPr>
        <w:t xml:space="preserve"> енергетики,</w:t>
      </w:r>
      <w:r w:rsidRPr="00E228AA">
        <w:rPr>
          <w:rFonts w:ascii="Times New Roman" w:eastAsia="Times New Roman" w:hAnsi="Times New Roman"/>
          <w:bCs/>
          <w:sz w:val="28"/>
          <w:szCs w:val="28"/>
          <w:lang w:val="uk-UA" w:eastAsia="ru-RU"/>
        </w:rPr>
        <w:t xml:space="preserve"> яка відповідно до Закону України «Про загальнодержавну програму адаптації законодавства України до законодавства Європейського Союзу» від 18 </w:t>
      </w:r>
      <w:r w:rsidRPr="00E228AA">
        <w:rPr>
          <w:rFonts w:ascii="Times New Roman" w:eastAsia="Times New Roman" w:hAnsi="Times New Roman"/>
          <w:bCs/>
          <w:sz w:val="28"/>
          <w:szCs w:val="28"/>
          <w:lang w:val="uk-UA" w:eastAsia="ru-RU"/>
        </w:rPr>
        <w:lastRenderedPageBreak/>
        <w:t>березня 2004 року № 1629-ІV належить до пріоритетних сфер, в яких здійснюється адаптація законодавства України до законодавства Європейського Союзу.</w:t>
      </w:r>
    </w:p>
    <w:p w:rsidR="00E228AA" w:rsidRPr="00E228AA" w:rsidRDefault="00E228AA" w:rsidP="00E228AA">
      <w:pPr>
        <w:spacing w:after="120" w:line="240" w:lineRule="auto"/>
        <w:ind w:firstLine="708"/>
        <w:jc w:val="both"/>
        <w:rPr>
          <w:rFonts w:ascii="Times New Roman" w:hAnsi="Times New Roman"/>
          <w:bCs/>
          <w:sz w:val="28"/>
          <w:szCs w:val="28"/>
          <w:lang w:val="uk-UA"/>
        </w:rPr>
      </w:pPr>
      <w:r w:rsidRPr="00E228AA">
        <w:rPr>
          <w:rFonts w:ascii="Times New Roman" w:hAnsi="Times New Roman"/>
          <w:bCs/>
          <w:sz w:val="28"/>
          <w:szCs w:val="28"/>
          <w:lang w:val="uk-UA"/>
        </w:rPr>
        <w:t>Правовідносини, що належать до сфери правового регулювання проекту Закону, регулюються:</w:t>
      </w:r>
    </w:p>
    <w:p w:rsidR="00E228AA" w:rsidRPr="00E228AA" w:rsidRDefault="00E228AA" w:rsidP="00E228AA">
      <w:pPr>
        <w:numPr>
          <w:ilvl w:val="0"/>
          <w:numId w:val="2"/>
        </w:numPr>
        <w:spacing w:after="120" w:line="240" w:lineRule="auto"/>
        <w:ind w:hanging="720"/>
        <w:jc w:val="both"/>
        <w:rPr>
          <w:rFonts w:ascii="Times New Roman" w:hAnsi="Times New Roman"/>
          <w:sz w:val="28"/>
          <w:szCs w:val="28"/>
          <w:lang w:val="uk-UA"/>
        </w:rPr>
      </w:pPr>
      <w:r w:rsidRPr="00E228AA">
        <w:rPr>
          <w:rFonts w:ascii="Times New Roman" w:hAnsi="Times New Roman"/>
          <w:sz w:val="28"/>
          <w:szCs w:val="28"/>
          <w:lang w:val="uk-UA"/>
        </w:rPr>
        <w:t xml:space="preserve">Угодою про асоціацію </w:t>
      </w:r>
      <w:r w:rsidRPr="00E228AA">
        <w:rPr>
          <w:rFonts w:ascii="Times New Roman" w:hAnsi="Times New Roman"/>
          <w:sz w:val="28"/>
          <w:szCs w:val="28"/>
          <w:lang w:val="uk-UA" w:eastAsia="uk-UA"/>
        </w:rPr>
        <w:t>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rsidR="00E228AA" w:rsidRPr="00E228AA" w:rsidRDefault="00E228AA" w:rsidP="00E228AA">
      <w:pPr>
        <w:numPr>
          <w:ilvl w:val="0"/>
          <w:numId w:val="2"/>
        </w:numPr>
        <w:spacing w:after="120" w:line="240" w:lineRule="auto"/>
        <w:ind w:hanging="720"/>
        <w:jc w:val="both"/>
        <w:rPr>
          <w:rFonts w:ascii="Times New Roman" w:hAnsi="Times New Roman"/>
          <w:sz w:val="28"/>
          <w:szCs w:val="28"/>
          <w:lang w:val="uk-UA"/>
        </w:rPr>
      </w:pPr>
      <w:r w:rsidRPr="00E228AA">
        <w:rPr>
          <w:rFonts w:ascii="Times New Roman" w:hAnsi="Times New Roman"/>
          <w:iCs/>
          <w:sz w:val="28"/>
          <w:szCs w:val="28"/>
          <w:lang w:val="uk-UA"/>
        </w:rPr>
        <w:t>Адаптованою редакцією Регламенту 1227/2011 Європейського Парламенту та Ради про доброчесність та прозорість на оптовому енергетичному ринку від 25 жовтня 2011 року (далі - "адаптована редакція Регламенту 1227/2011").</w:t>
      </w:r>
    </w:p>
    <w:p w:rsidR="00E228AA" w:rsidRPr="00E228AA" w:rsidRDefault="00E228AA" w:rsidP="00E228AA">
      <w:pPr>
        <w:numPr>
          <w:ilvl w:val="0"/>
          <w:numId w:val="2"/>
        </w:numPr>
        <w:spacing w:after="120" w:line="240" w:lineRule="auto"/>
        <w:ind w:hanging="720"/>
        <w:jc w:val="both"/>
        <w:rPr>
          <w:rFonts w:ascii="Times New Roman" w:hAnsi="Times New Roman"/>
          <w:sz w:val="28"/>
          <w:szCs w:val="28"/>
          <w:lang w:val="uk-UA"/>
        </w:rPr>
      </w:pPr>
      <w:r w:rsidRPr="00E228AA">
        <w:rPr>
          <w:rFonts w:ascii="Times New Roman" w:hAnsi="Times New Roman"/>
          <w:sz w:val="28"/>
          <w:szCs w:val="28"/>
          <w:lang w:val="uk-UA"/>
        </w:rPr>
        <w:t>Договором про заснування Енергетичного Співтовариства.</w:t>
      </w:r>
    </w:p>
    <w:p w:rsidR="00E228AA" w:rsidRPr="00E228AA" w:rsidRDefault="00E228AA" w:rsidP="00E228AA">
      <w:pPr>
        <w:tabs>
          <w:tab w:val="num" w:pos="1440"/>
        </w:tabs>
        <w:spacing w:after="120" w:line="240" w:lineRule="auto"/>
        <w:ind w:left="1440"/>
        <w:jc w:val="both"/>
        <w:rPr>
          <w:rFonts w:ascii="Times New Roman" w:hAnsi="Times New Roman"/>
          <w:sz w:val="28"/>
          <w:szCs w:val="28"/>
          <w:lang w:val="uk-UA"/>
        </w:rPr>
      </w:pPr>
    </w:p>
    <w:p w:rsidR="00E228AA" w:rsidRPr="00E228AA" w:rsidRDefault="00E228AA" w:rsidP="00E228AA">
      <w:pPr>
        <w:numPr>
          <w:ilvl w:val="0"/>
          <w:numId w:val="1"/>
        </w:numPr>
        <w:spacing w:after="120" w:line="240" w:lineRule="auto"/>
        <w:ind w:left="0" w:firstLine="567"/>
        <w:jc w:val="both"/>
        <w:rPr>
          <w:rFonts w:ascii="Times New Roman" w:hAnsi="Times New Roman"/>
          <w:b/>
          <w:bCs/>
          <w:sz w:val="28"/>
          <w:szCs w:val="28"/>
          <w:lang w:val="uk-UA"/>
        </w:rPr>
      </w:pPr>
      <w:r w:rsidRPr="00E228AA">
        <w:rPr>
          <w:rFonts w:ascii="Times New Roman" w:hAnsi="Times New Roman"/>
          <w:b/>
          <w:sz w:val="28"/>
          <w:szCs w:val="28"/>
          <w:lang w:val="uk-UA"/>
        </w:rPr>
        <w:t>Відповідність законопроекту праву ЄС, Угоді про асоціацію.</w:t>
      </w:r>
    </w:p>
    <w:p w:rsidR="00E228AA" w:rsidRPr="00E228AA" w:rsidRDefault="00E228AA" w:rsidP="00E228AA">
      <w:pPr>
        <w:spacing w:after="120" w:line="240" w:lineRule="auto"/>
        <w:ind w:firstLine="567"/>
        <w:contextualSpacing/>
        <w:jc w:val="both"/>
        <w:rPr>
          <w:rFonts w:ascii="Times New Roman" w:hAnsi="Times New Roman"/>
          <w:iCs/>
          <w:sz w:val="28"/>
          <w:szCs w:val="28"/>
          <w:lang w:val="uk-UA"/>
        </w:rPr>
      </w:pPr>
      <w:r w:rsidRPr="00E228AA">
        <w:rPr>
          <w:rFonts w:ascii="Times New Roman" w:hAnsi="Times New Roman"/>
          <w:iCs/>
          <w:sz w:val="28"/>
          <w:szCs w:val="28"/>
          <w:lang w:val="uk-UA"/>
        </w:rPr>
        <w:t>Відповідно до Рішення Ради Міністрів Енергетичного Співтовариства D/2018/10/MС-</w:t>
      </w:r>
      <w:proofErr w:type="spellStart"/>
      <w:r w:rsidRPr="00E228AA">
        <w:rPr>
          <w:rFonts w:ascii="Times New Roman" w:hAnsi="Times New Roman"/>
          <w:iCs/>
          <w:sz w:val="28"/>
          <w:szCs w:val="28"/>
          <w:lang w:val="uk-UA"/>
        </w:rPr>
        <w:t>EnC</w:t>
      </w:r>
      <w:proofErr w:type="spellEnd"/>
      <w:r w:rsidRPr="00E228AA">
        <w:rPr>
          <w:rFonts w:ascii="Times New Roman" w:hAnsi="Times New Roman"/>
          <w:iCs/>
          <w:sz w:val="28"/>
          <w:szCs w:val="28"/>
          <w:lang w:val="uk-UA"/>
        </w:rPr>
        <w:t xml:space="preserve"> Україна зобов’язана транспонувати (перенести правові норми) у своє законодавство Регламент 1227/2011 до 29 листопада 2019 року та </w:t>
      </w:r>
      <w:proofErr w:type="spellStart"/>
      <w:r w:rsidRPr="00E228AA">
        <w:rPr>
          <w:rFonts w:ascii="Times New Roman" w:hAnsi="Times New Roman"/>
          <w:iCs/>
          <w:sz w:val="28"/>
          <w:szCs w:val="28"/>
          <w:lang w:val="uk-UA"/>
        </w:rPr>
        <w:t>імплементувати</w:t>
      </w:r>
      <w:proofErr w:type="spellEnd"/>
      <w:r w:rsidRPr="00E228AA">
        <w:rPr>
          <w:rFonts w:ascii="Times New Roman" w:hAnsi="Times New Roman"/>
          <w:iCs/>
          <w:sz w:val="28"/>
          <w:szCs w:val="28"/>
          <w:lang w:val="uk-UA"/>
        </w:rPr>
        <w:t xml:space="preserve"> цей Регламент до 29 травня 2020 року. </w:t>
      </w:r>
    </w:p>
    <w:p w:rsidR="00E228AA" w:rsidRPr="00E228AA" w:rsidRDefault="00E228AA" w:rsidP="00E228AA">
      <w:pPr>
        <w:spacing w:after="120" w:line="240" w:lineRule="auto"/>
        <w:ind w:firstLine="567"/>
        <w:contextualSpacing/>
        <w:jc w:val="both"/>
        <w:rPr>
          <w:rFonts w:ascii="Times New Roman" w:hAnsi="Times New Roman"/>
          <w:sz w:val="28"/>
          <w:szCs w:val="28"/>
          <w:shd w:val="clear" w:color="auto" w:fill="FFFFFF"/>
          <w:lang w:val="uk-UA"/>
        </w:rPr>
      </w:pPr>
      <w:r w:rsidRPr="00E228AA">
        <w:rPr>
          <w:rFonts w:ascii="Times New Roman" w:hAnsi="Times New Roman"/>
          <w:bCs/>
          <w:sz w:val="28"/>
          <w:szCs w:val="28"/>
          <w:lang w:val="uk-UA"/>
        </w:rPr>
        <w:t xml:space="preserve">Крім того, згідно з Додатком XXVII-B до Рішення 1/2019 Ради асоціації між Україною та ЄС від 8/07/2019 року Україна взяла на себе зобов’язання </w:t>
      </w:r>
      <w:proofErr w:type="spellStart"/>
      <w:r w:rsidRPr="00E228AA">
        <w:rPr>
          <w:rFonts w:ascii="Times New Roman" w:hAnsi="Times New Roman"/>
          <w:bCs/>
          <w:sz w:val="28"/>
          <w:szCs w:val="28"/>
          <w:lang w:val="uk-UA"/>
        </w:rPr>
        <w:t>імплементувати</w:t>
      </w:r>
      <w:proofErr w:type="spellEnd"/>
      <w:r w:rsidRPr="00E228AA">
        <w:rPr>
          <w:rFonts w:ascii="Times New Roman" w:hAnsi="Times New Roman"/>
          <w:bCs/>
          <w:sz w:val="28"/>
          <w:szCs w:val="28"/>
          <w:lang w:val="uk-UA"/>
        </w:rPr>
        <w:t xml:space="preserve"> </w:t>
      </w:r>
      <w:r w:rsidRPr="00E228AA">
        <w:rPr>
          <w:rFonts w:ascii="Times New Roman" w:hAnsi="Times New Roman"/>
          <w:sz w:val="28"/>
          <w:szCs w:val="28"/>
          <w:lang w:val="uk-UA"/>
        </w:rPr>
        <w:t xml:space="preserve">Регламент 1227/2011 </w:t>
      </w:r>
      <w:r w:rsidRPr="00E228AA">
        <w:rPr>
          <w:rFonts w:ascii="Times New Roman" w:hAnsi="Times New Roman"/>
          <w:sz w:val="28"/>
          <w:szCs w:val="28"/>
          <w:shd w:val="clear" w:color="auto" w:fill="FFFFFF"/>
          <w:lang w:val="uk-UA"/>
        </w:rPr>
        <w:t>в рамках Договору про заснування Енергетичного Співтовариства. Погоджені у Договорі про заснування Енергетичного Співтовариства строки застосовуються до цього додатку.</w:t>
      </w:r>
    </w:p>
    <w:p w:rsidR="00E228AA" w:rsidRPr="00E228AA" w:rsidRDefault="00E228AA" w:rsidP="00E228AA">
      <w:pPr>
        <w:spacing w:after="120" w:line="240" w:lineRule="auto"/>
        <w:ind w:firstLine="567"/>
        <w:contextualSpacing/>
        <w:jc w:val="both"/>
        <w:rPr>
          <w:rFonts w:ascii="Times New Roman" w:eastAsia="Times New Roman" w:hAnsi="Times New Roman"/>
          <w:sz w:val="28"/>
          <w:szCs w:val="28"/>
          <w:lang w:val="uk-UA"/>
        </w:rPr>
      </w:pPr>
      <w:r w:rsidRPr="00E228AA">
        <w:rPr>
          <w:rFonts w:ascii="Times New Roman" w:hAnsi="Times New Roman"/>
          <w:sz w:val="28"/>
          <w:szCs w:val="28"/>
          <w:lang w:val="uk-UA"/>
        </w:rPr>
        <w:t xml:space="preserve">Планом заходів </w:t>
      </w:r>
      <w:r w:rsidRPr="00E228AA">
        <w:rPr>
          <w:rFonts w:ascii="Times New Roman" w:hAnsi="Times New Roman"/>
          <w:bCs/>
          <w:sz w:val="28"/>
          <w:szCs w:val="28"/>
          <w:lang w:val="uk-UA" w:eastAsia="uk-UA"/>
        </w:rPr>
        <w:t xml:space="preserve">з виконання Угоди про </w:t>
      </w:r>
      <w:r w:rsidRPr="00E228AA">
        <w:rPr>
          <w:rFonts w:ascii="Times New Roman" w:hAnsi="Times New Roman"/>
          <w:sz w:val="28"/>
          <w:szCs w:val="28"/>
          <w:lang w:val="uk-UA" w:eastAsia="uk-UA"/>
        </w:rPr>
        <w:t>асоціацію</w:t>
      </w:r>
      <w:r w:rsidRPr="00E228AA">
        <w:rPr>
          <w:rFonts w:ascii="Times New Roman" w:hAnsi="Times New Roman"/>
          <w:bCs/>
          <w:sz w:val="28"/>
          <w:szCs w:val="28"/>
          <w:lang w:val="uk-UA" w:eastAsia="uk-UA"/>
        </w:rPr>
        <w:t xml:space="preserve"> між Україною, з однієї сторони, та Європейським Союзом, Європейським співтовариством з атомної енергії і їхніми державами-членами, з іншої сторони, затвердженим постановою  Кабінету Міністрів України від 25 жовтня 2017 р. №1106 (остаточна редакція 18.09.2020) передбачена імплементація Регламенту </w:t>
      </w:r>
      <w:r w:rsidRPr="00E228AA">
        <w:rPr>
          <w:rFonts w:ascii="Times New Roman" w:hAnsi="Times New Roman"/>
          <w:sz w:val="28"/>
          <w:szCs w:val="28"/>
          <w:lang w:val="uk-UA"/>
        </w:rPr>
        <w:t>1227/2011 з відповідними строками виконання, які минули</w:t>
      </w:r>
      <w:r w:rsidRPr="00E228AA">
        <w:rPr>
          <w:rFonts w:ascii="Times New Roman" w:eastAsia="Times New Roman" w:hAnsi="Times New Roman"/>
          <w:sz w:val="28"/>
          <w:szCs w:val="28"/>
          <w:lang w:val="uk-UA"/>
        </w:rPr>
        <w:tab/>
        <w:t xml:space="preserve">Секретаріат Енергетичного Співтовариства надавав рекомендації по вдосконаленню </w:t>
      </w:r>
      <w:r w:rsidRPr="00E228AA">
        <w:rPr>
          <w:rFonts w:ascii="Times New Roman" w:eastAsia="Times New Roman" w:hAnsi="Times New Roman"/>
          <w:sz w:val="28"/>
          <w:szCs w:val="28"/>
          <w:lang w:val="uk-UA" w:eastAsia="ru-RU"/>
        </w:rPr>
        <w:t xml:space="preserve">проекту Закону України </w:t>
      </w:r>
      <w:r w:rsidRPr="00E228AA">
        <w:rPr>
          <w:rFonts w:ascii="Times New Roman" w:eastAsia="Times New Roman" w:hAnsi="Times New Roman"/>
          <w:bCs/>
          <w:sz w:val="28"/>
          <w:szCs w:val="28"/>
          <w:lang w:val="uk-UA" w:eastAsia="uk-UA"/>
        </w:rPr>
        <w:t>«Про внесення змін до деяких законодавчих актів України щодо імплементації положень законодавства Європейського Союзу про доброчесність, прозорість та запобігання спотворенню конкуренції на оптових ринках» (</w:t>
      </w:r>
      <w:r w:rsidRPr="00E228AA">
        <w:rPr>
          <w:rFonts w:ascii="Times New Roman" w:eastAsia="Times New Roman" w:hAnsi="Times New Roman"/>
          <w:sz w:val="28"/>
          <w:szCs w:val="28"/>
          <w:lang w:val="uk-UA" w:eastAsia="ru-RU"/>
        </w:rPr>
        <w:t>р.№</w:t>
      </w:r>
      <w:r w:rsidRPr="00E228AA">
        <w:rPr>
          <w:rFonts w:ascii="Times New Roman" w:hAnsi="Times New Roman"/>
          <w:sz w:val="28"/>
          <w:szCs w:val="28"/>
          <w:shd w:val="clear" w:color="auto" w:fill="FFFFFF"/>
          <w:lang w:val="uk-UA"/>
        </w:rPr>
        <w:t xml:space="preserve"> 4503 від 16.12.2020,</w:t>
      </w:r>
      <w:r w:rsidRPr="00E228AA">
        <w:rPr>
          <w:rFonts w:ascii="Times New Roman" w:eastAsia="Times New Roman" w:hAnsi="Times New Roman"/>
          <w:sz w:val="28"/>
          <w:szCs w:val="28"/>
          <w:lang w:val="uk-UA" w:eastAsia="ru-RU"/>
        </w:rPr>
        <w:t xml:space="preserve"> </w:t>
      </w:r>
      <w:proofErr w:type="spellStart"/>
      <w:r w:rsidRPr="00E228AA">
        <w:rPr>
          <w:rFonts w:ascii="Times New Roman" w:eastAsia="Times New Roman" w:hAnsi="Times New Roman"/>
          <w:bCs/>
          <w:sz w:val="28"/>
          <w:szCs w:val="28"/>
          <w:lang w:val="uk-UA" w:eastAsia="uk-UA"/>
        </w:rPr>
        <w:t>н.д</w:t>
      </w:r>
      <w:proofErr w:type="spellEnd"/>
      <w:r w:rsidRPr="00E228AA">
        <w:rPr>
          <w:rFonts w:ascii="Times New Roman" w:eastAsia="Times New Roman" w:hAnsi="Times New Roman"/>
          <w:bCs/>
          <w:sz w:val="28"/>
          <w:szCs w:val="28"/>
          <w:lang w:val="uk-UA" w:eastAsia="uk-UA"/>
        </w:rPr>
        <w:t xml:space="preserve">. </w:t>
      </w:r>
      <w:proofErr w:type="spellStart"/>
      <w:r w:rsidRPr="00E228AA">
        <w:rPr>
          <w:rFonts w:ascii="Times New Roman" w:eastAsia="Times New Roman" w:hAnsi="Times New Roman"/>
          <w:bCs/>
          <w:sz w:val="28"/>
          <w:szCs w:val="28"/>
          <w:lang w:val="uk-UA" w:eastAsia="uk-UA"/>
        </w:rPr>
        <w:t>Буймістер</w:t>
      </w:r>
      <w:proofErr w:type="spellEnd"/>
      <w:r w:rsidRPr="00E228AA">
        <w:rPr>
          <w:rFonts w:ascii="Times New Roman" w:eastAsia="Times New Roman" w:hAnsi="Times New Roman"/>
          <w:bCs/>
          <w:sz w:val="28"/>
          <w:szCs w:val="28"/>
          <w:lang w:val="uk-UA" w:eastAsia="uk-UA"/>
        </w:rPr>
        <w:t xml:space="preserve"> Л.Д. та інші)</w:t>
      </w:r>
      <w:r w:rsidRPr="00E228AA">
        <w:rPr>
          <w:rFonts w:ascii="Times New Roman" w:eastAsia="Times New Roman" w:hAnsi="Times New Roman"/>
          <w:bCs/>
          <w:sz w:val="28"/>
          <w:szCs w:val="28"/>
          <w:vertAlign w:val="superscript"/>
          <w:lang w:val="uk-UA" w:eastAsia="uk-UA"/>
        </w:rPr>
        <w:footnoteReference w:id="2"/>
      </w:r>
      <w:r w:rsidRPr="00E228AA">
        <w:rPr>
          <w:rFonts w:ascii="Times New Roman" w:eastAsia="Times New Roman" w:hAnsi="Times New Roman"/>
          <w:sz w:val="28"/>
          <w:szCs w:val="28"/>
          <w:lang w:val="uk-UA"/>
        </w:rPr>
        <w:t>, які враховано також  в законопроекті, що розглядається, а саме:</w:t>
      </w:r>
    </w:p>
    <w:p w:rsidR="00E228AA" w:rsidRPr="00E228AA" w:rsidRDefault="00E228AA" w:rsidP="00E228AA">
      <w:pPr>
        <w:numPr>
          <w:ilvl w:val="0"/>
          <w:numId w:val="27"/>
        </w:numPr>
        <w:shd w:val="clear" w:color="auto" w:fill="FFFFFF"/>
        <w:spacing w:after="120" w:line="240" w:lineRule="auto"/>
        <w:ind w:firstLine="567"/>
        <w:contextualSpacing/>
        <w:jc w:val="both"/>
        <w:rPr>
          <w:rFonts w:ascii="Times New Roman" w:eastAsia="Times New Roman" w:hAnsi="Times New Roman"/>
          <w:sz w:val="28"/>
          <w:szCs w:val="28"/>
          <w:lang w:val="uk-UA"/>
        </w:rPr>
      </w:pPr>
      <w:r w:rsidRPr="00E228AA">
        <w:rPr>
          <w:rFonts w:ascii="Times New Roman" w:eastAsia="Times New Roman" w:hAnsi="Times New Roman"/>
          <w:sz w:val="28"/>
          <w:szCs w:val="28"/>
          <w:lang w:val="uk-UA"/>
        </w:rPr>
        <w:t>у статті 20</w:t>
      </w:r>
      <w:r w:rsidRPr="00E228AA">
        <w:rPr>
          <w:rFonts w:ascii="Times New Roman" w:hAnsi="Times New Roman"/>
          <w:b/>
          <w:bCs/>
          <w:sz w:val="28"/>
          <w:szCs w:val="28"/>
          <w:lang w:val="uk-UA"/>
        </w:rPr>
        <w:t xml:space="preserve"> </w:t>
      </w:r>
      <w:r w:rsidRPr="00E228AA">
        <w:rPr>
          <w:rFonts w:ascii="Times New Roman" w:hAnsi="Times New Roman"/>
          <w:bCs/>
          <w:sz w:val="28"/>
          <w:szCs w:val="28"/>
          <w:lang w:val="uk-UA"/>
        </w:rPr>
        <w:t>Закону України «Про Антимонопольний комітет України» в</w:t>
      </w:r>
      <w:r w:rsidRPr="00E228AA">
        <w:rPr>
          <w:rFonts w:ascii="Times New Roman" w:eastAsia="Times New Roman" w:hAnsi="Times New Roman"/>
          <w:sz w:val="28"/>
          <w:szCs w:val="28"/>
          <w:lang w:val="uk-UA"/>
        </w:rPr>
        <w:t xml:space="preserve">раховано положення, що </w:t>
      </w:r>
      <w:r w:rsidRPr="00E228AA">
        <w:rPr>
          <w:rFonts w:ascii="Times New Roman" w:hAnsi="Times New Roman"/>
          <w:bCs/>
          <w:sz w:val="28"/>
          <w:szCs w:val="28"/>
          <w:lang w:val="uk-UA"/>
        </w:rPr>
        <w:t xml:space="preserve">«порядок інформаційної взаємодії затверджується спільним рішенням Національної комісії, що здійснює державне регулювання у сферах енергетики та комунальних послуг, Національної комісії з цінних паперів </w:t>
      </w:r>
      <w:r w:rsidRPr="00E228AA">
        <w:rPr>
          <w:rFonts w:ascii="Times New Roman" w:hAnsi="Times New Roman"/>
          <w:bCs/>
          <w:sz w:val="28"/>
          <w:szCs w:val="28"/>
          <w:lang w:val="uk-UA"/>
        </w:rPr>
        <w:lastRenderedPageBreak/>
        <w:t>та фондового ринку та Антимонопольного комітету України та підлягає державній реєстрації Міністерством юстиції України у тримісячний термін після затвердження»</w:t>
      </w:r>
      <w:r w:rsidRPr="00E228AA">
        <w:rPr>
          <w:rFonts w:ascii="Times New Roman" w:eastAsia="Times New Roman" w:hAnsi="Times New Roman"/>
          <w:sz w:val="28"/>
          <w:szCs w:val="28"/>
          <w:lang w:val="uk-UA"/>
        </w:rPr>
        <w:t>.</w:t>
      </w:r>
    </w:p>
    <w:p w:rsidR="00E228AA" w:rsidRPr="00E228AA" w:rsidRDefault="00E228AA" w:rsidP="00E228AA">
      <w:pPr>
        <w:numPr>
          <w:ilvl w:val="0"/>
          <w:numId w:val="27"/>
        </w:numPr>
        <w:spacing w:after="120" w:line="240" w:lineRule="auto"/>
        <w:ind w:firstLine="567"/>
        <w:contextualSpacing/>
        <w:jc w:val="both"/>
        <w:rPr>
          <w:rFonts w:ascii="Times New Roman" w:eastAsia="Times New Roman" w:hAnsi="Times New Roman"/>
          <w:sz w:val="28"/>
          <w:szCs w:val="28"/>
          <w:lang w:val="uk-UA"/>
        </w:rPr>
      </w:pPr>
      <w:r w:rsidRPr="00E228AA">
        <w:rPr>
          <w:rFonts w:ascii="Times New Roman" w:eastAsia="Times New Roman" w:hAnsi="Times New Roman"/>
          <w:sz w:val="28"/>
          <w:szCs w:val="28"/>
          <w:lang w:val="uk-UA"/>
        </w:rPr>
        <w:t xml:space="preserve">у статті 2-1 до </w:t>
      </w:r>
      <w:r w:rsidRPr="00E228AA">
        <w:rPr>
          <w:rFonts w:ascii="Times New Roman" w:hAnsi="Times New Roman"/>
          <w:sz w:val="28"/>
          <w:szCs w:val="28"/>
          <w:lang w:val="uk-UA"/>
        </w:rPr>
        <w:t>Закону України «Про Національну комісію, що здійснює державне регулювання у сферах енергетики та комунальних послуг» передбачено положення</w:t>
      </w:r>
      <w:r w:rsidRPr="00E228AA">
        <w:rPr>
          <w:rFonts w:ascii="Times New Roman" w:hAnsi="Times New Roman"/>
          <w:b/>
          <w:sz w:val="28"/>
          <w:szCs w:val="28"/>
          <w:lang w:val="uk-UA"/>
        </w:rPr>
        <w:t xml:space="preserve"> </w:t>
      </w:r>
      <w:r w:rsidRPr="00E228AA">
        <w:rPr>
          <w:rFonts w:ascii="Times New Roman" w:eastAsia="Times New Roman" w:hAnsi="Times New Roman"/>
          <w:sz w:val="28"/>
          <w:szCs w:val="28"/>
          <w:lang w:val="uk-UA"/>
        </w:rPr>
        <w:t xml:space="preserve">щодо уточнення терміну «оптові енергетичні продукти» відносно максимального рівня споживання електроенергії та природного газу відповідними установками: </w:t>
      </w:r>
      <w:r w:rsidRPr="00E228AA">
        <w:rPr>
          <w:rFonts w:ascii="Times New Roman" w:eastAsia="Times New Roman" w:hAnsi="Times New Roman"/>
          <w:bCs/>
          <w:sz w:val="28"/>
          <w:szCs w:val="28"/>
          <w:lang w:val="uk-UA"/>
        </w:rPr>
        <w:t xml:space="preserve">«Щодо постачання або розподілу електричної енергії кінцевим споживачам з сумарною дозволеною потужністю споживання електричної енергії установками такого споживача 100 </w:t>
      </w:r>
      <w:proofErr w:type="spellStart"/>
      <w:r w:rsidRPr="00E228AA">
        <w:rPr>
          <w:rFonts w:ascii="Times New Roman" w:eastAsia="Times New Roman" w:hAnsi="Times New Roman"/>
          <w:bCs/>
          <w:sz w:val="28"/>
          <w:szCs w:val="28"/>
          <w:lang w:val="uk-UA"/>
        </w:rPr>
        <w:t>МВт</w:t>
      </w:r>
      <w:proofErr w:type="spellEnd"/>
      <w:r w:rsidRPr="00E228AA">
        <w:rPr>
          <w:rFonts w:ascii="Times New Roman" w:eastAsia="Times New Roman" w:hAnsi="Times New Roman"/>
          <w:bCs/>
          <w:sz w:val="28"/>
          <w:szCs w:val="28"/>
          <w:lang w:val="uk-UA"/>
        </w:rPr>
        <w:t xml:space="preserve"> чи з загальним максимумом споживання електричної енергії установками такого споживача 600 </w:t>
      </w:r>
      <w:proofErr w:type="spellStart"/>
      <w:r w:rsidRPr="00E228AA">
        <w:rPr>
          <w:rFonts w:ascii="Times New Roman" w:eastAsia="Times New Roman" w:hAnsi="Times New Roman"/>
          <w:bCs/>
          <w:sz w:val="28"/>
          <w:szCs w:val="28"/>
          <w:lang w:val="uk-UA"/>
        </w:rPr>
        <w:t>Гвт</w:t>
      </w:r>
      <w:proofErr w:type="spellEnd"/>
      <w:r w:rsidRPr="00E228AA">
        <w:rPr>
          <w:rFonts w:ascii="Times New Roman" w:eastAsia="Times New Roman" w:hAnsi="Times New Roman"/>
          <w:bCs/>
          <w:sz w:val="28"/>
          <w:szCs w:val="28"/>
          <w:lang w:val="uk-UA"/>
        </w:rPr>
        <w:t xml:space="preserve">-ч на рік та вище; щодо постачання або розподілу природнього газу кінцевим споживачам з сумарною максимальною потужністю споживання природнього газу установками такого споживача 600 </w:t>
      </w:r>
      <w:proofErr w:type="spellStart"/>
      <w:r w:rsidRPr="00E228AA">
        <w:rPr>
          <w:rFonts w:ascii="Times New Roman" w:eastAsia="Times New Roman" w:hAnsi="Times New Roman"/>
          <w:bCs/>
          <w:sz w:val="28"/>
          <w:szCs w:val="28"/>
          <w:lang w:val="uk-UA"/>
        </w:rPr>
        <w:t>Гвт</w:t>
      </w:r>
      <w:proofErr w:type="spellEnd"/>
      <w:r w:rsidRPr="00E228AA">
        <w:rPr>
          <w:rFonts w:ascii="Times New Roman" w:eastAsia="Times New Roman" w:hAnsi="Times New Roman"/>
          <w:bCs/>
          <w:sz w:val="28"/>
          <w:szCs w:val="28"/>
          <w:lang w:val="uk-UA"/>
        </w:rPr>
        <w:t>-ч (чи 55 мільйонів кубічних метрів) на рік та вище».</w:t>
      </w:r>
    </w:p>
    <w:p w:rsidR="00E228AA" w:rsidRPr="00E228AA" w:rsidRDefault="00E228AA" w:rsidP="00E228AA">
      <w:pPr>
        <w:spacing w:after="120" w:line="240" w:lineRule="auto"/>
        <w:ind w:firstLine="567"/>
        <w:contextualSpacing/>
        <w:jc w:val="both"/>
        <w:rPr>
          <w:rFonts w:ascii="Times New Roman" w:eastAsia="Times New Roman" w:hAnsi="Times New Roman"/>
          <w:sz w:val="28"/>
          <w:szCs w:val="28"/>
          <w:lang w:val="uk-UA"/>
        </w:rPr>
      </w:pPr>
      <w:r w:rsidRPr="00E228AA">
        <w:rPr>
          <w:rFonts w:ascii="Times New Roman" w:hAnsi="Times New Roman"/>
          <w:sz w:val="28"/>
          <w:szCs w:val="28"/>
          <w:lang w:val="uk-UA"/>
        </w:rPr>
        <w:t>Такі положення також відповідають</w:t>
      </w:r>
      <w:r w:rsidRPr="00E228AA">
        <w:rPr>
          <w:rFonts w:ascii="Times New Roman" w:hAnsi="Times New Roman"/>
          <w:b/>
          <w:bCs/>
          <w:sz w:val="28"/>
          <w:szCs w:val="28"/>
          <w:lang w:val="uk-UA"/>
        </w:rPr>
        <w:t xml:space="preserve"> </w:t>
      </w:r>
      <w:r w:rsidRPr="00E228AA">
        <w:rPr>
          <w:rFonts w:ascii="Times New Roman" w:hAnsi="Times New Roman"/>
          <w:bCs/>
          <w:sz w:val="28"/>
          <w:szCs w:val="28"/>
          <w:lang w:val="uk-UA"/>
        </w:rPr>
        <w:t>п.4 статті 2 Регламенту</w:t>
      </w:r>
      <w:r w:rsidRPr="00E228AA">
        <w:rPr>
          <w:rFonts w:ascii="Times New Roman" w:hAnsi="Times New Roman"/>
          <w:b/>
          <w:bCs/>
          <w:sz w:val="28"/>
          <w:szCs w:val="28"/>
          <w:lang w:val="uk-UA"/>
        </w:rPr>
        <w:t xml:space="preserve"> </w:t>
      </w:r>
      <w:r w:rsidRPr="00E228AA">
        <w:rPr>
          <w:rFonts w:ascii="Times New Roman" w:hAnsi="Times New Roman"/>
          <w:sz w:val="28"/>
          <w:szCs w:val="28"/>
          <w:shd w:val="clear" w:color="auto" w:fill="FFFFFF"/>
          <w:lang w:val="uk-UA"/>
        </w:rPr>
        <w:t>1227/2011 (в адаптованій та повній редакції).</w:t>
      </w:r>
    </w:p>
    <w:p w:rsidR="00E228AA" w:rsidRPr="00E228AA" w:rsidRDefault="00E228AA" w:rsidP="00E228AA">
      <w:pPr>
        <w:numPr>
          <w:ilvl w:val="0"/>
          <w:numId w:val="27"/>
        </w:numPr>
        <w:spacing w:after="120" w:line="240" w:lineRule="auto"/>
        <w:ind w:firstLine="567"/>
        <w:contextualSpacing/>
        <w:jc w:val="both"/>
        <w:rPr>
          <w:rFonts w:ascii="Times New Roman" w:eastAsia="Times New Roman" w:hAnsi="Times New Roman"/>
          <w:sz w:val="28"/>
          <w:szCs w:val="28"/>
          <w:lang w:val="uk-UA"/>
        </w:rPr>
      </w:pPr>
      <w:r w:rsidRPr="00E228AA">
        <w:rPr>
          <w:rFonts w:ascii="Times New Roman" w:hAnsi="Times New Roman"/>
          <w:bCs/>
          <w:sz w:val="28"/>
          <w:szCs w:val="28"/>
          <w:lang w:val="uk-UA"/>
        </w:rPr>
        <w:t xml:space="preserve">у статті 11-1 </w:t>
      </w:r>
      <w:bookmarkStart w:id="0" w:name="_Hlk54695278"/>
      <w:r w:rsidRPr="00E228AA">
        <w:rPr>
          <w:rFonts w:ascii="Times New Roman" w:hAnsi="Times New Roman"/>
          <w:bCs/>
          <w:sz w:val="28"/>
          <w:szCs w:val="28"/>
          <w:lang w:val="uk-UA"/>
        </w:rPr>
        <w:t>Закону України «Про ринок електричної енергії»</w:t>
      </w:r>
      <w:bookmarkEnd w:id="0"/>
      <w:r w:rsidRPr="00E228AA">
        <w:rPr>
          <w:rFonts w:ascii="Times New Roman" w:hAnsi="Times New Roman"/>
          <w:bCs/>
          <w:sz w:val="28"/>
          <w:szCs w:val="28"/>
          <w:lang w:val="uk-UA"/>
        </w:rPr>
        <w:t xml:space="preserve"> </w:t>
      </w:r>
      <w:r w:rsidRPr="00E228AA">
        <w:rPr>
          <w:rFonts w:ascii="Times New Roman" w:hAnsi="Times New Roman"/>
          <w:sz w:val="28"/>
          <w:szCs w:val="28"/>
          <w:lang w:val="uk-UA"/>
        </w:rPr>
        <w:t xml:space="preserve">передбачено положення </w:t>
      </w:r>
      <w:r w:rsidRPr="00E228AA">
        <w:rPr>
          <w:rFonts w:ascii="Times New Roman" w:eastAsia="Times New Roman" w:hAnsi="Times New Roman"/>
          <w:sz w:val="28"/>
          <w:szCs w:val="28"/>
          <w:lang w:val="uk-UA"/>
        </w:rPr>
        <w:t>щодо надання переліку видів інформації, які підпадають під застосування терміну «</w:t>
      </w:r>
      <w:proofErr w:type="spellStart"/>
      <w:r w:rsidRPr="00E228AA">
        <w:rPr>
          <w:rFonts w:ascii="Times New Roman" w:eastAsia="Times New Roman" w:hAnsi="Times New Roman"/>
          <w:sz w:val="28"/>
          <w:szCs w:val="28"/>
          <w:lang w:val="uk-UA"/>
        </w:rPr>
        <w:t>інсайдерської</w:t>
      </w:r>
      <w:proofErr w:type="spellEnd"/>
      <w:r w:rsidRPr="00E228AA">
        <w:rPr>
          <w:rFonts w:ascii="Times New Roman" w:eastAsia="Times New Roman" w:hAnsi="Times New Roman"/>
          <w:sz w:val="28"/>
          <w:szCs w:val="28"/>
          <w:lang w:val="uk-UA"/>
        </w:rPr>
        <w:t xml:space="preserve"> інформації» та зазначається, що одним з таких видів є інф</w:t>
      </w:r>
      <w:r w:rsidRPr="00E228AA">
        <w:rPr>
          <w:rFonts w:ascii="Times New Roman" w:hAnsi="Times New Roman"/>
          <w:bCs/>
          <w:sz w:val="28"/>
          <w:szCs w:val="28"/>
          <w:lang w:val="uk-UA"/>
        </w:rPr>
        <w:t xml:space="preserve">ормація щодо  «потужності та використання </w:t>
      </w:r>
      <w:proofErr w:type="spellStart"/>
      <w:r w:rsidRPr="00E228AA">
        <w:rPr>
          <w:rFonts w:ascii="Times New Roman" w:hAnsi="Times New Roman"/>
          <w:bCs/>
          <w:sz w:val="28"/>
          <w:szCs w:val="28"/>
          <w:lang w:val="uk-UA"/>
        </w:rPr>
        <w:t>потужностей</w:t>
      </w:r>
      <w:proofErr w:type="spellEnd"/>
      <w:r w:rsidRPr="00E228AA">
        <w:rPr>
          <w:rFonts w:ascii="Times New Roman" w:hAnsi="Times New Roman"/>
          <w:bCs/>
          <w:sz w:val="28"/>
          <w:szCs w:val="28"/>
          <w:lang w:val="uk-UA"/>
        </w:rPr>
        <w:t xml:space="preserve"> установок об'єктів виробництва, зберігання, споживання або передачі електричної енергії, включаючи планову або незаплановану недоступність цих об'єктів»</w:t>
      </w:r>
      <w:r w:rsidRPr="00E228AA">
        <w:rPr>
          <w:rFonts w:ascii="Times New Roman" w:eastAsia="Times New Roman" w:hAnsi="Times New Roman"/>
          <w:sz w:val="28"/>
          <w:szCs w:val="28"/>
          <w:lang w:val="uk-UA"/>
        </w:rPr>
        <w:t>.</w:t>
      </w:r>
    </w:p>
    <w:p w:rsidR="00E228AA" w:rsidRPr="00E228AA" w:rsidRDefault="00E228AA" w:rsidP="00E228AA">
      <w:pPr>
        <w:numPr>
          <w:ilvl w:val="0"/>
          <w:numId w:val="27"/>
        </w:numPr>
        <w:spacing w:after="120" w:line="240" w:lineRule="auto"/>
        <w:ind w:firstLine="567"/>
        <w:contextualSpacing/>
        <w:jc w:val="both"/>
        <w:rPr>
          <w:rFonts w:ascii="Times New Roman" w:eastAsia="Times New Roman" w:hAnsi="Times New Roman"/>
          <w:sz w:val="28"/>
          <w:szCs w:val="28"/>
          <w:lang w:val="uk-UA"/>
        </w:rPr>
      </w:pPr>
      <w:r w:rsidRPr="00E228AA">
        <w:rPr>
          <w:rFonts w:ascii="Times New Roman" w:eastAsia="Times New Roman" w:hAnsi="Times New Roman"/>
          <w:sz w:val="28"/>
          <w:szCs w:val="28"/>
          <w:lang w:val="uk-UA"/>
        </w:rPr>
        <w:t xml:space="preserve">до </w:t>
      </w:r>
      <w:r w:rsidRPr="00E228AA">
        <w:rPr>
          <w:rFonts w:ascii="Times New Roman" w:hAnsi="Times New Roman"/>
          <w:bCs/>
          <w:sz w:val="28"/>
          <w:szCs w:val="28"/>
          <w:lang w:val="uk-UA"/>
        </w:rPr>
        <w:t>статті 73-1 Закону України «Про ринок електричної енергії» додано визначення терміну «професійна таємниця», який зокрема, передбачає «інформацію та дані про залишок на рахунках (балансу) учасника ринку (учасника оптового енергетичного ринку)</w:t>
      </w:r>
      <w:r w:rsidR="00036C1D">
        <w:rPr>
          <w:rFonts w:ascii="Times New Roman" w:hAnsi="Times New Roman"/>
          <w:bCs/>
          <w:sz w:val="28"/>
          <w:szCs w:val="28"/>
          <w:lang w:val="uk-UA"/>
        </w:rPr>
        <w:t>».</w:t>
      </w:r>
    </w:p>
    <w:p w:rsidR="00E228AA" w:rsidRPr="00E228AA" w:rsidRDefault="00E228AA" w:rsidP="00E228AA">
      <w:pPr>
        <w:numPr>
          <w:ilvl w:val="0"/>
          <w:numId w:val="27"/>
        </w:numPr>
        <w:spacing w:after="120" w:line="240" w:lineRule="auto"/>
        <w:ind w:firstLine="567"/>
        <w:contextualSpacing/>
        <w:jc w:val="both"/>
        <w:rPr>
          <w:rFonts w:ascii="Times New Roman" w:eastAsia="Times New Roman" w:hAnsi="Times New Roman"/>
          <w:sz w:val="28"/>
          <w:szCs w:val="28"/>
          <w:lang w:val="uk-UA"/>
        </w:rPr>
      </w:pPr>
      <w:r w:rsidRPr="00E228AA">
        <w:rPr>
          <w:rFonts w:ascii="Times New Roman" w:eastAsia="Times New Roman" w:hAnsi="Times New Roman"/>
          <w:sz w:val="28"/>
          <w:szCs w:val="28"/>
          <w:lang w:val="uk-UA"/>
        </w:rPr>
        <w:t>не включено положень щодо договорів маркет-</w:t>
      </w:r>
      <w:proofErr w:type="spellStart"/>
      <w:r w:rsidRPr="00E228AA">
        <w:rPr>
          <w:rFonts w:ascii="Times New Roman" w:eastAsia="Times New Roman" w:hAnsi="Times New Roman"/>
          <w:sz w:val="28"/>
          <w:szCs w:val="28"/>
          <w:lang w:val="uk-UA"/>
        </w:rPr>
        <w:t>мейкерів</w:t>
      </w:r>
      <w:proofErr w:type="spellEnd"/>
      <w:r w:rsidRPr="00E228AA">
        <w:rPr>
          <w:rFonts w:ascii="Times New Roman" w:eastAsia="Times New Roman" w:hAnsi="Times New Roman"/>
          <w:sz w:val="28"/>
          <w:szCs w:val="28"/>
          <w:lang w:val="uk-UA"/>
        </w:rPr>
        <w:t>, укладених з оператором системи передачі та заходів підтримки ліквідності, які передбачались в законопроекті р.№ 4503 (до частини 2 пункту 4 статті 11-2 та пункту 9 статті 67-1 Закону України «Про ринок електричної енергії»).</w:t>
      </w:r>
    </w:p>
    <w:p w:rsidR="00E228AA" w:rsidRPr="00E228AA" w:rsidRDefault="00E228AA" w:rsidP="00E228AA">
      <w:pPr>
        <w:numPr>
          <w:ilvl w:val="0"/>
          <w:numId w:val="27"/>
        </w:numPr>
        <w:spacing w:after="120" w:line="240" w:lineRule="auto"/>
        <w:ind w:firstLine="567"/>
        <w:contextualSpacing/>
        <w:jc w:val="both"/>
        <w:rPr>
          <w:rFonts w:ascii="Times New Roman" w:eastAsia="Times New Roman" w:hAnsi="Times New Roman"/>
          <w:sz w:val="28"/>
          <w:szCs w:val="28"/>
          <w:lang w:val="uk-UA"/>
        </w:rPr>
      </w:pPr>
      <w:r w:rsidRPr="00E228AA">
        <w:rPr>
          <w:rFonts w:ascii="Times New Roman" w:eastAsia="Times New Roman" w:hAnsi="Times New Roman"/>
          <w:sz w:val="28"/>
          <w:szCs w:val="28"/>
          <w:lang w:val="uk-UA"/>
        </w:rPr>
        <w:t xml:space="preserve">не включено положень, які не пов’язані з </w:t>
      </w:r>
      <w:r w:rsidRPr="00E228AA">
        <w:rPr>
          <w:rFonts w:ascii="Times New Roman" w:eastAsia="Times New Roman" w:hAnsi="Times New Roman"/>
          <w:bCs/>
          <w:sz w:val="28"/>
          <w:szCs w:val="28"/>
          <w:lang w:val="uk-UA"/>
        </w:rPr>
        <w:t xml:space="preserve">Регламентом </w:t>
      </w:r>
      <w:r w:rsidRPr="00E228AA">
        <w:rPr>
          <w:rFonts w:ascii="Times New Roman" w:eastAsia="Times New Roman" w:hAnsi="Times New Roman"/>
          <w:sz w:val="28"/>
          <w:szCs w:val="28"/>
          <w:lang w:val="uk-UA"/>
        </w:rPr>
        <w:t xml:space="preserve">1227/2011 стосовно  діяльності </w:t>
      </w:r>
      <w:proofErr w:type="spellStart"/>
      <w:r w:rsidRPr="00E228AA">
        <w:rPr>
          <w:rFonts w:ascii="Times New Roman" w:eastAsia="Times New Roman" w:hAnsi="Times New Roman"/>
          <w:sz w:val="28"/>
          <w:szCs w:val="28"/>
          <w:lang w:val="uk-UA"/>
        </w:rPr>
        <w:t>саморегулівних</w:t>
      </w:r>
      <w:proofErr w:type="spellEnd"/>
      <w:r w:rsidRPr="00E228AA">
        <w:rPr>
          <w:rFonts w:ascii="Times New Roman" w:eastAsia="Times New Roman" w:hAnsi="Times New Roman"/>
          <w:sz w:val="28"/>
          <w:szCs w:val="28"/>
          <w:lang w:val="uk-UA"/>
        </w:rPr>
        <w:t xml:space="preserve"> організацій.</w:t>
      </w:r>
    </w:p>
    <w:p w:rsidR="00E228AA" w:rsidRPr="00E228AA" w:rsidRDefault="00E228AA" w:rsidP="00E228AA">
      <w:pPr>
        <w:spacing w:after="120" w:line="240" w:lineRule="auto"/>
        <w:ind w:firstLine="567"/>
        <w:contextualSpacing/>
        <w:jc w:val="both"/>
        <w:rPr>
          <w:rFonts w:ascii="Times New Roman" w:eastAsia="Times New Roman" w:hAnsi="Times New Roman"/>
          <w:sz w:val="28"/>
          <w:szCs w:val="28"/>
          <w:lang w:val="uk-UA"/>
        </w:rPr>
      </w:pPr>
      <w:r w:rsidRPr="00E228AA">
        <w:rPr>
          <w:rFonts w:ascii="Times New Roman" w:eastAsia="Times New Roman" w:hAnsi="Times New Roman"/>
          <w:sz w:val="28"/>
          <w:szCs w:val="28"/>
          <w:lang w:val="uk-UA"/>
        </w:rPr>
        <w:t xml:space="preserve">Законопроект доповнює статтю 73-1 та 73-2 Закону України «Про ринок електричної енергії» та статтю 36-1 і 36-2 Закону України «Про ринок природного газу» терміном «професійна таємниця», який більшою мірою стосується господарської діяльності та фінансового стану учасників ринку та відрізняється від визначення цього терміну в </w:t>
      </w:r>
      <w:r w:rsidRPr="00E228AA">
        <w:rPr>
          <w:rFonts w:ascii="Times New Roman" w:eastAsia="Times New Roman" w:hAnsi="Times New Roman"/>
          <w:iCs/>
          <w:sz w:val="28"/>
          <w:szCs w:val="28"/>
          <w:lang w:val="uk-UA"/>
        </w:rPr>
        <w:t xml:space="preserve">адаптованій редакції </w:t>
      </w:r>
      <w:r w:rsidRPr="00E228AA">
        <w:rPr>
          <w:rFonts w:ascii="Times New Roman" w:eastAsia="Times New Roman" w:hAnsi="Times New Roman"/>
          <w:sz w:val="28"/>
          <w:szCs w:val="28"/>
          <w:lang w:val="uk-UA"/>
        </w:rPr>
        <w:t>Регламенту 1227/2011. Тому, необхідно перенести визначення терміну «професійна таємниця» саме в тому вигляді, в якому воно викладено в статті 17 та пов’язаних статтях адап</w:t>
      </w:r>
      <w:r w:rsidRPr="00E228AA">
        <w:rPr>
          <w:rFonts w:ascii="Times New Roman" w:eastAsia="Times New Roman" w:hAnsi="Times New Roman"/>
          <w:iCs/>
          <w:sz w:val="28"/>
          <w:szCs w:val="28"/>
          <w:lang w:val="uk-UA"/>
        </w:rPr>
        <w:t xml:space="preserve">тованої редакції </w:t>
      </w:r>
      <w:r w:rsidRPr="00E228AA">
        <w:rPr>
          <w:rFonts w:ascii="Times New Roman" w:eastAsia="Times New Roman" w:hAnsi="Times New Roman"/>
          <w:sz w:val="28"/>
          <w:szCs w:val="28"/>
          <w:lang w:val="uk-UA"/>
        </w:rPr>
        <w:t>Регламенту 1227/2011.</w:t>
      </w:r>
    </w:p>
    <w:p w:rsidR="00E228AA" w:rsidRPr="00E228AA" w:rsidRDefault="00E228AA" w:rsidP="00E228AA">
      <w:pPr>
        <w:spacing w:after="120" w:line="240" w:lineRule="auto"/>
        <w:ind w:firstLine="567"/>
        <w:contextualSpacing/>
        <w:jc w:val="both"/>
        <w:rPr>
          <w:rFonts w:ascii="Times New Roman" w:eastAsia="Times New Roman" w:hAnsi="Times New Roman"/>
          <w:sz w:val="28"/>
          <w:szCs w:val="28"/>
          <w:lang w:val="uk-UA"/>
        </w:rPr>
      </w:pPr>
      <w:r w:rsidRPr="00E228AA">
        <w:rPr>
          <w:rFonts w:ascii="Times New Roman" w:eastAsia="Times New Roman" w:hAnsi="Times New Roman"/>
          <w:sz w:val="28"/>
          <w:szCs w:val="28"/>
          <w:lang w:val="uk-UA"/>
        </w:rPr>
        <w:t>Законопроект пропонує доповнити с</w:t>
      </w:r>
      <w:r w:rsidRPr="00E228AA">
        <w:rPr>
          <w:rFonts w:ascii="Times New Roman" w:eastAsia="Times New Roman" w:hAnsi="Times New Roman"/>
          <w:bCs/>
          <w:sz w:val="28"/>
          <w:szCs w:val="28"/>
          <w:lang w:val="uk-UA"/>
        </w:rPr>
        <w:t xml:space="preserve">таттею 57-1 Закон України «Про ринок природного газу», яка містить перелік </w:t>
      </w:r>
      <w:r w:rsidRPr="00E228AA">
        <w:rPr>
          <w:rFonts w:ascii="Times New Roman" w:hAnsi="Times New Roman"/>
          <w:bCs/>
          <w:sz w:val="28"/>
          <w:szCs w:val="28"/>
          <w:lang w:val="uk-UA"/>
        </w:rPr>
        <w:t xml:space="preserve">обмежень щодо поводження з </w:t>
      </w:r>
      <w:proofErr w:type="spellStart"/>
      <w:r w:rsidRPr="00E228AA">
        <w:rPr>
          <w:rFonts w:ascii="Times New Roman" w:hAnsi="Times New Roman"/>
          <w:bCs/>
          <w:sz w:val="28"/>
          <w:szCs w:val="28"/>
          <w:lang w:val="uk-UA"/>
        </w:rPr>
        <w:t>інсайдерською</w:t>
      </w:r>
      <w:proofErr w:type="spellEnd"/>
      <w:r w:rsidRPr="00E228AA">
        <w:rPr>
          <w:rFonts w:ascii="Times New Roman" w:hAnsi="Times New Roman"/>
          <w:bCs/>
          <w:sz w:val="28"/>
          <w:szCs w:val="28"/>
          <w:lang w:val="uk-UA"/>
        </w:rPr>
        <w:t xml:space="preserve"> інформацією на ринку природного газу.</w:t>
      </w:r>
    </w:p>
    <w:p w:rsidR="00E228AA" w:rsidRPr="00E228AA" w:rsidRDefault="00E228AA" w:rsidP="00E228AA">
      <w:pPr>
        <w:spacing w:after="120" w:line="240" w:lineRule="auto"/>
        <w:ind w:firstLine="567"/>
        <w:contextualSpacing/>
        <w:jc w:val="both"/>
        <w:rPr>
          <w:rFonts w:ascii="Times New Roman" w:eastAsia="Times New Roman" w:hAnsi="Times New Roman"/>
          <w:sz w:val="28"/>
          <w:szCs w:val="28"/>
          <w:lang w:val="uk-UA"/>
        </w:rPr>
      </w:pPr>
      <w:r w:rsidRPr="00E228AA">
        <w:rPr>
          <w:rFonts w:ascii="Times New Roman" w:hAnsi="Times New Roman"/>
          <w:bCs/>
          <w:sz w:val="28"/>
          <w:szCs w:val="28"/>
          <w:lang w:val="uk-UA"/>
        </w:rPr>
        <w:lastRenderedPageBreak/>
        <w:t xml:space="preserve">Законопроект також пропонує доповнити </w:t>
      </w:r>
      <w:r w:rsidRPr="00E228AA">
        <w:rPr>
          <w:rFonts w:ascii="Times New Roman" w:eastAsia="Times New Roman" w:hAnsi="Times New Roman"/>
          <w:bCs/>
          <w:sz w:val="28"/>
          <w:szCs w:val="28"/>
          <w:lang w:val="uk-UA"/>
        </w:rPr>
        <w:t>пунктом 11-1 Закон України «Про ринок електричної енергії», який включає</w:t>
      </w:r>
      <w:r w:rsidRPr="00E228AA">
        <w:rPr>
          <w:rFonts w:ascii="Times New Roman" w:eastAsia="Times New Roman" w:hAnsi="Times New Roman"/>
          <w:sz w:val="28"/>
          <w:szCs w:val="28"/>
          <w:lang w:val="uk-UA"/>
        </w:rPr>
        <w:t xml:space="preserve"> перелік </w:t>
      </w:r>
      <w:r w:rsidRPr="00E228AA">
        <w:rPr>
          <w:rFonts w:ascii="Times New Roman" w:hAnsi="Times New Roman"/>
          <w:bCs/>
          <w:sz w:val="28"/>
          <w:szCs w:val="28"/>
          <w:lang w:val="uk-UA"/>
        </w:rPr>
        <w:t xml:space="preserve">обмежень стосовно поводження з </w:t>
      </w:r>
      <w:proofErr w:type="spellStart"/>
      <w:r w:rsidRPr="00E228AA">
        <w:rPr>
          <w:rFonts w:ascii="Times New Roman" w:hAnsi="Times New Roman"/>
          <w:bCs/>
          <w:sz w:val="28"/>
          <w:szCs w:val="28"/>
          <w:lang w:val="uk-UA"/>
        </w:rPr>
        <w:t>інсайдерською</w:t>
      </w:r>
      <w:proofErr w:type="spellEnd"/>
      <w:r w:rsidRPr="00E228AA">
        <w:rPr>
          <w:rFonts w:ascii="Times New Roman" w:hAnsi="Times New Roman"/>
          <w:bCs/>
          <w:sz w:val="28"/>
          <w:szCs w:val="28"/>
          <w:lang w:val="uk-UA"/>
        </w:rPr>
        <w:t xml:space="preserve"> інформацією на ринку електричної енергії.</w:t>
      </w:r>
    </w:p>
    <w:p w:rsidR="005853BE" w:rsidRPr="005853BE" w:rsidRDefault="005853BE" w:rsidP="005853BE">
      <w:pPr>
        <w:spacing w:after="120" w:line="240" w:lineRule="auto"/>
        <w:ind w:firstLine="567"/>
        <w:contextualSpacing/>
        <w:jc w:val="both"/>
        <w:rPr>
          <w:rFonts w:ascii="Times New Roman" w:eastAsia="Times New Roman" w:hAnsi="Times New Roman"/>
          <w:sz w:val="28"/>
          <w:szCs w:val="28"/>
          <w:lang w:val="uk-UA"/>
        </w:rPr>
      </w:pPr>
      <w:r w:rsidRPr="005853BE">
        <w:rPr>
          <w:rFonts w:ascii="Times New Roman" w:eastAsia="Times New Roman" w:hAnsi="Times New Roman"/>
          <w:sz w:val="28"/>
          <w:szCs w:val="28"/>
          <w:lang w:val="uk-UA"/>
        </w:rPr>
        <w:t xml:space="preserve">Зазначені норми законопроекту не містять важливих положень частини 1 статті 3 </w:t>
      </w:r>
      <w:r w:rsidRPr="005853BE">
        <w:rPr>
          <w:rFonts w:ascii="Times New Roman" w:eastAsia="Times New Roman" w:hAnsi="Times New Roman"/>
          <w:iCs/>
          <w:sz w:val="28"/>
          <w:szCs w:val="28"/>
          <w:lang w:val="uk-UA"/>
        </w:rPr>
        <w:t>адаптованої редакції Регламенту 1227/2011</w:t>
      </w:r>
      <w:r w:rsidRPr="005853BE">
        <w:rPr>
          <w:rFonts w:ascii="Times New Roman" w:eastAsia="Times New Roman" w:hAnsi="Times New Roman"/>
          <w:sz w:val="28"/>
          <w:szCs w:val="28"/>
          <w:lang w:val="uk-UA"/>
        </w:rPr>
        <w:t xml:space="preserve">, які передбачають, що особам, які володіють </w:t>
      </w:r>
      <w:proofErr w:type="spellStart"/>
      <w:r w:rsidRPr="005853BE">
        <w:rPr>
          <w:rFonts w:ascii="Times New Roman" w:eastAsia="Times New Roman" w:hAnsi="Times New Roman"/>
          <w:sz w:val="28"/>
          <w:szCs w:val="28"/>
          <w:lang w:val="uk-UA"/>
        </w:rPr>
        <w:t>інсайдерською</w:t>
      </w:r>
      <w:proofErr w:type="spellEnd"/>
      <w:r w:rsidRPr="005853BE">
        <w:rPr>
          <w:rFonts w:ascii="Times New Roman" w:eastAsia="Times New Roman" w:hAnsi="Times New Roman"/>
          <w:sz w:val="28"/>
          <w:szCs w:val="28"/>
          <w:lang w:val="uk-UA"/>
        </w:rPr>
        <w:t xml:space="preserve"> інформацією щодо оптових енергетичних продуктів, заборонено також «схиляти іншу особу, на основі </w:t>
      </w:r>
      <w:proofErr w:type="spellStart"/>
      <w:r w:rsidRPr="005853BE">
        <w:rPr>
          <w:rFonts w:ascii="Times New Roman" w:eastAsia="Times New Roman" w:hAnsi="Times New Roman"/>
          <w:sz w:val="28"/>
          <w:szCs w:val="28"/>
          <w:lang w:val="uk-UA"/>
        </w:rPr>
        <w:t>інсайдерської</w:t>
      </w:r>
      <w:proofErr w:type="spellEnd"/>
      <w:r w:rsidRPr="005853BE">
        <w:rPr>
          <w:rFonts w:ascii="Times New Roman" w:eastAsia="Times New Roman" w:hAnsi="Times New Roman"/>
          <w:sz w:val="28"/>
          <w:szCs w:val="28"/>
          <w:lang w:val="uk-UA"/>
        </w:rPr>
        <w:t xml:space="preserve"> інформації, до придбання чи продажу оптових енергетичних продуктів, яких стосується така інформація».</w:t>
      </w:r>
    </w:p>
    <w:p w:rsidR="00E228AA" w:rsidRPr="00E228AA" w:rsidRDefault="00E228AA" w:rsidP="00E228AA">
      <w:pPr>
        <w:spacing w:after="120" w:line="240" w:lineRule="auto"/>
        <w:ind w:firstLine="567"/>
        <w:contextualSpacing/>
        <w:jc w:val="both"/>
        <w:rPr>
          <w:rFonts w:ascii="Times New Roman" w:eastAsia="Times New Roman" w:hAnsi="Times New Roman"/>
          <w:sz w:val="28"/>
          <w:szCs w:val="28"/>
          <w:lang w:val="uk-UA"/>
        </w:rPr>
      </w:pPr>
      <w:r w:rsidRPr="00E228AA">
        <w:rPr>
          <w:rFonts w:ascii="Times New Roman" w:eastAsia="Times New Roman" w:hAnsi="Times New Roman"/>
          <w:sz w:val="28"/>
          <w:szCs w:val="28"/>
          <w:lang w:val="uk-UA"/>
        </w:rPr>
        <w:t xml:space="preserve">У законопроекті також не враховано  положення частини 3 статті 4 </w:t>
      </w:r>
      <w:r w:rsidRPr="00E228AA">
        <w:rPr>
          <w:rFonts w:ascii="Times New Roman" w:eastAsia="Times New Roman" w:hAnsi="Times New Roman"/>
          <w:iCs/>
          <w:sz w:val="28"/>
          <w:szCs w:val="28"/>
          <w:lang w:val="uk-UA"/>
        </w:rPr>
        <w:t>адаптованої редакції Регламенту 1227/2011 про те, що</w:t>
      </w:r>
      <w:r w:rsidRPr="00E228AA">
        <w:rPr>
          <w:rFonts w:ascii="Times New Roman" w:eastAsia="Times New Roman" w:hAnsi="Times New Roman"/>
          <w:sz w:val="28"/>
          <w:szCs w:val="28"/>
          <w:lang w:val="uk-UA"/>
        </w:rPr>
        <w:t xml:space="preserve">: «у разі розкриття самим учасником ринку або особою, що працює на нього чи діє від його імені, </w:t>
      </w:r>
      <w:proofErr w:type="spellStart"/>
      <w:r w:rsidRPr="00E228AA">
        <w:rPr>
          <w:rFonts w:ascii="Times New Roman" w:eastAsia="Times New Roman" w:hAnsi="Times New Roman"/>
          <w:sz w:val="28"/>
          <w:szCs w:val="28"/>
          <w:lang w:val="uk-UA"/>
        </w:rPr>
        <w:t>інсайдерської</w:t>
      </w:r>
      <w:proofErr w:type="spellEnd"/>
      <w:r w:rsidRPr="00E228AA">
        <w:rPr>
          <w:rFonts w:ascii="Times New Roman" w:eastAsia="Times New Roman" w:hAnsi="Times New Roman"/>
          <w:sz w:val="28"/>
          <w:szCs w:val="28"/>
          <w:lang w:val="uk-UA"/>
        </w:rPr>
        <w:t xml:space="preserve"> інформації щодо оптових енергетичних продуктів у ході виконання їхніх службових, професійних чи робочих обов’язків, як передбачено пунктом (b) статті 3(1), такий учасник ринку або особа повинні забезпечити одночасне, повне та ефективне публічне розкриття відповідної інформації. У разі ненавмисного розкриття інформації учасник ринку зобов’язаний забезпечити повне та ефективне публічне розкриття такої інформації в найкоротший строк після ненавмисного розкриття. Положення цього параграфа не застосовуються, якщо на особу, яка отримує інформацію, покладений обов’язок зі збереження конфіденційності, незалежно від того, звідки походить такий обов’язок — із закону, нормативно-правового </w:t>
      </w:r>
      <w:proofErr w:type="spellStart"/>
      <w:r w:rsidRPr="00E228AA">
        <w:rPr>
          <w:rFonts w:ascii="Times New Roman" w:eastAsia="Times New Roman" w:hAnsi="Times New Roman"/>
          <w:sz w:val="28"/>
          <w:szCs w:val="28"/>
          <w:lang w:val="uk-UA"/>
        </w:rPr>
        <w:t>акта</w:t>
      </w:r>
      <w:proofErr w:type="spellEnd"/>
      <w:r w:rsidRPr="00E228AA">
        <w:rPr>
          <w:rFonts w:ascii="Times New Roman" w:eastAsia="Times New Roman" w:hAnsi="Times New Roman"/>
          <w:sz w:val="28"/>
          <w:szCs w:val="28"/>
          <w:lang w:val="uk-UA"/>
        </w:rPr>
        <w:t>, статуту чи договору».</w:t>
      </w:r>
    </w:p>
    <w:p w:rsidR="00E228AA" w:rsidRPr="00E228AA" w:rsidRDefault="00E228AA" w:rsidP="00E228AA">
      <w:pPr>
        <w:spacing w:after="120" w:line="240" w:lineRule="auto"/>
        <w:ind w:firstLine="567"/>
        <w:contextualSpacing/>
        <w:jc w:val="both"/>
        <w:rPr>
          <w:rFonts w:ascii="Times New Roman" w:eastAsia="Times New Roman" w:hAnsi="Times New Roman"/>
          <w:sz w:val="28"/>
          <w:szCs w:val="28"/>
          <w:lang w:val="uk-UA"/>
        </w:rPr>
      </w:pPr>
      <w:r w:rsidRPr="00E228AA">
        <w:rPr>
          <w:rFonts w:ascii="Times New Roman" w:eastAsia="Times New Roman" w:hAnsi="Times New Roman"/>
          <w:sz w:val="28"/>
          <w:szCs w:val="28"/>
          <w:lang w:val="uk-UA"/>
        </w:rPr>
        <w:t xml:space="preserve">Імплементація </w:t>
      </w:r>
      <w:r w:rsidRPr="00E228AA">
        <w:rPr>
          <w:rFonts w:ascii="Times New Roman" w:eastAsia="Times New Roman" w:hAnsi="Times New Roman"/>
          <w:iCs/>
          <w:sz w:val="28"/>
          <w:szCs w:val="28"/>
          <w:lang w:val="uk-UA" w:eastAsia="ru-RU"/>
        </w:rPr>
        <w:t xml:space="preserve">Регламенту 1227/2011 є також важливою з огляду на набуті міжнародні зобов’язання відповідно до </w:t>
      </w:r>
      <w:r w:rsidRPr="00E228AA">
        <w:rPr>
          <w:rFonts w:ascii="Times New Roman" w:eastAsia="Times New Roman" w:hAnsi="Times New Roman"/>
          <w:iCs/>
          <w:sz w:val="28"/>
          <w:szCs w:val="28"/>
          <w:lang w:val="uk-UA"/>
        </w:rPr>
        <w:t xml:space="preserve"> Меморандуму про економічну та фінансову політику, укладеного з Міжнародним валютним фондом  08.11.2021 згідно з яким  Україна взяла на себе зобов’язання прискорити роботу над впровадженням цього Регламенту.</w:t>
      </w:r>
    </w:p>
    <w:p w:rsidR="00E228AA" w:rsidRPr="00E228AA" w:rsidRDefault="00E228AA" w:rsidP="00E228AA">
      <w:pPr>
        <w:spacing w:after="120" w:line="240" w:lineRule="auto"/>
        <w:ind w:firstLine="567"/>
        <w:contextualSpacing/>
        <w:jc w:val="both"/>
        <w:rPr>
          <w:rFonts w:ascii="Times New Roman" w:eastAsia="Times New Roman" w:hAnsi="Times New Roman"/>
          <w:sz w:val="28"/>
          <w:szCs w:val="28"/>
          <w:lang w:val="uk-UA"/>
        </w:rPr>
      </w:pPr>
      <w:r w:rsidRPr="00E228AA">
        <w:rPr>
          <w:rFonts w:ascii="Times New Roman" w:eastAsia="Times New Roman" w:hAnsi="Times New Roman"/>
          <w:iCs/>
          <w:sz w:val="28"/>
          <w:szCs w:val="28"/>
          <w:lang w:val="uk-UA"/>
        </w:rPr>
        <w:t xml:space="preserve">Крім того, імплементація </w:t>
      </w:r>
      <w:r w:rsidRPr="00E228AA">
        <w:rPr>
          <w:rFonts w:ascii="Times New Roman" w:eastAsia="Times New Roman" w:hAnsi="Times New Roman"/>
          <w:iCs/>
          <w:sz w:val="28"/>
          <w:szCs w:val="28"/>
          <w:lang w:val="uk-UA" w:eastAsia="ru-RU"/>
        </w:rPr>
        <w:t>Регламенту 1227/2011 необхідна для ведення боротьби з економічними злочинами, що передбачено</w:t>
      </w:r>
      <w:r w:rsidRPr="00E228AA">
        <w:rPr>
          <w:rFonts w:ascii="Times New Roman" w:eastAsia="Times New Roman" w:hAnsi="Times New Roman"/>
          <w:iCs/>
          <w:sz w:val="28"/>
          <w:szCs w:val="28"/>
          <w:lang w:val="uk-UA"/>
        </w:rPr>
        <w:t xml:space="preserve">  статтею 22 Угоди про асоціацію, яка передбачає, що «сторони співробітничають у боротьбі з кримінальною та незаконною організованою чи іншою діяльністю, а також з метою її попередження, у тому числі стосовно економічних злочинів». </w:t>
      </w:r>
    </w:p>
    <w:p w:rsidR="00E228AA" w:rsidRPr="00E228AA" w:rsidRDefault="00E228AA" w:rsidP="00E228AA">
      <w:pPr>
        <w:spacing w:after="120" w:line="240" w:lineRule="auto"/>
        <w:ind w:firstLine="567"/>
        <w:contextualSpacing/>
        <w:jc w:val="both"/>
        <w:rPr>
          <w:rFonts w:ascii="Times New Roman" w:eastAsia="Times New Roman" w:hAnsi="Times New Roman"/>
          <w:iCs/>
          <w:sz w:val="28"/>
          <w:szCs w:val="28"/>
          <w:lang w:val="uk-UA"/>
        </w:rPr>
      </w:pPr>
      <w:r w:rsidRPr="00E228AA">
        <w:rPr>
          <w:rFonts w:ascii="Times New Roman" w:eastAsia="Times New Roman" w:hAnsi="Times New Roman"/>
          <w:iCs/>
          <w:sz w:val="28"/>
          <w:szCs w:val="28"/>
          <w:lang w:val="uk-UA"/>
        </w:rPr>
        <w:t xml:space="preserve">На додаток, відсутність імплементації в українське законодавство адаптованої редакції Регламенту 1227/2011 унеможливлює практичне застосування статті </w:t>
      </w:r>
      <w:r w:rsidRPr="00E228AA">
        <w:rPr>
          <w:rFonts w:ascii="Times New Roman" w:eastAsia="Times New Roman" w:hAnsi="Times New Roman"/>
          <w:b/>
          <w:bCs/>
          <w:iCs/>
          <w:sz w:val="28"/>
          <w:szCs w:val="28"/>
        </w:rPr>
        <w:t> </w:t>
      </w:r>
      <w:r w:rsidRPr="00E228AA">
        <w:rPr>
          <w:rFonts w:ascii="Times New Roman" w:eastAsia="Times New Roman" w:hAnsi="Times New Roman"/>
          <w:bCs/>
          <w:iCs/>
          <w:sz w:val="28"/>
          <w:szCs w:val="28"/>
          <w:lang w:val="uk-UA"/>
        </w:rPr>
        <w:t>222</w:t>
      </w:r>
      <w:r w:rsidRPr="00E228AA">
        <w:rPr>
          <w:rFonts w:ascii="Times New Roman" w:eastAsia="Times New Roman" w:hAnsi="Times New Roman"/>
          <w:bCs/>
          <w:iCs/>
          <w:sz w:val="28"/>
          <w:szCs w:val="28"/>
          <w:vertAlign w:val="superscript"/>
          <w:lang w:val="uk-UA"/>
        </w:rPr>
        <w:t>-2</w:t>
      </w:r>
      <w:r w:rsidRPr="00E228AA">
        <w:rPr>
          <w:rFonts w:ascii="Times New Roman" w:eastAsia="Times New Roman" w:hAnsi="Times New Roman"/>
          <w:b/>
          <w:bCs/>
          <w:iCs/>
          <w:sz w:val="28"/>
          <w:szCs w:val="28"/>
          <w:vertAlign w:val="superscript"/>
          <w:lang w:val="uk-UA"/>
        </w:rPr>
        <w:t xml:space="preserve"> </w:t>
      </w:r>
      <w:r w:rsidRPr="00E228AA">
        <w:rPr>
          <w:rFonts w:ascii="Times New Roman" w:eastAsia="Times New Roman" w:hAnsi="Times New Roman"/>
          <w:iCs/>
          <w:sz w:val="28"/>
          <w:szCs w:val="28"/>
          <w:lang w:val="uk-UA"/>
        </w:rPr>
        <w:t>Кримінального кодексу України, оскільки для застосування цієї статті необхідна чітка кваліфікація дій, які мають ознаки маніпуляції, а також визначення механізмів запобігання вчиненню таких дій, що передбачено в Регламенті 1227/2011.</w:t>
      </w:r>
    </w:p>
    <w:p w:rsidR="00E228AA" w:rsidRPr="00E228AA" w:rsidRDefault="00E228AA" w:rsidP="00BD5376">
      <w:pPr>
        <w:spacing w:after="120" w:line="240" w:lineRule="auto"/>
        <w:ind w:firstLine="567"/>
        <w:contextualSpacing/>
        <w:jc w:val="both"/>
        <w:rPr>
          <w:rFonts w:ascii="Times New Roman" w:eastAsia="Times New Roman" w:hAnsi="Times New Roman"/>
          <w:iCs/>
          <w:sz w:val="28"/>
          <w:szCs w:val="28"/>
          <w:lang w:val="uk-UA"/>
        </w:rPr>
      </w:pPr>
      <w:r w:rsidRPr="00E228AA">
        <w:rPr>
          <w:rFonts w:ascii="Times New Roman" w:eastAsia="Times New Roman" w:hAnsi="Times New Roman"/>
          <w:iCs/>
          <w:sz w:val="28"/>
          <w:szCs w:val="28"/>
          <w:lang w:val="uk-UA"/>
        </w:rPr>
        <w:t xml:space="preserve">Також звертаємо увагу, що 26 березня 2021 року Секретаріат Енергетичного Співтовариства звернувся із запитом до Ради Міністрів Енергетичного Співтовариства стосовно прийняття рішення щодо невиконання зобов’язань Україною по ухваленню та імплементації законів, регламентів та відповідних адміністративних положень з виконання Регламенту 1227/2011 </w:t>
      </w:r>
      <w:r w:rsidR="00BD5376" w:rsidRPr="00BD5376">
        <w:rPr>
          <w:rFonts w:ascii="Times New Roman" w:eastAsia="Times New Roman" w:hAnsi="Times New Roman"/>
          <w:iCs/>
          <w:sz w:val="28"/>
          <w:szCs w:val="28"/>
          <w:lang w:val="uk-UA"/>
        </w:rPr>
        <w:t>про доброчесність та прозорість на оптовому енергетичному ринку</w:t>
      </w:r>
      <w:r w:rsidRPr="00E228AA">
        <w:rPr>
          <w:rFonts w:ascii="Times New Roman" w:eastAsia="Times New Roman" w:hAnsi="Times New Roman"/>
          <w:iCs/>
          <w:sz w:val="28"/>
          <w:szCs w:val="28"/>
          <w:lang w:val="uk-UA"/>
        </w:rPr>
        <w:t>, як було прийнято Рішенням Міністрів Енергетичного Співтовариства №2018/10/MC-</w:t>
      </w:r>
      <w:proofErr w:type="spellStart"/>
      <w:r w:rsidRPr="00E228AA">
        <w:rPr>
          <w:rFonts w:ascii="Times New Roman" w:eastAsia="Times New Roman" w:hAnsi="Times New Roman"/>
          <w:iCs/>
          <w:sz w:val="28"/>
          <w:szCs w:val="28"/>
          <w:lang w:val="uk-UA"/>
        </w:rPr>
        <w:t>EnC</w:t>
      </w:r>
      <w:proofErr w:type="spellEnd"/>
      <w:r w:rsidRPr="00E228AA">
        <w:rPr>
          <w:rFonts w:ascii="Times New Roman" w:eastAsia="Times New Roman" w:hAnsi="Times New Roman"/>
          <w:iCs/>
          <w:sz w:val="28"/>
          <w:szCs w:val="28"/>
          <w:lang w:val="uk-UA"/>
        </w:rPr>
        <w:t>.</w:t>
      </w:r>
    </w:p>
    <w:p w:rsidR="00E228AA" w:rsidRPr="00E228AA" w:rsidRDefault="00E228AA" w:rsidP="00E228AA">
      <w:pPr>
        <w:spacing w:after="120" w:line="240" w:lineRule="auto"/>
        <w:ind w:firstLine="567"/>
        <w:contextualSpacing/>
        <w:jc w:val="both"/>
        <w:rPr>
          <w:rFonts w:ascii="Times New Roman" w:eastAsia="Times New Roman" w:hAnsi="Times New Roman"/>
          <w:sz w:val="28"/>
          <w:szCs w:val="28"/>
          <w:lang w:val="uk-UA"/>
        </w:rPr>
      </w:pPr>
      <w:r w:rsidRPr="00E228AA">
        <w:rPr>
          <w:rFonts w:ascii="Times New Roman" w:hAnsi="Times New Roman"/>
          <w:sz w:val="28"/>
          <w:szCs w:val="28"/>
          <w:lang w:val="uk-UA"/>
        </w:rPr>
        <w:t xml:space="preserve">Окремо слід зазначити, що відповідно до п.5 Додатку XXVII-А Угоди про асоціацію «Україна проводить консультації з Європейською Комісією щодо сумісності з положеннями </w:t>
      </w:r>
      <w:proofErr w:type="spellStart"/>
      <w:r w:rsidRPr="00E228AA">
        <w:rPr>
          <w:rFonts w:ascii="Times New Roman" w:hAnsi="Times New Roman"/>
          <w:iCs/>
          <w:sz w:val="28"/>
          <w:szCs w:val="28"/>
          <w:lang w:val="uk-UA"/>
        </w:rPr>
        <w:t>acquis</w:t>
      </w:r>
      <w:proofErr w:type="spellEnd"/>
      <w:r w:rsidRPr="00E228AA">
        <w:rPr>
          <w:rFonts w:ascii="Times New Roman" w:hAnsi="Times New Roman"/>
          <w:sz w:val="28"/>
          <w:szCs w:val="28"/>
          <w:lang w:val="uk-UA"/>
        </w:rPr>
        <w:t xml:space="preserve"> ЄС будь-якої законодавчої пропозиції у сферах, що мають бути </w:t>
      </w:r>
      <w:r w:rsidRPr="00E228AA">
        <w:rPr>
          <w:rFonts w:ascii="Times New Roman" w:hAnsi="Times New Roman"/>
          <w:sz w:val="28"/>
          <w:szCs w:val="28"/>
          <w:lang w:val="uk-UA"/>
        </w:rPr>
        <w:lastRenderedPageBreak/>
        <w:t>наближені до законодавчих актів ЄС, перелічених у додатку XXVII-B, до набрання нею чинності. Обов’язок проводити консультації стосується пропозицій про внесення змін до вже наближеного національного законодавчого акту, незалежно від юридичної форми такої пропозиції».</w:t>
      </w:r>
    </w:p>
    <w:p w:rsidR="00E228AA" w:rsidRPr="00E228AA" w:rsidRDefault="00E228AA" w:rsidP="00E228AA">
      <w:pPr>
        <w:spacing w:after="120" w:line="240" w:lineRule="auto"/>
        <w:ind w:firstLine="567"/>
        <w:jc w:val="both"/>
        <w:rPr>
          <w:rFonts w:ascii="Times New Roman" w:hAnsi="Times New Roman"/>
          <w:sz w:val="28"/>
          <w:szCs w:val="28"/>
          <w:lang w:val="uk-UA"/>
        </w:rPr>
      </w:pPr>
      <w:r w:rsidRPr="00E228AA">
        <w:rPr>
          <w:rFonts w:ascii="Times New Roman" w:hAnsi="Times New Roman"/>
          <w:sz w:val="28"/>
          <w:szCs w:val="28"/>
          <w:lang w:val="uk-UA"/>
        </w:rPr>
        <w:t>Враховуючи те, що в Закони України «</w:t>
      </w:r>
      <w:r w:rsidRPr="00E228AA">
        <w:rPr>
          <w:rFonts w:ascii="Times New Roman" w:eastAsia="Times New Roman" w:hAnsi="Times New Roman"/>
          <w:bCs/>
          <w:sz w:val="28"/>
          <w:szCs w:val="28"/>
          <w:lang w:val="uk-UA"/>
        </w:rPr>
        <w:t>Про ринок електричної енергії</w:t>
      </w:r>
      <w:r w:rsidRPr="00E228AA">
        <w:rPr>
          <w:rFonts w:ascii="Times New Roman" w:hAnsi="Times New Roman"/>
          <w:sz w:val="28"/>
          <w:szCs w:val="28"/>
          <w:lang w:val="uk-UA"/>
        </w:rPr>
        <w:t xml:space="preserve">» та «Про ринок природного газу» було раніше </w:t>
      </w:r>
      <w:proofErr w:type="spellStart"/>
      <w:r w:rsidRPr="00E228AA">
        <w:rPr>
          <w:rFonts w:ascii="Times New Roman" w:hAnsi="Times New Roman"/>
          <w:sz w:val="28"/>
          <w:szCs w:val="28"/>
          <w:lang w:val="uk-UA"/>
        </w:rPr>
        <w:t>внесено</w:t>
      </w:r>
      <w:proofErr w:type="spellEnd"/>
      <w:r w:rsidRPr="00E228AA">
        <w:rPr>
          <w:rFonts w:ascii="Times New Roman" w:hAnsi="Times New Roman"/>
          <w:sz w:val="28"/>
          <w:szCs w:val="28"/>
          <w:lang w:val="uk-UA"/>
        </w:rPr>
        <w:t xml:space="preserve"> зміни з метою приведення їх у відповідність з правом ЄС, ці законодавчі акти  можна вважати такими, що «вже наближені до законодавчих актів ЄС», а отже п.5 Додатку XXVII-А Угоди про асоціацію застосовується й до цього законопроекту. З огляду на зазначене, Уряд України зобов’язаний провести консультації з Європейською Комісією щодо законопроекту, який вносить зміни в Закон України «</w:t>
      </w:r>
      <w:r w:rsidRPr="00E228AA">
        <w:rPr>
          <w:rFonts w:ascii="Times New Roman" w:eastAsia="Times New Roman" w:hAnsi="Times New Roman"/>
          <w:bCs/>
          <w:sz w:val="28"/>
          <w:szCs w:val="28"/>
          <w:lang w:val="uk-UA"/>
        </w:rPr>
        <w:t>Про ринок електричної енергії</w:t>
      </w:r>
      <w:r w:rsidRPr="00E228AA">
        <w:rPr>
          <w:rFonts w:ascii="Times New Roman" w:hAnsi="Times New Roman"/>
          <w:sz w:val="28"/>
          <w:szCs w:val="28"/>
          <w:lang w:val="uk-UA"/>
        </w:rPr>
        <w:t xml:space="preserve">» та Закон України «Про ринок природного газу»  з метою оцінки «сумісності законопроекту з відповідними положеннями </w:t>
      </w:r>
      <w:proofErr w:type="spellStart"/>
      <w:r w:rsidRPr="00E228AA">
        <w:rPr>
          <w:rFonts w:ascii="Times New Roman" w:hAnsi="Times New Roman"/>
          <w:i/>
          <w:iCs/>
          <w:sz w:val="28"/>
          <w:szCs w:val="28"/>
          <w:lang w:val="uk-UA"/>
        </w:rPr>
        <w:t>acquis</w:t>
      </w:r>
      <w:proofErr w:type="spellEnd"/>
      <w:r w:rsidRPr="00E228AA">
        <w:rPr>
          <w:rFonts w:ascii="Times New Roman" w:hAnsi="Times New Roman"/>
          <w:i/>
          <w:iCs/>
          <w:sz w:val="28"/>
          <w:szCs w:val="28"/>
          <w:lang w:val="uk-UA"/>
        </w:rPr>
        <w:t xml:space="preserve"> </w:t>
      </w:r>
      <w:r w:rsidRPr="00E228AA">
        <w:rPr>
          <w:rFonts w:ascii="Times New Roman" w:hAnsi="Times New Roman"/>
          <w:sz w:val="28"/>
          <w:szCs w:val="28"/>
          <w:lang w:val="uk-UA"/>
        </w:rPr>
        <w:t>ЄС».</w:t>
      </w:r>
    </w:p>
    <w:p w:rsidR="00E228AA" w:rsidRPr="000949C6" w:rsidRDefault="00E228AA" w:rsidP="00E228AA">
      <w:pPr>
        <w:spacing w:after="120" w:line="240" w:lineRule="auto"/>
        <w:ind w:firstLine="567"/>
        <w:jc w:val="both"/>
        <w:rPr>
          <w:rFonts w:ascii="Times New Roman" w:hAnsi="Times New Roman"/>
          <w:sz w:val="28"/>
          <w:szCs w:val="28"/>
          <w:lang w:val="uk-UA"/>
        </w:rPr>
      </w:pPr>
      <w:r w:rsidRPr="00E228AA">
        <w:rPr>
          <w:rFonts w:ascii="Times New Roman" w:hAnsi="Times New Roman"/>
          <w:sz w:val="28"/>
          <w:szCs w:val="28"/>
          <w:lang w:val="uk-UA"/>
        </w:rPr>
        <w:t xml:space="preserve">У випадку проведення Урядом України консультацій з Європейською Комісією по законопроекту відповідно до п. 6 та 7 Додатку XXVII-А Угоди про асоціацію застосовуються наступні дії: «Україна утримується від введення в дію актів, поданих на проведення консультацій, зазначених у пункті 5 та 6, до того, як Європейська Комісія завершить оцінювання сумісності законопроекту з відповідними положеннями </w:t>
      </w:r>
      <w:proofErr w:type="spellStart"/>
      <w:r w:rsidRPr="00E228AA">
        <w:rPr>
          <w:rFonts w:ascii="Times New Roman" w:hAnsi="Times New Roman"/>
          <w:i/>
          <w:iCs/>
          <w:sz w:val="28"/>
          <w:szCs w:val="28"/>
          <w:lang w:val="uk-UA"/>
        </w:rPr>
        <w:t>acquis</w:t>
      </w:r>
      <w:proofErr w:type="spellEnd"/>
      <w:r w:rsidRPr="00E228AA">
        <w:rPr>
          <w:rFonts w:ascii="Times New Roman" w:hAnsi="Times New Roman"/>
          <w:sz w:val="28"/>
          <w:szCs w:val="28"/>
          <w:lang w:val="uk-UA"/>
        </w:rPr>
        <w:t xml:space="preserve"> ЄС та у випадку, якщо Європейська Комісія дійшла висновку, що законопроект є </w:t>
      </w:r>
      <w:r w:rsidRPr="000949C6">
        <w:rPr>
          <w:rFonts w:ascii="Times New Roman" w:hAnsi="Times New Roman"/>
          <w:sz w:val="28"/>
          <w:szCs w:val="28"/>
          <w:lang w:val="uk-UA"/>
        </w:rPr>
        <w:t xml:space="preserve">несумісним із зазначеними положеннями </w:t>
      </w:r>
      <w:proofErr w:type="spellStart"/>
      <w:r w:rsidRPr="000949C6">
        <w:rPr>
          <w:rFonts w:ascii="Times New Roman" w:hAnsi="Times New Roman"/>
          <w:i/>
          <w:iCs/>
          <w:sz w:val="28"/>
          <w:szCs w:val="28"/>
          <w:lang w:val="uk-UA"/>
        </w:rPr>
        <w:t>acquis</w:t>
      </w:r>
      <w:proofErr w:type="spellEnd"/>
      <w:r w:rsidRPr="000949C6">
        <w:rPr>
          <w:rFonts w:ascii="Times New Roman" w:hAnsi="Times New Roman"/>
          <w:sz w:val="28"/>
          <w:szCs w:val="28"/>
          <w:lang w:val="uk-UA"/>
        </w:rPr>
        <w:t xml:space="preserve"> ЄС».</w:t>
      </w:r>
    </w:p>
    <w:p w:rsidR="00BD5376" w:rsidRPr="000949C6" w:rsidRDefault="00900E9C" w:rsidP="00BC77E7">
      <w:pPr>
        <w:spacing w:after="120" w:line="240" w:lineRule="auto"/>
        <w:ind w:firstLine="567"/>
        <w:jc w:val="both"/>
        <w:rPr>
          <w:rFonts w:ascii="Times New Roman" w:hAnsi="Times New Roman"/>
          <w:iCs/>
          <w:sz w:val="28"/>
          <w:szCs w:val="28"/>
          <w:lang w:val="uk-UA"/>
        </w:rPr>
      </w:pPr>
      <w:r w:rsidRPr="000949C6">
        <w:rPr>
          <w:rFonts w:ascii="Times New Roman" w:hAnsi="Times New Roman"/>
          <w:sz w:val="28"/>
          <w:szCs w:val="28"/>
          <w:lang w:val="uk-UA"/>
        </w:rPr>
        <w:t>Р</w:t>
      </w:r>
      <w:r w:rsidR="00BD5376" w:rsidRPr="000949C6">
        <w:rPr>
          <w:rFonts w:ascii="Times New Roman" w:hAnsi="Times New Roman"/>
          <w:sz w:val="28"/>
          <w:szCs w:val="28"/>
          <w:lang w:val="uk-UA"/>
        </w:rPr>
        <w:t>ішення</w:t>
      </w:r>
      <w:r w:rsidRPr="000949C6">
        <w:rPr>
          <w:rFonts w:ascii="Times New Roman" w:hAnsi="Times New Roman"/>
          <w:sz w:val="28"/>
          <w:szCs w:val="28"/>
          <w:lang w:val="uk-UA"/>
        </w:rPr>
        <w:t xml:space="preserve"> Ради Міністрів Енергетичного Співтовариства №2021/07/</w:t>
      </w:r>
      <w:r w:rsidRPr="000949C6">
        <w:rPr>
          <w:rFonts w:ascii="Times New Roman" w:hAnsi="Times New Roman"/>
          <w:sz w:val="28"/>
          <w:szCs w:val="28"/>
          <w:lang w:val="en-US"/>
        </w:rPr>
        <w:t>MC</w:t>
      </w:r>
      <w:r w:rsidRPr="000949C6">
        <w:rPr>
          <w:rFonts w:ascii="Times New Roman" w:hAnsi="Times New Roman"/>
          <w:sz w:val="28"/>
          <w:szCs w:val="28"/>
          <w:lang w:val="uk-UA"/>
        </w:rPr>
        <w:t>-</w:t>
      </w:r>
      <w:proofErr w:type="spellStart"/>
      <w:r w:rsidRPr="000949C6">
        <w:rPr>
          <w:rFonts w:ascii="Times New Roman" w:hAnsi="Times New Roman"/>
          <w:sz w:val="28"/>
          <w:szCs w:val="28"/>
          <w:lang w:val="en-US"/>
        </w:rPr>
        <w:t>EnC</w:t>
      </w:r>
      <w:proofErr w:type="spellEnd"/>
      <w:r w:rsidRPr="000949C6">
        <w:rPr>
          <w:rFonts w:ascii="Times New Roman" w:hAnsi="Times New Roman"/>
          <w:sz w:val="28"/>
          <w:szCs w:val="28"/>
          <w:lang w:val="uk-UA"/>
        </w:rPr>
        <w:t xml:space="preserve"> від 30 листопада 2021 року щодо невиконання Україною зобов’язань по виконанню Договору про заснування Енергетичного Співтовариства</w:t>
      </w:r>
      <w:r w:rsidRPr="000949C6">
        <w:rPr>
          <w:rFonts w:ascii="Times New Roman" w:hAnsi="Times New Roman"/>
          <w:sz w:val="28"/>
          <w:szCs w:val="28"/>
          <w:lang w:val="uk-UA"/>
        </w:rPr>
        <w:t xml:space="preserve"> </w:t>
      </w:r>
      <w:r w:rsidR="00BD5376" w:rsidRPr="000949C6">
        <w:rPr>
          <w:rFonts w:ascii="Times New Roman" w:hAnsi="Times New Roman"/>
          <w:sz w:val="28"/>
          <w:szCs w:val="28"/>
          <w:lang w:val="uk-UA"/>
        </w:rPr>
        <w:t>зазначає</w:t>
      </w:r>
      <w:r w:rsidRPr="000949C6">
        <w:rPr>
          <w:rFonts w:ascii="Times New Roman" w:hAnsi="Times New Roman"/>
          <w:sz w:val="28"/>
          <w:szCs w:val="28"/>
          <w:lang w:val="uk-UA"/>
        </w:rPr>
        <w:t xml:space="preserve"> про </w:t>
      </w:r>
      <w:r w:rsidR="00BD5376" w:rsidRPr="000949C6">
        <w:rPr>
          <w:rFonts w:ascii="Times New Roman" w:hAnsi="Times New Roman"/>
          <w:sz w:val="28"/>
          <w:szCs w:val="28"/>
          <w:lang w:val="uk-UA"/>
        </w:rPr>
        <w:t>не</w:t>
      </w:r>
      <w:r w:rsidRPr="000949C6">
        <w:rPr>
          <w:rFonts w:ascii="Times New Roman" w:hAnsi="Times New Roman"/>
          <w:sz w:val="28"/>
          <w:szCs w:val="28"/>
          <w:lang w:val="uk-UA"/>
        </w:rPr>
        <w:t xml:space="preserve">виконання Україною вимог щодо прийняття законів, </w:t>
      </w:r>
      <w:r w:rsidR="00BE72EF">
        <w:rPr>
          <w:rFonts w:ascii="Times New Roman" w:hAnsi="Times New Roman"/>
          <w:sz w:val="28"/>
          <w:szCs w:val="28"/>
          <w:lang w:val="uk-UA"/>
        </w:rPr>
        <w:t xml:space="preserve">відповідних </w:t>
      </w:r>
      <w:r w:rsidRPr="000949C6">
        <w:rPr>
          <w:rFonts w:ascii="Times New Roman" w:hAnsi="Times New Roman"/>
          <w:sz w:val="28"/>
          <w:szCs w:val="28"/>
          <w:lang w:val="uk-UA"/>
        </w:rPr>
        <w:t>правових актів,</w:t>
      </w:r>
      <w:r w:rsidR="00BD5376" w:rsidRPr="000949C6">
        <w:rPr>
          <w:rFonts w:ascii="Times New Roman" w:hAnsi="Times New Roman"/>
          <w:sz w:val="28"/>
          <w:szCs w:val="28"/>
          <w:lang w:val="uk-UA"/>
        </w:rPr>
        <w:t xml:space="preserve"> які необхідні для виконання</w:t>
      </w:r>
      <w:r w:rsidRPr="000949C6">
        <w:rPr>
          <w:rFonts w:ascii="Times New Roman" w:hAnsi="Times New Roman"/>
          <w:sz w:val="28"/>
          <w:szCs w:val="28"/>
          <w:lang w:val="uk-UA"/>
        </w:rPr>
        <w:t xml:space="preserve"> </w:t>
      </w:r>
      <w:r w:rsidR="00BD5376" w:rsidRPr="000949C6">
        <w:rPr>
          <w:rFonts w:ascii="Times New Roman" w:eastAsia="Times New Roman" w:hAnsi="Times New Roman"/>
          <w:iCs/>
          <w:sz w:val="28"/>
          <w:szCs w:val="28"/>
          <w:lang w:val="uk-UA"/>
        </w:rPr>
        <w:t xml:space="preserve">Регламенту 1227/2011 </w:t>
      </w:r>
      <w:r w:rsidR="00BC77E7" w:rsidRPr="000949C6">
        <w:rPr>
          <w:rFonts w:ascii="Times New Roman" w:eastAsia="Times New Roman" w:hAnsi="Times New Roman"/>
          <w:iCs/>
          <w:sz w:val="28"/>
          <w:szCs w:val="28"/>
          <w:lang w:val="uk-UA"/>
        </w:rPr>
        <w:t>про доброчесність та прозорість на оптовому енергетичному ринку</w:t>
      </w:r>
      <w:r w:rsidR="00BD5376" w:rsidRPr="000949C6">
        <w:rPr>
          <w:rFonts w:ascii="Times New Roman" w:hAnsi="Times New Roman"/>
          <w:iCs/>
          <w:sz w:val="28"/>
          <w:szCs w:val="28"/>
          <w:lang w:val="uk-UA"/>
        </w:rPr>
        <w:t>. Також наголошується</w:t>
      </w:r>
      <w:r w:rsidR="00BC77E7" w:rsidRPr="000949C6">
        <w:rPr>
          <w:rFonts w:ascii="Times New Roman" w:hAnsi="Times New Roman"/>
          <w:iCs/>
          <w:sz w:val="28"/>
          <w:szCs w:val="28"/>
          <w:lang w:val="uk-UA"/>
        </w:rPr>
        <w:t xml:space="preserve">, що якщо зазначені порушення не будуть усунуті </w:t>
      </w:r>
      <w:r w:rsidR="00BD5376" w:rsidRPr="000949C6">
        <w:rPr>
          <w:rFonts w:ascii="Times New Roman" w:hAnsi="Times New Roman"/>
          <w:iCs/>
          <w:sz w:val="28"/>
          <w:szCs w:val="28"/>
          <w:lang w:val="uk-UA"/>
        </w:rPr>
        <w:t>до 1 липня 2022</w:t>
      </w:r>
      <w:r w:rsidR="00BC77E7" w:rsidRPr="000949C6">
        <w:rPr>
          <w:rFonts w:ascii="Times New Roman" w:hAnsi="Times New Roman"/>
          <w:iCs/>
          <w:sz w:val="28"/>
          <w:szCs w:val="28"/>
          <w:lang w:val="uk-UA"/>
        </w:rPr>
        <w:t xml:space="preserve"> року</w:t>
      </w:r>
      <w:r w:rsidR="00BD5376" w:rsidRPr="000949C6">
        <w:rPr>
          <w:rFonts w:ascii="Times New Roman" w:hAnsi="Times New Roman"/>
          <w:iCs/>
          <w:sz w:val="28"/>
          <w:szCs w:val="28"/>
          <w:lang w:val="uk-UA"/>
        </w:rPr>
        <w:t xml:space="preserve"> Секретаріат</w:t>
      </w:r>
      <w:r w:rsidR="000949C6" w:rsidRPr="000949C6">
        <w:rPr>
          <w:rFonts w:ascii="Times New Roman" w:hAnsi="Times New Roman"/>
          <w:iCs/>
          <w:sz w:val="28"/>
          <w:szCs w:val="28"/>
        </w:rPr>
        <w:t>ом</w:t>
      </w:r>
      <w:r w:rsidR="00BD5376" w:rsidRPr="000949C6">
        <w:rPr>
          <w:rFonts w:ascii="Times New Roman" w:hAnsi="Times New Roman"/>
          <w:iCs/>
          <w:sz w:val="28"/>
          <w:szCs w:val="28"/>
          <w:lang w:val="uk-UA"/>
        </w:rPr>
        <w:t xml:space="preserve"> Ен</w:t>
      </w:r>
      <w:r w:rsidR="00BC77E7" w:rsidRPr="000949C6">
        <w:rPr>
          <w:rFonts w:ascii="Times New Roman" w:hAnsi="Times New Roman"/>
          <w:iCs/>
          <w:sz w:val="28"/>
          <w:szCs w:val="28"/>
          <w:lang w:val="uk-UA"/>
        </w:rPr>
        <w:t>ергетичного С</w:t>
      </w:r>
      <w:r w:rsidR="00BD5376" w:rsidRPr="000949C6">
        <w:rPr>
          <w:rFonts w:ascii="Times New Roman" w:hAnsi="Times New Roman"/>
          <w:iCs/>
          <w:sz w:val="28"/>
          <w:szCs w:val="28"/>
          <w:lang w:val="uk-UA"/>
        </w:rPr>
        <w:t>півтовариства</w:t>
      </w:r>
      <w:r w:rsidR="000949C6">
        <w:rPr>
          <w:rFonts w:ascii="Times New Roman" w:hAnsi="Times New Roman"/>
          <w:iCs/>
          <w:sz w:val="28"/>
          <w:szCs w:val="28"/>
          <w:lang w:val="uk-UA"/>
        </w:rPr>
        <w:t xml:space="preserve"> буде</w:t>
      </w:r>
      <w:r w:rsidR="00BD5376" w:rsidRPr="000949C6">
        <w:rPr>
          <w:rFonts w:ascii="Times New Roman" w:hAnsi="Times New Roman"/>
          <w:iCs/>
          <w:sz w:val="28"/>
          <w:szCs w:val="28"/>
          <w:lang w:val="uk-UA"/>
        </w:rPr>
        <w:t xml:space="preserve"> </w:t>
      </w:r>
      <w:r w:rsidR="000949C6">
        <w:rPr>
          <w:rFonts w:ascii="Times New Roman" w:hAnsi="Times New Roman"/>
          <w:iCs/>
          <w:sz w:val="28"/>
          <w:szCs w:val="28"/>
          <w:lang w:val="uk-UA"/>
        </w:rPr>
        <w:t>ініційована процедура</w:t>
      </w:r>
      <w:r w:rsidR="00BD5376" w:rsidRPr="000949C6">
        <w:rPr>
          <w:rFonts w:ascii="Times New Roman" w:hAnsi="Times New Roman"/>
          <w:iCs/>
          <w:sz w:val="28"/>
          <w:szCs w:val="28"/>
          <w:lang w:val="uk-UA"/>
        </w:rPr>
        <w:t xml:space="preserve"> застосування</w:t>
      </w:r>
      <w:r w:rsidR="00BC77E7" w:rsidRPr="000949C6">
        <w:rPr>
          <w:rFonts w:ascii="Times New Roman" w:hAnsi="Times New Roman"/>
          <w:iCs/>
          <w:sz w:val="28"/>
          <w:szCs w:val="28"/>
          <w:lang w:val="uk-UA"/>
        </w:rPr>
        <w:t xml:space="preserve"> статті</w:t>
      </w:r>
      <w:r w:rsidR="00BD5376" w:rsidRPr="000949C6">
        <w:rPr>
          <w:rFonts w:ascii="Times New Roman" w:hAnsi="Times New Roman"/>
          <w:iCs/>
          <w:sz w:val="28"/>
          <w:szCs w:val="28"/>
          <w:lang w:val="uk-UA"/>
        </w:rPr>
        <w:t xml:space="preserve"> 92 Договору про заснування Енергетичного Співтовариства</w:t>
      </w:r>
      <w:r w:rsidR="00BC77E7" w:rsidRPr="000949C6">
        <w:rPr>
          <w:rFonts w:ascii="Times New Roman" w:hAnsi="Times New Roman"/>
          <w:iCs/>
          <w:sz w:val="28"/>
          <w:szCs w:val="28"/>
          <w:lang w:val="uk-UA"/>
        </w:rPr>
        <w:t xml:space="preserve"> щодо України</w:t>
      </w:r>
      <w:r w:rsidR="00BD5376" w:rsidRPr="000949C6">
        <w:rPr>
          <w:rFonts w:ascii="Times New Roman" w:hAnsi="Times New Roman"/>
          <w:iCs/>
          <w:sz w:val="28"/>
          <w:szCs w:val="28"/>
          <w:lang w:val="uk-UA"/>
        </w:rPr>
        <w:t>.</w:t>
      </w:r>
    </w:p>
    <w:p w:rsidR="00BD5376" w:rsidRPr="000949C6" w:rsidRDefault="00BD5376" w:rsidP="00BD5376">
      <w:pPr>
        <w:spacing w:after="120" w:line="240" w:lineRule="auto"/>
        <w:ind w:firstLine="567"/>
        <w:jc w:val="both"/>
        <w:rPr>
          <w:rFonts w:ascii="Times New Roman" w:hAnsi="Times New Roman"/>
          <w:iCs/>
          <w:sz w:val="28"/>
          <w:szCs w:val="28"/>
          <w:lang w:val="uk-UA"/>
        </w:rPr>
      </w:pPr>
      <w:r w:rsidRPr="000949C6">
        <w:rPr>
          <w:rFonts w:ascii="Times New Roman" w:hAnsi="Times New Roman"/>
          <w:bCs/>
          <w:sz w:val="28"/>
          <w:szCs w:val="28"/>
          <w:lang w:val="uk-UA"/>
        </w:rPr>
        <w:t>Стаття 92</w:t>
      </w:r>
      <w:r w:rsidRPr="000949C6">
        <w:rPr>
          <w:rFonts w:ascii="Times New Roman" w:hAnsi="Times New Roman"/>
          <w:sz w:val="28"/>
          <w:szCs w:val="28"/>
          <w:lang w:val="uk-UA"/>
        </w:rPr>
        <w:t xml:space="preserve"> </w:t>
      </w:r>
      <w:r w:rsidRPr="000949C6">
        <w:rPr>
          <w:rFonts w:ascii="Times New Roman" w:hAnsi="Times New Roman"/>
          <w:iCs/>
          <w:sz w:val="28"/>
          <w:szCs w:val="28"/>
          <w:lang w:val="uk-UA"/>
        </w:rPr>
        <w:t>Договору про заснування Енергетичного С</w:t>
      </w:r>
      <w:r w:rsidRPr="000949C6">
        <w:rPr>
          <w:rFonts w:ascii="Times New Roman" w:hAnsi="Times New Roman"/>
          <w:iCs/>
          <w:sz w:val="28"/>
          <w:szCs w:val="28"/>
          <w:lang w:val="uk-UA"/>
        </w:rPr>
        <w:t>півтовариства зазначає наступне:</w:t>
      </w:r>
    </w:p>
    <w:p w:rsidR="00BD5376" w:rsidRDefault="00BD5376" w:rsidP="00BD5376">
      <w:pPr>
        <w:spacing w:after="120" w:line="240" w:lineRule="auto"/>
        <w:ind w:firstLine="567"/>
        <w:jc w:val="both"/>
        <w:rPr>
          <w:rFonts w:ascii="Times New Roman" w:hAnsi="Times New Roman"/>
          <w:sz w:val="28"/>
          <w:szCs w:val="28"/>
          <w:lang w:val="uk-UA"/>
        </w:rPr>
      </w:pPr>
      <w:bookmarkStart w:id="1" w:name="o334"/>
      <w:bookmarkEnd w:id="1"/>
      <w:r w:rsidRPr="000949C6">
        <w:rPr>
          <w:rFonts w:ascii="Times New Roman" w:hAnsi="Times New Roman"/>
          <w:sz w:val="28"/>
          <w:szCs w:val="28"/>
          <w:lang w:val="uk-UA"/>
        </w:rPr>
        <w:t>«</w:t>
      </w:r>
      <w:r w:rsidR="00CE4F24">
        <w:rPr>
          <w:rFonts w:ascii="Times New Roman" w:hAnsi="Times New Roman"/>
          <w:sz w:val="28"/>
          <w:szCs w:val="28"/>
          <w:lang w:val="uk-UA"/>
        </w:rPr>
        <w:t>1. На звернення Сторони,</w:t>
      </w:r>
      <w:r w:rsidRPr="000949C6">
        <w:rPr>
          <w:rFonts w:ascii="Times New Roman" w:hAnsi="Times New Roman"/>
          <w:sz w:val="28"/>
          <w:szCs w:val="28"/>
          <w:lang w:val="uk-UA"/>
        </w:rPr>
        <w:t xml:space="preserve"> Сек</w:t>
      </w:r>
      <w:r w:rsidR="00CE4F24">
        <w:rPr>
          <w:rFonts w:ascii="Times New Roman" w:hAnsi="Times New Roman"/>
          <w:sz w:val="28"/>
          <w:szCs w:val="28"/>
          <w:lang w:val="uk-UA"/>
        </w:rPr>
        <w:t xml:space="preserve">ретаріату чи Ради регуляторних органів, </w:t>
      </w:r>
      <w:r w:rsidRPr="000949C6">
        <w:rPr>
          <w:rFonts w:ascii="Times New Roman" w:hAnsi="Times New Roman"/>
          <w:sz w:val="28"/>
          <w:szCs w:val="28"/>
          <w:lang w:val="uk-UA"/>
        </w:rPr>
        <w:t>Рада Міністрів може одного</w:t>
      </w:r>
      <w:r w:rsidR="00CE4F24">
        <w:rPr>
          <w:rFonts w:ascii="Times New Roman" w:hAnsi="Times New Roman"/>
          <w:sz w:val="28"/>
          <w:szCs w:val="28"/>
          <w:lang w:val="uk-UA"/>
        </w:rPr>
        <w:t xml:space="preserve">лосно визначити, чи існувало </w:t>
      </w:r>
      <w:r w:rsidRPr="000949C6">
        <w:rPr>
          <w:rFonts w:ascii="Times New Roman" w:hAnsi="Times New Roman"/>
          <w:sz w:val="28"/>
          <w:szCs w:val="28"/>
          <w:lang w:val="uk-UA"/>
        </w:rPr>
        <w:t>серйозне й тривале порушення Стороно</w:t>
      </w:r>
      <w:r w:rsidR="00CE4F24">
        <w:rPr>
          <w:rFonts w:ascii="Times New Roman" w:hAnsi="Times New Roman"/>
          <w:sz w:val="28"/>
          <w:szCs w:val="28"/>
          <w:lang w:val="uk-UA"/>
        </w:rPr>
        <w:t xml:space="preserve">ю її зобов'язань згідно із цим </w:t>
      </w:r>
      <w:r w:rsidRPr="000949C6">
        <w:rPr>
          <w:rFonts w:ascii="Times New Roman" w:hAnsi="Times New Roman"/>
          <w:sz w:val="28"/>
          <w:szCs w:val="28"/>
          <w:lang w:val="uk-UA"/>
        </w:rPr>
        <w:t>Договором і пр</w:t>
      </w:r>
      <w:r w:rsidR="00CE4F24">
        <w:rPr>
          <w:rFonts w:ascii="Times New Roman" w:hAnsi="Times New Roman"/>
          <w:sz w:val="28"/>
          <w:szCs w:val="28"/>
          <w:lang w:val="uk-UA"/>
        </w:rPr>
        <w:t xml:space="preserve">изупинити деякі права Сторони, </w:t>
      </w:r>
      <w:r w:rsidRPr="000949C6">
        <w:rPr>
          <w:rFonts w:ascii="Times New Roman" w:hAnsi="Times New Roman"/>
          <w:sz w:val="28"/>
          <w:szCs w:val="28"/>
          <w:lang w:val="uk-UA"/>
        </w:rPr>
        <w:t>на</w:t>
      </w:r>
      <w:r w:rsidR="00CE4F24">
        <w:rPr>
          <w:rFonts w:ascii="Times New Roman" w:hAnsi="Times New Roman"/>
          <w:sz w:val="28"/>
          <w:szCs w:val="28"/>
          <w:lang w:val="uk-UA"/>
        </w:rPr>
        <w:t xml:space="preserve">буті згідно із цим Договором, зокрема призупинити право голосу, право відвідувати </w:t>
      </w:r>
      <w:r w:rsidRPr="000949C6">
        <w:rPr>
          <w:rFonts w:ascii="Times New Roman" w:hAnsi="Times New Roman"/>
          <w:sz w:val="28"/>
          <w:szCs w:val="28"/>
          <w:lang w:val="uk-UA"/>
        </w:rPr>
        <w:t xml:space="preserve">засідання чи право застосовувати механізми, надані цим Договором». </w:t>
      </w:r>
    </w:p>
    <w:p w:rsidR="00E228AA" w:rsidRPr="000949C6" w:rsidRDefault="00E228AA" w:rsidP="00E228AA">
      <w:pPr>
        <w:spacing w:after="120" w:line="240" w:lineRule="auto"/>
        <w:jc w:val="both"/>
        <w:rPr>
          <w:rFonts w:ascii="Times New Roman" w:hAnsi="Times New Roman"/>
          <w:sz w:val="28"/>
          <w:szCs w:val="28"/>
          <w:lang w:val="uk-UA"/>
        </w:rPr>
      </w:pPr>
    </w:p>
    <w:p w:rsidR="00E228AA" w:rsidRPr="000949C6" w:rsidRDefault="00E228AA" w:rsidP="00E228AA">
      <w:pPr>
        <w:numPr>
          <w:ilvl w:val="0"/>
          <w:numId w:val="7"/>
        </w:numPr>
        <w:spacing w:after="120" w:line="240" w:lineRule="auto"/>
        <w:ind w:hanging="153"/>
        <w:rPr>
          <w:rFonts w:ascii="Times New Roman" w:eastAsia="Times New Roman" w:hAnsi="Times New Roman"/>
          <w:b/>
          <w:bCs/>
          <w:sz w:val="28"/>
          <w:szCs w:val="28"/>
          <w:lang w:val="uk-UA" w:eastAsia="ru-RU"/>
        </w:rPr>
      </w:pPr>
      <w:r w:rsidRPr="000949C6">
        <w:rPr>
          <w:rFonts w:ascii="Times New Roman" w:hAnsi="Times New Roman"/>
          <w:b/>
          <w:sz w:val="28"/>
          <w:szCs w:val="28"/>
          <w:lang w:val="uk-UA"/>
        </w:rPr>
        <w:t>Висновок Комітету з питань інтеграції України до ЄС.</w:t>
      </w:r>
    </w:p>
    <w:p w:rsidR="00E228AA" w:rsidRPr="000949C6" w:rsidRDefault="00E228AA" w:rsidP="00E228AA">
      <w:pPr>
        <w:spacing w:after="120" w:line="240" w:lineRule="auto"/>
        <w:ind w:firstLine="567"/>
        <w:jc w:val="both"/>
        <w:rPr>
          <w:rFonts w:ascii="Times New Roman" w:hAnsi="Times New Roman"/>
          <w:bCs/>
          <w:sz w:val="28"/>
          <w:szCs w:val="28"/>
          <w:lang w:val="uk-UA"/>
        </w:rPr>
      </w:pPr>
      <w:r w:rsidRPr="000949C6">
        <w:rPr>
          <w:rFonts w:ascii="Times New Roman" w:hAnsi="Times New Roman"/>
          <w:sz w:val="28"/>
          <w:szCs w:val="28"/>
          <w:lang w:val="uk-UA"/>
        </w:rPr>
        <w:t xml:space="preserve">Законопроект щодо проекту Закону України </w:t>
      </w:r>
      <w:r w:rsidRPr="000949C6">
        <w:rPr>
          <w:rFonts w:ascii="Times New Roman" w:hAnsi="Times New Roman"/>
          <w:bCs/>
          <w:sz w:val="28"/>
          <w:szCs w:val="28"/>
          <w:lang w:val="uk-UA"/>
        </w:rPr>
        <w:t xml:space="preserve">«Про внесення змін до деяких законодавчих актів України щодо імплементації положень законодавства Європейського Союзу про доброчесність, прозорість та запобігання спотворенню конкуренції на оптових ринках» (р.№ 4503-д від 08.06.2021, </w:t>
      </w:r>
      <w:proofErr w:type="spellStart"/>
      <w:r w:rsidRPr="000949C6">
        <w:rPr>
          <w:rFonts w:ascii="Times New Roman" w:hAnsi="Times New Roman"/>
          <w:bCs/>
          <w:sz w:val="28"/>
          <w:szCs w:val="28"/>
          <w:lang w:val="uk-UA"/>
        </w:rPr>
        <w:t>н.д</w:t>
      </w:r>
      <w:proofErr w:type="spellEnd"/>
      <w:r w:rsidRPr="000949C6">
        <w:rPr>
          <w:rFonts w:ascii="Times New Roman" w:hAnsi="Times New Roman"/>
          <w:bCs/>
          <w:sz w:val="28"/>
          <w:szCs w:val="28"/>
          <w:lang w:val="uk-UA"/>
        </w:rPr>
        <w:t xml:space="preserve">. </w:t>
      </w:r>
      <w:proofErr w:type="spellStart"/>
      <w:r w:rsidRPr="000949C6">
        <w:rPr>
          <w:rFonts w:ascii="Times New Roman" w:hAnsi="Times New Roman"/>
          <w:bCs/>
          <w:sz w:val="28"/>
          <w:szCs w:val="28"/>
          <w:lang w:val="uk-UA"/>
        </w:rPr>
        <w:t>Наталуха</w:t>
      </w:r>
      <w:proofErr w:type="spellEnd"/>
      <w:r w:rsidRPr="000949C6">
        <w:rPr>
          <w:rFonts w:ascii="Times New Roman" w:hAnsi="Times New Roman"/>
          <w:bCs/>
          <w:sz w:val="28"/>
          <w:szCs w:val="28"/>
          <w:lang w:val="uk-UA"/>
        </w:rPr>
        <w:t xml:space="preserve"> Д.А. та інші) </w:t>
      </w:r>
      <w:r w:rsidRPr="000949C6">
        <w:rPr>
          <w:rFonts w:ascii="Times New Roman" w:hAnsi="Times New Roman"/>
          <w:b/>
          <w:sz w:val="28"/>
          <w:szCs w:val="28"/>
          <w:u w:val="single"/>
          <w:lang w:val="uk-UA"/>
        </w:rPr>
        <w:t>відповідає цілям Угоди про асоціацію</w:t>
      </w:r>
      <w:r w:rsidRPr="000949C6">
        <w:rPr>
          <w:rFonts w:ascii="Times New Roman" w:hAnsi="Times New Roman"/>
          <w:sz w:val="28"/>
          <w:szCs w:val="28"/>
          <w:lang w:val="uk-UA"/>
        </w:rPr>
        <w:t xml:space="preserve">, але </w:t>
      </w:r>
      <w:r w:rsidRPr="000949C6">
        <w:rPr>
          <w:rFonts w:ascii="Times New Roman" w:hAnsi="Times New Roman"/>
          <w:b/>
          <w:sz w:val="28"/>
          <w:szCs w:val="28"/>
          <w:u w:val="single"/>
          <w:lang w:val="uk-UA"/>
        </w:rPr>
        <w:t>потребує доопрацювання</w:t>
      </w:r>
      <w:r w:rsidRPr="000949C6">
        <w:rPr>
          <w:rFonts w:ascii="Times New Roman" w:hAnsi="Times New Roman"/>
          <w:b/>
          <w:bCs/>
          <w:sz w:val="28"/>
          <w:szCs w:val="28"/>
          <w:u w:val="single"/>
          <w:lang w:val="uk-UA"/>
        </w:rPr>
        <w:t xml:space="preserve"> </w:t>
      </w:r>
      <w:r w:rsidRPr="000949C6">
        <w:rPr>
          <w:rFonts w:ascii="Times New Roman" w:hAnsi="Times New Roman"/>
          <w:sz w:val="28"/>
          <w:szCs w:val="28"/>
          <w:lang w:val="uk-UA"/>
        </w:rPr>
        <w:t xml:space="preserve">з метою більш </w:t>
      </w:r>
      <w:r w:rsidRPr="000949C6">
        <w:rPr>
          <w:rFonts w:ascii="Times New Roman" w:hAnsi="Times New Roman"/>
          <w:sz w:val="28"/>
          <w:szCs w:val="28"/>
          <w:lang w:val="uk-UA"/>
        </w:rPr>
        <w:lastRenderedPageBreak/>
        <w:t xml:space="preserve">повного врахування положень адаптованої редакції Регламенту 1227/2011 Європейського Парламенту та Ради </w:t>
      </w:r>
      <w:r w:rsidRPr="000949C6">
        <w:rPr>
          <w:rFonts w:ascii="Times New Roman" w:hAnsi="Times New Roman"/>
          <w:iCs/>
          <w:sz w:val="28"/>
          <w:szCs w:val="28"/>
          <w:lang w:val="uk-UA"/>
        </w:rPr>
        <w:t>про доброчесність та прозорість на оптовому енергетичному ринку від 25 жовтня 2011 року</w:t>
      </w:r>
      <w:r w:rsidRPr="000949C6">
        <w:rPr>
          <w:rFonts w:ascii="Times New Roman" w:hAnsi="Times New Roman"/>
          <w:sz w:val="28"/>
          <w:szCs w:val="28"/>
          <w:lang w:val="uk-UA"/>
        </w:rPr>
        <w:t>.</w:t>
      </w:r>
    </w:p>
    <w:p w:rsidR="00E228AA" w:rsidRPr="000949C6" w:rsidRDefault="00E228AA" w:rsidP="00E228AA">
      <w:pPr>
        <w:spacing w:after="120" w:line="240" w:lineRule="auto"/>
        <w:ind w:firstLine="567"/>
        <w:jc w:val="both"/>
        <w:rPr>
          <w:rFonts w:ascii="Times New Roman" w:hAnsi="Times New Roman"/>
          <w:sz w:val="28"/>
          <w:szCs w:val="28"/>
          <w:lang w:val="uk-UA"/>
        </w:rPr>
      </w:pPr>
      <w:r w:rsidRPr="000949C6">
        <w:rPr>
          <w:rFonts w:ascii="Times New Roman" w:hAnsi="Times New Roman"/>
          <w:sz w:val="28"/>
          <w:szCs w:val="28"/>
          <w:lang w:val="uk-UA"/>
        </w:rPr>
        <w:t>У той же час, відповідно до пункту 5 Додатку ХХVII-A Угоди про асоціацію Україна зобов’язана провести консультації з Європейською Комісією з метою оцінки сумісності законопроекту з відповідними положеннями права ЄС.</w:t>
      </w:r>
    </w:p>
    <w:p w:rsidR="00E228AA" w:rsidRPr="000949C6" w:rsidRDefault="00E228AA" w:rsidP="000949C6">
      <w:pPr>
        <w:spacing w:after="120" w:line="240" w:lineRule="auto"/>
        <w:ind w:firstLine="567"/>
        <w:jc w:val="both"/>
        <w:rPr>
          <w:rFonts w:ascii="Times New Roman" w:hAnsi="Times New Roman"/>
          <w:sz w:val="28"/>
          <w:szCs w:val="28"/>
          <w:lang w:val="uk-UA"/>
        </w:rPr>
      </w:pPr>
      <w:r w:rsidRPr="000949C6">
        <w:rPr>
          <w:rFonts w:ascii="Times New Roman" w:hAnsi="Times New Roman"/>
          <w:sz w:val="28"/>
          <w:szCs w:val="28"/>
          <w:lang w:val="uk-UA"/>
        </w:rPr>
        <w:t xml:space="preserve">Враховуючи вищезазначене, </w:t>
      </w:r>
      <w:r w:rsidRPr="000949C6">
        <w:rPr>
          <w:rFonts w:ascii="Times New Roman" w:hAnsi="Times New Roman"/>
          <w:b/>
          <w:sz w:val="28"/>
          <w:szCs w:val="28"/>
          <w:u w:val="single"/>
          <w:lang w:val="uk-UA"/>
        </w:rPr>
        <w:t>необхідно відтермінувати розгляд</w:t>
      </w:r>
      <w:r w:rsidRPr="000949C6">
        <w:rPr>
          <w:rFonts w:ascii="Times New Roman" w:hAnsi="Times New Roman"/>
          <w:sz w:val="28"/>
          <w:szCs w:val="28"/>
          <w:lang w:val="uk-UA"/>
        </w:rPr>
        <w:t xml:space="preserve"> законопроекту до отримання відповідного висновку Європейської Комісії.</w:t>
      </w:r>
    </w:p>
    <w:p w:rsidR="00E228AA" w:rsidRPr="0045496E" w:rsidRDefault="00900E9C" w:rsidP="00E228AA">
      <w:pPr>
        <w:spacing w:after="120" w:line="240" w:lineRule="auto"/>
        <w:ind w:firstLine="567"/>
        <w:jc w:val="both"/>
        <w:rPr>
          <w:rFonts w:ascii="Times New Roman" w:hAnsi="Times New Roman"/>
          <w:sz w:val="24"/>
          <w:szCs w:val="24"/>
          <w:lang w:val="uk-UA"/>
        </w:rPr>
      </w:pPr>
      <w:r w:rsidRPr="000949C6">
        <w:rPr>
          <w:rFonts w:ascii="Times New Roman" w:hAnsi="Times New Roman"/>
          <w:sz w:val="28"/>
          <w:szCs w:val="28"/>
          <w:lang w:val="uk-UA"/>
        </w:rPr>
        <w:t>Враховуючи Рішення Ради Міністрів Енергетичного Співтовариства №2021/07/</w:t>
      </w:r>
      <w:r w:rsidRPr="000949C6">
        <w:rPr>
          <w:rFonts w:ascii="Times New Roman" w:hAnsi="Times New Roman"/>
          <w:sz w:val="28"/>
          <w:szCs w:val="28"/>
          <w:lang w:val="en-US"/>
        </w:rPr>
        <w:t>MC</w:t>
      </w:r>
      <w:r w:rsidRPr="000949C6">
        <w:rPr>
          <w:rFonts w:ascii="Times New Roman" w:hAnsi="Times New Roman"/>
          <w:sz w:val="28"/>
          <w:szCs w:val="28"/>
          <w:lang w:val="uk-UA"/>
        </w:rPr>
        <w:t>-</w:t>
      </w:r>
      <w:proofErr w:type="spellStart"/>
      <w:r w:rsidRPr="000949C6">
        <w:rPr>
          <w:rFonts w:ascii="Times New Roman" w:hAnsi="Times New Roman"/>
          <w:sz w:val="28"/>
          <w:szCs w:val="28"/>
          <w:lang w:val="en-US"/>
        </w:rPr>
        <w:t>EnC</w:t>
      </w:r>
      <w:proofErr w:type="spellEnd"/>
      <w:r w:rsidRPr="000949C6">
        <w:rPr>
          <w:rFonts w:ascii="Times New Roman" w:hAnsi="Times New Roman"/>
          <w:sz w:val="28"/>
          <w:szCs w:val="28"/>
          <w:lang w:val="uk-UA"/>
        </w:rPr>
        <w:t xml:space="preserve"> від 30 листопада 2021 року щодо невиконання Україною зобов’язань по виконанню Договору про заснування Енергетичного Співтовариства </w:t>
      </w:r>
      <w:r w:rsidRPr="00A0683A">
        <w:rPr>
          <w:rFonts w:ascii="Times New Roman" w:hAnsi="Times New Roman"/>
          <w:b/>
          <w:sz w:val="28"/>
          <w:szCs w:val="28"/>
          <w:u w:val="single"/>
          <w:lang w:val="uk-UA"/>
        </w:rPr>
        <w:t xml:space="preserve">закликаємо Уряд України </w:t>
      </w:r>
      <w:r w:rsidR="00E735D6">
        <w:rPr>
          <w:rFonts w:ascii="Times New Roman" w:hAnsi="Times New Roman"/>
          <w:b/>
          <w:sz w:val="28"/>
          <w:szCs w:val="28"/>
          <w:u w:val="single"/>
          <w:lang w:val="uk-UA"/>
        </w:rPr>
        <w:t xml:space="preserve">вжити </w:t>
      </w:r>
      <w:r w:rsidR="00E735D6" w:rsidRPr="0045496E">
        <w:rPr>
          <w:rFonts w:ascii="Times New Roman" w:hAnsi="Times New Roman"/>
          <w:b/>
          <w:sz w:val="28"/>
          <w:szCs w:val="28"/>
          <w:u w:val="single"/>
          <w:lang w:val="uk-UA"/>
        </w:rPr>
        <w:t>заход</w:t>
      </w:r>
      <w:r w:rsidR="00A32005">
        <w:rPr>
          <w:rFonts w:ascii="Times New Roman" w:hAnsi="Times New Roman"/>
          <w:b/>
          <w:sz w:val="28"/>
          <w:szCs w:val="28"/>
          <w:u w:val="single"/>
          <w:lang w:val="uk-UA"/>
        </w:rPr>
        <w:t>ів</w:t>
      </w:r>
      <w:r w:rsidR="009777A8" w:rsidRPr="0045496E">
        <w:rPr>
          <w:rFonts w:ascii="Times New Roman" w:hAnsi="Times New Roman"/>
          <w:b/>
          <w:sz w:val="28"/>
          <w:szCs w:val="28"/>
          <w:u w:val="single"/>
          <w:lang w:val="uk-UA"/>
        </w:rPr>
        <w:t xml:space="preserve"> </w:t>
      </w:r>
      <w:r w:rsidR="009777A8" w:rsidRPr="0045496E">
        <w:rPr>
          <w:rFonts w:ascii="Times New Roman" w:hAnsi="Times New Roman"/>
          <w:sz w:val="28"/>
          <w:szCs w:val="28"/>
          <w:lang w:val="uk-UA"/>
        </w:rPr>
        <w:t xml:space="preserve">для </w:t>
      </w:r>
      <w:r w:rsidRPr="0045496E">
        <w:rPr>
          <w:rFonts w:ascii="Times New Roman" w:hAnsi="Times New Roman"/>
          <w:sz w:val="28"/>
          <w:szCs w:val="28"/>
          <w:lang w:val="uk-UA"/>
        </w:rPr>
        <w:t>на</w:t>
      </w:r>
      <w:bookmarkStart w:id="2" w:name="_GoBack"/>
      <w:bookmarkEnd w:id="2"/>
      <w:r w:rsidRPr="0045496E">
        <w:rPr>
          <w:rFonts w:ascii="Times New Roman" w:hAnsi="Times New Roman"/>
          <w:sz w:val="28"/>
          <w:szCs w:val="28"/>
          <w:lang w:val="uk-UA"/>
        </w:rPr>
        <w:t>гально</w:t>
      </w:r>
      <w:r w:rsidR="009777A8" w:rsidRPr="0045496E">
        <w:rPr>
          <w:rFonts w:ascii="Times New Roman" w:hAnsi="Times New Roman"/>
          <w:sz w:val="28"/>
          <w:szCs w:val="28"/>
          <w:lang w:val="uk-UA"/>
        </w:rPr>
        <w:t>го вирішення цього</w:t>
      </w:r>
      <w:r w:rsidRPr="0045496E">
        <w:rPr>
          <w:rFonts w:ascii="Times New Roman" w:hAnsi="Times New Roman"/>
          <w:sz w:val="28"/>
          <w:szCs w:val="28"/>
          <w:lang w:val="uk-UA"/>
        </w:rPr>
        <w:t xml:space="preserve"> питання</w:t>
      </w:r>
      <w:r w:rsidRPr="0045496E">
        <w:rPr>
          <w:rFonts w:ascii="Times New Roman" w:hAnsi="Times New Roman"/>
          <w:sz w:val="24"/>
          <w:szCs w:val="24"/>
          <w:lang w:val="uk-UA"/>
        </w:rPr>
        <w:t>.</w:t>
      </w:r>
    </w:p>
    <w:p w:rsidR="000B2214" w:rsidRPr="00DA433D" w:rsidRDefault="000B2214" w:rsidP="00E228AA">
      <w:pPr>
        <w:spacing w:after="120" w:line="240" w:lineRule="auto"/>
        <w:rPr>
          <w:rFonts w:ascii="Times New Roman" w:hAnsi="Times New Roman"/>
          <w:sz w:val="28"/>
          <w:szCs w:val="28"/>
          <w:lang w:val="uk-UA"/>
        </w:rPr>
      </w:pPr>
    </w:p>
    <w:sectPr w:rsidR="000B2214" w:rsidRPr="00DA433D" w:rsidSect="00551DA1">
      <w:headerReference w:type="default" r:id="rId12"/>
      <w:footerReference w:type="default" r:id="rId13"/>
      <w:footerReference w:type="first" r:id="rId14"/>
      <w:pgSz w:w="11906" w:h="16838"/>
      <w:pgMar w:top="568" w:right="707" w:bottom="0" w:left="85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1BD6" w:rsidRDefault="00221BD6" w:rsidP="005E306B">
      <w:pPr>
        <w:spacing w:after="0" w:line="240" w:lineRule="auto"/>
      </w:pPr>
      <w:r>
        <w:separator/>
      </w:r>
    </w:p>
  </w:endnote>
  <w:endnote w:type="continuationSeparator" w:id="0">
    <w:p w:rsidR="00221BD6" w:rsidRDefault="00221BD6"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8766593"/>
      <w:docPartObj>
        <w:docPartGallery w:val="Page Numbers (Bottom of Page)"/>
        <w:docPartUnique/>
      </w:docPartObj>
    </w:sdtPr>
    <w:sdtEndPr/>
    <w:sdtContent>
      <w:p w:rsidR="005060DC" w:rsidRDefault="005060DC">
        <w:pPr>
          <w:pStyle w:val="a5"/>
          <w:jc w:val="right"/>
        </w:pPr>
        <w:r>
          <w:fldChar w:fldCharType="begin"/>
        </w:r>
        <w:r>
          <w:instrText>PAGE   \* MERGEFORMAT</w:instrText>
        </w:r>
        <w:r>
          <w:fldChar w:fldCharType="separate"/>
        </w:r>
        <w:r w:rsidR="00A32005" w:rsidRPr="00A32005">
          <w:rPr>
            <w:noProof/>
            <w:lang w:val="uk-UA"/>
          </w:rPr>
          <w:t>4</w:t>
        </w:r>
        <w:r>
          <w:rPr>
            <w:noProof/>
            <w:lang w:val="uk-UA"/>
          </w:rPr>
          <w:fldChar w:fldCharType="end"/>
        </w:r>
      </w:p>
    </w:sdtContent>
  </w:sdt>
  <w:p w:rsidR="005060DC" w:rsidRDefault="005060DC">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9377040"/>
      <w:docPartObj>
        <w:docPartGallery w:val="Page Numbers (Bottom of Page)"/>
        <w:docPartUnique/>
      </w:docPartObj>
    </w:sdtPr>
    <w:sdtEndPr/>
    <w:sdtContent>
      <w:p w:rsidR="005060DC" w:rsidRDefault="005060DC">
        <w:pPr>
          <w:pStyle w:val="a5"/>
          <w:jc w:val="right"/>
        </w:pPr>
        <w:r>
          <w:fldChar w:fldCharType="begin"/>
        </w:r>
        <w:r>
          <w:instrText>PAGE   \* MERGEFORMAT</w:instrText>
        </w:r>
        <w:r>
          <w:fldChar w:fldCharType="separate"/>
        </w:r>
        <w:r w:rsidR="00BE72EF" w:rsidRPr="00BE72EF">
          <w:rPr>
            <w:noProof/>
            <w:lang w:val="uk-UA"/>
          </w:rPr>
          <w:t>1</w:t>
        </w:r>
        <w:r>
          <w:rPr>
            <w:noProof/>
            <w:lang w:val="uk-UA"/>
          </w:rPr>
          <w:fldChar w:fldCharType="end"/>
        </w:r>
      </w:p>
    </w:sdtContent>
  </w:sdt>
  <w:p w:rsidR="005060DC" w:rsidRDefault="005060D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1BD6" w:rsidRDefault="00221BD6" w:rsidP="005E306B">
      <w:pPr>
        <w:spacing w:after="0" w:line="240" w:lineRule="auto"/>
      </w:pPr>
      <w:r>
        <w:separator/>
      </w:r>
    </w:p>
  </w:footnote>
  <w:footnote w:type="continuationSeparator" w:id="0">
    <w:p w:rsidR="00221BD6" w:rsidRDefault="00221BD6" w:rsidP="005E306B">
      <w:pPr>
        <w:spacing w:after="0" w:line="240" w:lineRule="auto"/>
      </w:pPr>
      <w:r>
        <w:continuationSeparator/>
      </w:r>
    </w:p>
  </w:footnote>
  <w:footnote w:id="1">
    <w:p w:rsidR="005060DC" w:rsidRPr="006F7B7B" w:rsidRDefault="005060DC" w:rsidP="006F7B7B">
      <w:pPr>
        <w:pStyle w:val="af1"/>
        <w:jc w:val="both"/>
        <w:rPr>
          <w:rFonts w:ascii="Times New Roman" w:hAnsi="Times New Roman"/>
          <w:sz w:val="24"/>
          <w:szCs w:val="24"/>
          <w:lang w:val="uk-UA"/>
        </w:rPr>
      </w:pPr>
      <w:r w:rsidRPr="006F7B7B">
        <w:rPr>
          <w:rStyle w:val="af3"/>
          <w:rFonts w:ascii="Times New Roman" w:hAnsi="Times New Roman"/>
          <w:sz w:val="24"/>
          <w:szCs w:val="24"/>
          <w:lang w:val="uk-UA"/>
        </w:rPr>
        <w:footnoteRef/>
      </w:r>
      <w:r w:rsidRPr="006F7B7B">
        <w:rPr>
          <w:rFonts w:ascii="Times New Roman" w:hAnsi="Times New Roman"/>
          <w:sz w:val="24"/>
          <w:szCs w:val="24"/>
          <w:lang w:val="uk-UA"/>
        </w:rPr>
        <w:t xml:space="preserve"> К</w:t>
      </w:r>
      <w:r w:rsidRPr="006F7B7B">
        <w:rPr>
          <w:rFonts w:ascii="Times New Roman" w:eastAsia="MS Mincho" w:hAnsi="Times New Roman"/>
          <w:sz w:val="24"/>
          <w:szCs w:val="24"/>
          <w:lang w:val="uk-UA"/>
        </w:rPr>
        <w:t>омітет розглянув прое</w:t>
      </w:r>
      <w:r>
        <w:rPr>
          <w:rFonts w:ascii="Times New Roman" w:eastAsia="MS Mincho" w:hAnsi="Times New Roman"/>
          <w:sz w:val="24"/>
          <w:szCs w:val="24"/>
          <w:lang w:val="uk-UA"/>
        </w:rPr>
        <w:t xml:space="preserve">кт Закону на </w:t>
      </w:r>
      <w:r w:rsidRPr="001660AE">
        <w:rPr>
          <w:rFonts w:ascii="Times New Roman" w:eastAsia="MS Mincho" w:hAnsi="Times New Roman"/>
          <w:sz w:val="24"/>
          <w:szCs w:val="24"/>
          <w:lang w:val="uk-UA"/>
        </w:rPr>
        <w:t xml:space="preserve">своєму засіданні </w:t>
      </w:r>
      <w:r w:rsidR="003772FB">
        <w:rPr>
          <w:rFonts w:ascii="Times New Roman" w:eastAsia="MS Mincho" w:hAnsi="Times New Roman"/>
          <w:sz w:val="24"/>
          <w:szCs w:val="24"/>
          <w:lang w:val="uk-UA"/>
        </w:rPr>
        <w:t>8</w:t>
      </w:r>
      <w:r w:rsidR="00F527DC">
        <w:rPr>
          <w:rFonts w:ascii="Times New Roman" w:eastAsia="MS Mincho" w:hAnsi="Times New Roman"/>
          <w:sz w:val="24"/>
          <w:szCs w:val="24"/>
          <w:lang w:val="uk-UA"/>
        </w:rPr>
        <w:t xml:space="preserve"> </w:t>
      </w:r>
      <w:r w:rsidR="003772FB">
        <w:rPr>
          <w:rFonts w:ascii="Times New Roman" w:eastAsia="MS Mincho" w:hAnsi="Times New Roman"/>
          <w:sz w:val="24"/>
          <w:szCs w:val="24"/>
          <w:lang w:val="uk-UA"/>
        </w:rPr>
        <w:t>грудня 2021 року (протокол № 91</w:t>
      </w:r>
      <w:r w:rsidR="00744AF4" w:rsidRPr="001660AE">
        <w:rPr>
          <w:rFonts w:ascii="Times New Roman" w:eastAsia="MS Mincho" w:hAnsi="Times New Roman"/>
          <w:sz w:val="24"/>
          <w:szCs w:val="24"/>
          <w:lang w:val="uk-UA"/>
        </w:rPr>
        <w:t xml:space="preserve">) </w:t>
      </w:r>
      <w:r w:rsidRPr="001660AE">
        <w:rPr>
          <w:rFonts w:ascii="Times New Roman" w:eastAsia="MS Mincho" w:hAnsi="Times New Roman"/>
          <w:sz w:val="24"/>
          <w:szCs w:val="24"/>
          <w:lang w:val="uk-UA"/>
        </w:rPr>
        <w:t>в</w:t>
      </w:r>
      <w:r w:rsidRPr="001660AE">
        <w:rPr>
          <w:rFonts w:ascii="Times New Roman" w:hAnsi="Times New Roman"/>
          <w:sz w:val="24"/>
          <w:szCs w:val="24"/>
          <w:lang w:val="uk-UA"/>
        </w:rPr>
        <w:t>ідповідно до статті 93 Регламенту Верховної Ради України</w:t>
      </w:r>
      <w:r w:rsidRPr="001660AE">
        <w:rPr>
          <w:rFonts w:ascii="Times New Roman" w:eastAsia="MS Mincho" w:hAnsi="Times New Roman"/>
          <w:sz w:val="24"/>
          <w:szCs w:val="24"/>
          <w:lang w:val="uk-UA"/>
        </w:rPr>
        <w:t>.</w:t>
      </w:r>
    </w:p>
  </w:footnote>
  <w:footnote w:id="2">
    <w:p w:rsidR="00E228AA" w:rsidRPr="008B5EA6" w:rsidRDefault="00E228AA" w:rsidP="00E228AA">
      <w:pPr>
        <w:jc w:val="both"/>
        <w:rPr>
          <w:bCs/>
          <w:sz w:val="20"/>
          <w:szCs w:val="27"/>
          <w:lang w:val="uk-UA" w:eastAsia="uk-UA"/>
        </w:rPr>
      </w:pPr>
      <w:r w:rsidRPr="008B5EA6">
        <w:rPr>
          <w:rStyle w:val="af3"/>
          <w:sz w:val="20"/>
        </w:rPr>
        <w:footnoteRef/>
      </w:r>
      <w:r w:rsidRPr="008B5EA6">
        <w:rPr>
          <w:sz w:val="20"/>
          <w:lang w:val="uk-UA"/>
        </w:rPr>
        <w:t xml:space="preserve"> </w:t>
      </w:r>
      <w:r w:rsidRPr="00E228AA">
        <w:rPr>
          <w:rFonts w:ascii="Times New Roman" w:hAnsi="Times New Roman"/>
          <w:bCs/>
          <w:sz w:val="20"/>
          <w:szCs w:val="27"/>
          <w:lang w:val="uk-UA" w:eastAsia="uk-UA"/>
        </w:rPr>
        <w:t xml:space="preserve">Проект Закону про внесення змін до деяких законодавчих актів України щодо імплементації положень законодавства Європейського Союзу про доброчесність, прозорість та запобігання спотворенню конкуренції на оптових ринках (реєстр.№4503 від 16.12.2020; </w:t>
      </w:r>
      <w:proofErr w:type="spellStart"/>
      <w:r w:rsidRPr="00E228AA">
        <w:rPr>
          <w:rFonts w:ascii="Times New Roman" w:hAnsi="Times New Roman"/>
          <w:bCs/>
          <w:sz w:val="20"/>
          <w:szCs w:val="27"/>
          <w:lang w:val="uk-UA" w:eastAsia="uk-UA"/>
        </w:rPr>
        <w:t>н.д</w:t>
      </w:r>
      <w:proofErr w:type="spellEnd"/>
      <w:r w:rsidRPr="00E228AA">
        <w:rPr>
          <w:rFonts w:ascii="Times New Roman" w:hAnsi="Times New Roman"/>
          <w:bCs/>
          <w:sz w:val="20"/>
          <w:szCs w:val="27"/>
          <w:lang w:val="uk-UA" w:eastAsia="uk-UA"/>
        </w:rPr>
        <w:t xml:space="preserve">. </w:t>
      </w:r>
      <w:proofErr w:type="spellStart"/>
      <w:r w:rsidRPr="00E228AA">
        <w:rPr>
          <w:rFonts w:ascii="Times New Roman" w:hAnsi="Times New Roman"/>
          <w:bCs/>
          <w:sz w:val="20"/>
          <w:szCs w:val="27"/>
          <w:lang w:val="uk-UA" w:eastAsia="uk-UA"/>
        </w:rPr>
        <w:t>Л.Буймістер</w:t>
      </w:r>
      <w:proofErr w:type="spellEnd"/>
      <w:r w:rsidRPr="00E228AA">
        <w:rPr>
          <w:rFonts w:ascii="Times New Roman" w:hAnsi="Times New Roman"/>
          <w:bCs/>
          <w:sz w:val="20"/>
          <w:szCs w:val="27"/>
          <w:lang w:val="uk-UA" w:eastAsia="uk-UA"/>
        </w:rPr>
        <w:t>) рекомендовано ВРУ відхилити відповідно до рішення головного з опрацювання законопроекту Комітету з питань економічного розвитку</w:t>
      </w:r>
      <w:r>
        <w:rPr>
          <w:rFonts w:ascii="Times New Roman" w:hAnsi="Times New Roman"/>
          <w:bCs/>
          <w:sz w:val="20"/>
          <w:szCs w:val="27"/>
          <w:lang w:val="uk-UA" w:eastAsia="uk-UA"/>
        </w:rPr>
        <w:t>.</w:t>
      </w:r>
    </w:p>
    <w:p w:rsidR="00E228AA" w:rsidRPr="008B5EA6" w:rsidRDefault="00E228AA" w:rsidP="00E228AA">
      <w:pPr>
        <w:pStyle w:val="af1"/>
        <w:rPr>
          <w:lang w:val="uk-U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0DC" w:rsidRDefault="005060DC" w:rsidP="00AD7F82">
    <w:pPr>
      <w:pStyle w:val="a3"/>
      <w:tabs>
        <w:tab w:val="clear" w:pos="9355"/>
      </w:tabs>
      <w:jc w:val="center"/>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259A6"/>
    <w:multiLevelType w:val="hybridMultilevel"/>
    <w:tmpl w:val="AE1E6378"/>
    <w:lvl w:ilvl="0" w:tplc="5DB8F13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0B9B6517"/>
    <w:multiLevelType w:val="hybridMultilevel"/>
    <w:tmpl w:val="6282A05C"/>
    <w:lvl w:ilvl="0" w:tplc="73CE442E">
      <w:start w:val="1"/>
      <w:numFmt w:val="lowerLetter"/>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0D03572D"/>
    <w:multiLevelType w:val="hybridMultilevel"/>
    <w:tmpl w:val="80D0467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EBD14E9"/>
    <w:multiLevelType w:val="hybridMultilevel"/>
    <w:tmpl w:val="FDF8A06E"/>
    <w:lvl w:ilvl="0" w:tplc="9D08A770">
      <w:start w:val="1"/>
      <w:numFmt w:val="decimal"/>
      <w:lvlText w:val="%1)"/>
      <w:lvlJc w:val="left"/>
      <w:pPr>
        <w:ind w:left="1069" w:hanging="360"/>
      </w:pPr>
      <w:rPr>
        <w:rFonts w:hint="default"/>
        <w:color w:val="00000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0EDC4D29"/>
    <w:multiLevelType w:val="hybridMultilevel"/>
    <w:tmpl w:val="0C4ACB7A"/>
    <w:lvl w:ilvl="0" w:tplc="AA2CCED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5" w15:restartNumberingAfterBreak="0">
    <w:nsid w:val="165866EE"/>
    <w:multiLevelType w:val="hybridMultilevel"/>
    <w:tmpl w:val="A01C04B2"/>
    <w:lvl w:ilvl="0" w:tplc="AA2CCED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6" w15:restartNumberingAfterBreak="0">
    <w:nsid w:val="1E222C29"/>
    <w:multiLevelType w:val="hybridMultilevel"/>
    <w:tmpl w:val="F2B217EA"/>
    <w:lvl w:ilvl="0" w:tplc="E5161D2C">
      <w:start w:val="1"/>
      <w:numFmt w:val="decimal"/>
      <w:lvlText w:val="%1)"/>
      <w:lvlJc w:val="left"/>
      <w:pPr>
        <w:ind w:left="1095" w:hanging="375"/>
      </w:pPr>
      <w:rPr>
        <w:rFonts w:hint="default"/>
        <w:b w:val="0"/>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7" w15:restartNumberingAfterBreak="0">
    <w:nsid w:val="2CCC5158"/>
    <w:multiLevelType w:val="hybridMultilevel"/>
    <w:tmpl w:val="DD70A548"/>
    <w:lvl w:ilvl="0" w:tplc="0419000F">
      <w:start w:val="1"/>
      <w:numFmt w:val="decimal"/>
      <w:lvlText w:val="%1."/>
      <w:lvlJc w:val="left"/>
      <w:pPr>
        <w:ind w:left="720" w:hanging="360"/>
      </w:pPr>
    </w:lvl>
    <w:lvl w:ilvl="1" w:tplc="D07843C0">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28007F6"/>
    <w:multiLevelType w:val="hybridMultilevel"/>
    <w:tmpl w:val="DD70A548"/>
    <w:lvl w:ilvl="0" w:tplc="0419000F">
      <w:start w:val="1"/>
      <w:numFmt w:val="decimal"/>
      <w:lvlText w:val="%1."/>
      <w:lvlJc w:val="left"/>
      <w:pPr>
        <w:ind w:left="720" w:hanging="360"/>
      </w:pPr>
    </w:lvl>
    <w:lvl w:ilvl="1" w:tplc="D07843C0">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2963532"/>
    <w:multiLevelType w:val="hybridMultilevel"/>
    <w:tmpl w:val="917EF38A"/>
    <w:lvl w:ilvl="0" w:tplc="04220011">
      <w:start w:val="1"/>
      <w:numFmt w:val="decimal"/>
      <w:lvlText w:val="%1)"/>
      <w:lvlJc w:val="left"/>
      <w:pPr>
        <w:ind w:left="2912" w:hanging="360"/>
      </w:pPr>
      <w:rPr>
        <w:rFonts w:hint="default"/>
      </w:rPr>
    </w:lvl>
    <w:lvl w:ilvl="1" w:tplc="04220019" w:tentative="1">
      <w:start w:val="1"/>
      <w:numFmt w:val="lowerLetter"/>
      <w:lvlText w:val="%2."/>
      <w:lvlJc w:val="left"/>
      <w:pPr>
        <w:ind w:left="3632" w:hanging="360"/>
      </w:pPr>
    </w:lvl>
    <w:lvl w:ilvl="2" w:tplc="0422001B" w:tentative="1">
      <w:start w:val="1"/>
      <w:numFmt w:val="lowerRoman"/>
      <w:lvlText w:val="%3."/>
      <w:lvlJc w:val="right"/>
      <w:pPr>
        <w:ind w:left="4352" w:hanging="180"/>
      </w:pPr>
    </w:lvl>
    <w:lvl w:ilvl="3" w:tplc="0422000F" w:tentative="1">
      <w:start w:val="1"/>
      <w:numFmt w:val="decimal"/>
      <w:lvlText w:val="%4."/>
      <w:lvlJc w:val="left"/>
      <w:pPr>
        <w:ind w:left="5072" w:hanging="360"/>
      </w:pPr>
    </w:lvl>
    <w:lvl w:ilvl="4" w:tplc="04220019" w:tentative="1">
      <w:start w:val="1"/>
      <w:numFmt w:val="lowerLetter"/>
      <w:lvlText w:val="%5."/>
      <w:lvlJc w:val="left"/>
      <w:pPr>
        <w:ind w:left="5792" w:hanging="360"/>
      </w:pPr>
    </w:lvl>
    <w:lvl w:ilvl="5" w:tplc="0422001B" w:tentative="1">
      <w:start w:val="1"/>
      <w:numFmt w:val="lowerRoman"/>
      <w:lvlText w:val="%6."/>
      <w:lvlJc w:val="right"/>
      <w:pPr>
        <w:ind w:left="6512" w:hanging="180"/>
      </w:pPr>
    </w:lvl>
    <w:lvl w:ilvl="6" w:tplc="0422000F" w:tentative="1">
      <w:start w:val="1"/>
      <w:numFmt w:val="decimal"/>
      <w:lvlText w:val="%7."/>
      <w:lvlJc w:val="left"/>
      <w:pPr>
        <w:ind w:left="7232" w:hanging="360"/>
      </w:pPr>
    </w:lvl>
    <w:lvl w:ilvl="7" w:tplc="04220019" w:tentative="1">
      <w:start w:val="1"/>
      <w:numFmt w:val="lowerLetter"/>
      <w:lvlText w:val="%8."/>
      <w:lvlJc w:val="left"/>
      <w:pPr>
        <w:ind w:left="7952" w:hanging="360"/>
      </w:pPr>
    </w:lvl>
    <w:lvl w:ilvl="8" w:tplc="0422001B" w:tentative="1">
      <w:start w:val="1"/>
      <w:numFmt w:val="lowerRoman"/>
      <w:lvlText w:val="%9."/>
      <w:lvlJc w:val="right"/>
      <w:pPr>
        <w:ind w:left="8672" w:hanging="180"/>
      </w:pPr>
    </w:lvl>
  </w:abstractNum>
  <w:abstractNum w:abstractNumId="10" w15:restartNumberingAfterBreak="0">
    <w:nsid w:val="48CE57B8"/>
    <w:multiLevelType w:val="hybridMultilevel"/>
    <w:tmpl w:val="A678F54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4E69658F"/>
    <w:multiLevelType w:val="hybridMultilevel"/>
    <w:tmpl w:val="FCCA57AC"/>
    <w:lvl w:ilvl="0" w:tplc="C0A05D9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2" w15:restartNumberingAfterBreak="0">
    <w:nsid w:val="4FA52615"/>
    <w:multiLevelType w:val="hybridMultilevel"/>
    <w:tmpl w:val="87E4E03E"/>
    <w:lvl w:ilvl="0" w:tplc="57BADC2E">
      <w:start w:val="1"/>
      <w:numFmt w:val="decimal"/>
      <w:lvlText w:val="%1)"/>
      <w:lvlJc w:val="left"/>
      <w:pPr>
        <w:ind w:left="927" w:hanging="360"/>
      </w:pPr>
      <w:rPr>
        <w:rFonts w:hint="default"/>
        <w:b w:val="0"/>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3" w15:restartNumberingAfterBreak="0">
    <w:nsid w:val="55392963"/>
    <w:multiLevelType w:val="hybridMultilevel"/>
    <w:tmpl w:val="42DA31FE"/>
    <w:lvl w:ilvl="0" w:tplc="900A5680">
      <w:start w:val="1"/>
      <w:numFmt w:val="decimal"/>
      <w:lvlText w:val="%1."/>
      <w:lvlJc w:val="left"/>
      <w:pPr>
        <w:tabs>
          <w:tab w:val="num" w:pos="360"/>
        </w:tabs>
        <w:ind w:left="360" w:hanging="360"/>
      </w:pPr>
      <w:rPr>
        <w:rFonts w:hint="default"/>
        <w:b/>
        <w:i/>
      </w:rPr>
    </w:lvl>
    <w:lvl w:ilvl="1" w:tplc="04190001">
      <w:start w:val="1"/>
      <w:numFmt w:val="bullet"/>
      <w:lvlText w:val=""/>
      <w:lvlJc w:val="left"/>
      <w:pPr>
        <w:tabs>
          <w:tab w:val="num" w:pos="1080"/>
        </w:tabs>
        <w:ind w:left="1080" w:hanging="360"/>
      </w:pPr>
      <w:rPr>
        <w:rFonts w:ascii="Symbol" w:hAnsi="Symbol" w:hint="default"/>
        <w:b/>
        <w:i/>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4" w15:restartNumberingAfterBreak="0">
    <w:nsid w:val="5A73273D"/>
    <w:multiLevelType w:val="hybridMultilevel"/>
    <w:tmpl w:val="383EFEF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5B7E2F78"/>
    <w:multiLevelType w:val="hybridMultilevel"/>
    <w:tmpl w:val="E6AE2B0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5EE12B8A"/>
    <w:multiLevelType w:val="hybridMultilevel"/>
    <w:tmpl w:val="22709FB2"/>
    <w:lvl w:ilvl="0" w:tplc="FFFFFFFF">
      <w:start w:val="1"/>
      <w:numFmt w:val="decimal"/>
      <w:pStyle w:val="1"/>
      <w:lvlText w:val="%1)"/>
      <w:lvlJc w:val="left"/>
      <w:pPr>
        <w:ind w:left="720" w:hanging="360"/>
      </w:pPr>
      <w:rPr>
        <w:rFonts w:cs="Times New Roman" w:hint="default"/>
        <w:b w:val="0"/>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7" w15:restartNumberingAfterBreak="0">
    <w:nsid w:val="60A431AC"/>
    <w:multiLevelType w:val="hybridMultilevel"/>
    <w:tmpl w:val="37ECDFE2"/>
    <w:lvl w:ilvl="0" w:tplc="0422000F">
      <w:start w:val="4"/>
      <w:numFmt w:val="decimal"/>
      <w:lvlText w:val="%1."/>
      <w:lvlJc w:val="left"/>
      <w:pPr>
        <w:ind w:left="720" w:hanging="360"/>
      </w:pPr>
      <w:rPr>
        <w:color w:val="auto"/>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8" w15:restartNumberingAfterBreak="0">
    <w:nsid w:val="62D01C9D"/>
    <w:multiLevelType w:val="hybridMultilevel"/>
    <w:tmpl w:val="477A7538"/>
    <w:lvl w:ilvl="0" w:tplc="19869694">
      <w:start w:val="1"/>
      <w:numFmt w:val="decimal"/>
      <w:lvlText w:val="%1)"/>
      <w:lvlJc w:val="left"/>
      <w:pPr>
        <w:tabs>
          <w:tab w:val="num" w:pos="1440"/>
        </w:tabs>
        <w:ind w:left="1440" w:hanging="900"/>
      </w:pPr>
      <w:rPr>
        <w:rFonts w:hint="default"/>
        <w:i w:val="0"/>
        <w:color w:val="000000"/>
        <w:sz w:val="28"/>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9" w15:restartNumberingAfterBreak="0">
    <w:nsid w:val="62D13AE3"/>
    <w:multiLevelType w:val="hybridMultilevel"/>
    <w:tmpl w:val="804A2CE4"/>
    <w:lvl w:ilvl="0" w:tplc="79483ACE">
      <w:start w:val="1"/>
      <w:numFmt w:val="decimal"/>
      <w:lvlText w:val="%1."/>
      <w:lvlJc w:val="left"/>
      <w:pPr>
        <w:tabs>
          <w:tab w:val="num" w:pos="720"/>
        </w:tabs>
        <w:ind w:left="720" w:hanging="360"/>
      </w:pPr>
      <w:rPr>
        <w:b w:val="0"/>
        <w:i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0" w15:restartNumberingAfterBreak="0">
    <w:nsid w:val="708153F9"/>
    <w:multiLevelType w:val="hybridMultilevel"/>
    <w:tmpl w:val="98069738"/>
    <w:lvl w:ilvl="0" w:tplc="04220017">
      <w:start w:val="1"/>
      <w:numFmt w:val="lowerLetter"/>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15:restartNumberingAfterBreak="0">
    <w:nsid w:val="725E59B4"/>
    <w:multiLevelType w:val="hybridMultilevel"/>
    <w:tmpl w:val="0C4ACB7A"/>
    <w:lvl w:ilvl="0" w:tplc="AA2CCED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2" w15:restartNumberingAfterBreak="0">
    <w:nsid w:val="73B37419"/>
    <w:multiLevelType w:val="hybridMultilevel"/>
    <w:tmpl w:val="82F69C9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3" w15:restartNumberingAfterBreak="0">
    <w:nsid w:val="7C5B0F66"/>
    <w:multiLevelType w:val="hybridMultilevel"/>
    <w:tmpl w:val="383EFEF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8"/>
  </w:num>
  <w:num w:numId="2">
    <w:abstractNumId w:val="18"/>
  </w:num>
  <w:num w:numId="3">
    <w:abstractNumId w:val="15"/>
  </w:num>
  <w:num w:numId="4">
    <w:abstractNumId w:val="22"/>
  </w:num>
  <w:num w:numId="5">
    <w:abstractNumId w:val="8"/>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4"/>
  </w:num>
  <w:num w:numId="10">
    <w:abstractNumId w:val="5"/>
  </w:num>
  <w:num w:numId="11">
    <w:abstractNumId w:val="12"/>
  </w:num>
  <w:num w:numId="12">
    <w:abstractNumId w:val="19"/>
  </w:num>
  <w:num w:numId="13">
    <w:abstractNumId w:val="2"/>
  </w:num>
  <w:num w:numId="14">
    <w:abstractNumId w:val="9"/>
  </w:num>
  <w:num w:numId="15">
    <w:abstractNumId w:val="0"/>
  </w:num>
  <w:num w:numId="16">
    <w:abstractNumId w:val="3"/>
  </w:num>
  <w:num w:numId="17">
    <w:abstractNumId w:val="10"/>
  </w:num>
  <w:num w:numId="18">
    <w:abstractNumId w:val="6"/>
  </w:num>
  <w:num w:numId="19">
    <w:abstractNumId w:val="16"/>
  </w:num>
  <w:num w:numId="20">
    <w:abstractNumId w:val="7"/>
  </w:num>
  <w:num w:numId="21">
    <w:abstractNumId w:val="21"/>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num>
  <w:num w:numId="25">
    <w:abstractNumId w:val="23"/>
  </w:num>
  <w:num w:numId="26">
    <w:abstractNumId w:val="1"/>
  </w:num>
  <w:num w:numId="27">
    <w:abstractNumId w:val="20"/>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284F"/>
    <w:rsid w:val="00002A83"/>
    <w:rsid w:val="00006B67"/>
    <w:rsid w:val="00007472"/>
    <w:rsid w:val="000126A6"/>
    <w:rsid w:val="00012CCE"/>
    <w:rsid w:val="00015166"/>
    <w:rsid w:val="000163C3"/>
    <w:rsid w:val="000247E8"/>
    <w:rsid w:val="000256BD"/>
    <w:rsid w:val="00036C1D"/>
    <w:rsid w:val="00037961"/>
    <w:rsid w:val="000412BA"/>
    <w:rsid w:val="000434C4"/>
    <w:rsid w:val="00043CE7"/>
    <w:rsid w:val="000462E9"/>
    <w:rsid w:val="00047BE8"/>
    <w:rsid w:val="000507AA"/>
    <w:rsid w:val="000515E8"/>
    <w:rsid w:val="00052418"/>
    <w:rsid w:val="0006485C"/>
    <w:rsid w:val="00066BEA"/>
    <w:rsid w:val="00071A4C"/>
    <w:rsid w:val="0007415D"/>
    <w:rsid w:val="00074D19"/>
    <w:rsid w:val="00076CB6"/>
    <w:rsid w:val="00082228"/>
    <w:rsid w:val="000870F3"/>
    <w:rsid w:val="0009199C"/>
    <w:rsid w:val="000938A2"/>
    <w:rsid w:val="000941D5"/>
    <w:rsid w:val="000949C6"/>
    <w:rsid w:val="0009680B"/>
    <w:rsid w:val="000A1C21"/>
    <w:rsid w:val="000A349A"/>
    <w:rsid w:val="000A514A"/>
    <w:rsid w:val="000B2214"/>
    <w:rsid w:val="000B66D5"/>
    <w:rsid w:val="000C2A55"/>
    <w:rsid w:val="000C7C58"/>
    <w:rsid w:val="000D3A6A"/>
    <w:rsid w:val="000E16AD"/>
    <w:rsid w:val="000E449B"/>
    <w:rsid w:val="000E5FA6"/>
    <w:rsid w:val="000F1586"/>
    <w:rsid w:val="000F205A"/>
    <w:rsid w:val="000F4171"/>
    <w:rsid w:val="000F71A0"/>
    <w:rsid w:val="000F7A70"/>
    <w:rsid w:val="00100E6A"/>
    <w:rsid w:val="00103070"/>
    <w:rsid w:val="00104920"/>
    <w:rsid w:val="00106AF6"/>
    <w:rsid w:val="001114B0"/>
    <w:rsid w:val="0011569C"/>
    <w:rsid w:val="001159C6"/>
    <w:rsid w:val="001222BE"/>
    <w:rsid w:val="00124160"/>
    <w:rsid w:val="00124ECF"/>
    <w:rsid w:val="001273D2"/>
    <w:rsid w:val="00127855"/>
    <w:rsid w:val="001336A1"/>
    <w:rsid w:val="00134C66"/>
    <w:rsid w:val="00134E4C"/>
    <w:rsid w:val="00135E0C"/>
    <w:rsid w:val="001415BB"/>
    <w:rsid w:val="00141617"/>
    <w:rsid w:val="00142A05"/>
    <w:rsid w:val="001446C7"/>
    <w:rsid w:val="00146CF8"/>
    <w:rsid w:val="001473DD"/>
    <w:rsid w:val="001556D2"/>
    <w:rsid w:val="00155AD3"/>
    <w:rsid w:val="001642AF"/>
    <w:rsid w:val="001660AE"/>
    <w:rsid w:val="00173ED3"/>
    <w:rsid w:val="00174950"/>
    <w:rsid w:val="00174CED"/>
    <w:rsid w:val="00175217"/>
    <w:rsid w:val="00177709"/>
    <w:rsid w:val="00180192"/>
    <w:rsid w:val="0018540E"/>
    <w:rsid w:val="00185707"/>
    <w:rsid w:val="00190EB5"/>
    <w:rsid w:val="0019108F"/>
    <w:rsid w:val="001966F0"/>
    <w:rsid w:val="001A1EF5"/>
    <w:rsid w:val="001A2BB2"/>
    <w:rsid w:val="001A4B53"/>
    <w:rsid w:val="001B6426"/>
    <w:rsid w:val="001C2D4C"/>
    <w:rsid w:val="001C6555"/>
    <w:rsid w:val="001D3C24"/>
    <w:rsid w:val="001D62FF"/>
    <w:rsid w:val="001D6EAA"/>
    <w:rsid w:val="001E044E"/>
    <w:rsid w:val="001E1433"/>
    <w:rsid w:val="001E2FDC"/>
    <w:rsid w:val="001E5ACD"/>
    <w:rsid w:val="001F4012"/>
    <w:rsid w:val="00200189"/>
    <w:rsid w:val="00202207"/>
    <w:rsid w:val="00205DDD"/>
    <w:rsid w:val="0020665C"/>
    <w:rsid w:val="0020780A"/>
    <w:rsid w:val="0021032F"/>
    <w:rsid w:val="002173B8"/>
    <w:rsid w:val="00217B8E"/>
    <w:rsid w:val="002208C8"/>
    <w:rsid w:val="00220A34"/>
    <w:rsid w:val="00221BD6"/>
    <w:rsid w:val="00223281"/>
    <w:rsid w:val="002270FA"/>
    <w:rsid w:val="00235CD7"/>
    <w:rsid w:val="00240E30"/>
    <w:rsid w:val="00243B6F"/>
    <w:rsid w:val="00244513"/>
    <w:rsid w:val="0024502D"/>
    <w:rsid w:val="0024549B"/>
    <w:rsid w:val="00252550"/>
    <w:rsid w:val="00252A10"/>
    <w:rsid w:val="002557E3"/>
    <w:rsid w:val="00262D9F"/>
    <w:rsid w:val="002651AE"/>
    <w:rsid w:val="00265740"/>
    <w:rsid w:val="0026653B"/>
    <w:rsid w:val="00276B2A"/>
    <w:rsid w:val="0028003A"/>
    <w:rsid w:val="00282021"/>
    <w:rsid w:val="00282F94"/>
    <w:rsid w:val="0028661A"/>
    <w:rsid w:val="002953CB"/>
    <w:rsid w:val="00296A21"/>
    <w:rsid w:val="002A065E"/>
    <w:rsid w:val="002A186A"/>
    <w:rsid w:val="002A467E"/>
    <w:rsid w:val="002A5D4C"/>
    <w:rsid w:val="002A60CA"/>
    <w:rsid w:val="002B102B"/>
    <w:rsid w:val="002B22AF"/>
    <w:rsid w:val="002B3F4B"/>
    <w:rsid w:val="002B51DF"/>
    <w:rsid w:val="002B5FC1"/>
    <w:rsid w:val="002B7D32"/>
    <w:rsid w:val="002C00B7"/>
    <w:rsid w:val="002C1C25"/>
    <w:rsid w:val="002C66F9"/>
    <w:rsid w:val="002D0561"/>
    <w:rsid w:val="002D2A7D"/>
    <w:rsid w:val="002D3C27"/>
    <w:rsid w:val="002D5DF4"/>
    <w:rsid w:val="002E0A18"/>
    <w:rsid w:val="002E31BF"/>
    <w:rsid w:val="002E3B1A"/>
    <w:rsid w:val="002E4378"/>
    <w:rsid w:val="002E44DA"/>
    <w:rsid w:val="002E6701"/>
    <w:rsid w:val="002E6ECE"/>
    <w:rsid w:val="002E7480"/>
    <w:rsid w:val="002E78CD"/>
    <w:rsid w:val="002F1885"/>
    <w:rsid w:val="002F2354"/>
    <w:rsid w:val="002F2EAF"/>
    <w:rsid w:val="002F4806"/>
    <w:rsid w:val="002F5482"/>
    <w:rsid w:val="002F57DC"/>
    <w:rsid w:val="002F7323"/>
    <w:rsid w:val="002F7A84"/>
    <w:rsid w:val="0030226C"/>
    <w:rsid w:val="00304C5E"/>
    <w:rsid w:val="003053FA"/>
    <w:rsid w:val="00315D5C"/>
    <w:rsid w:val="003201DA"/>
    <w:rsid w:val="00320F0B"/>
    <w:rsid w:val="00331536"/>
    <w:rsid w:val="00334003"/>
    <w:rsid w:val="00336C11"/>
    <w:rsid w:val="00340B49"/>
    <w:rsid w:val="00340F72"/>
    <w:rsid w:val="003429DF"/>
    <w:rsid w:val="003533C2"/>
    <w:rsid w:val="00354DFB"/>
    <w:rsid w:val="00355A5F"/>
    <w:rsid w:val="0036007C"/>
    <w:rsid w:val="003638EF"/>
    <w:rsid w:val="0036415F"/>
    <w:rsid w:val="00367541"/>
    <w:rsid w:val="00370312"/>
    <w:rsid w:val="003716A4"/>
    <w:rsid w:val="003736D2"/>
    <w:rsid w:val="003772FB"/>
    <w:rsid w:val="00384615"/>
    <w:rsid w:val="00390C16"/>
    <w:rsid w:val="00392ED5"/>
    <w:rsid w:val="0039382B"/>
    <w:rsid w:val="003A35B8"/>
    <w:rsid w:val="003A5571"/>
    <w:rsid w:val="003A7A57"/>
    <w:rsid w:val="003B317A"/>
    <w:rsid w:val="003B3D9A"/>
    <w:rsid w:val="003B4726"/>
    <w:rsid w:val="003B47E6"/>
    <w:rsid w:val="003C28E3"/>
    <w:rsid w:val="003C3724"/>
    <w:rsid w:val="003C4F46"/>
    <w:rsid w:val="003C6D87"/>
    <w:rsid w:val="003D0996"/>
    <w:rsid w:val="003D1CBA"/>
    <w:rsid w:val="003D40FA"/>
    <w:rsid w:val="003E07B0"/>
    <w:rsid w:val="003E0EC6"/>
    <w:rsid w:val="003E338C"/>
    <w:rsid w:val="003E4E35"/>
    <w:rsid w:val="003F13B6"/>
    <w:rsid w:val="003F5796"/>
    <w:rsid w:val="004000BB"/>
    <w:rsid w:val="00403911"/>
    <w:rsid w:val="00403D11"/>
    <w:rsid w:val="00410FEB"/>
    <w:rsid w:val="0041127A"/>
    <w:rsid w:val="004113A5"/>
    <w:rsid w:val="00414BC8"/>
    <w:rsid w:val="004169C2"/>
    <w:rsid w:val="00421861"/>
    <w:rsid w:val="0042259A"/>
    <w:rsid w:val="00424335"/>
    <w:rsid w:val="004244BB"/>
    <w:rsid w:val="00425D88"/>
    <w:rsid w:val="004263EF"/>
    <w:rsid w:val="00431453"/>
    <w:rsid w:val="004320F4"/>
    <w:rsid w:val="00436267"/>
    <w:rsid w:val="00441A7C"/>
    <w:rsid w:val="00450DD7"/>
    <w:rsid w:val="00451750"/>
    <w:rsid w:val="0045215C"/>
    <w:rsid w:val="004536C9"/>
    <w:rsid w:val="0045496E"/>
    <w:rsid w:val="00461325"/>
    <w:rsid w:val="00465949"/>
    <w:rsid w:val="00467FD7"/>
    <w:rsid w:val="00473C83"/>
    <w:rsid w:val="00482B72"/>
    <w:rsid w:val="00484A04"/>
    <w:rsid w:val="004852FA"/>
    <w:rsid w:val="0048573B"/>
    <w:rsid w:val="00487DB7"/>
    <w:rsid w:val="0049139E"/>
    <w:rsid w:val="00495667"/>
    <w:rsid w:val="00496104"/>
    <w:rsid w:val="004975D1"/>
    <w:rsid w:val="004A1CE6"/>
    <w:rsid w:val="004A3349"/>
    <w:rsid w:val="004A4763"/>
    <w:rsid w:val="004A504A"/>
    <w:rsid w:val="004A7C00"/>
    <w:rsid w:val="004B2A7A"/>
    <w:rsid w:val="004B5A24"/>
    <w:rsid w:val="004C0105"/>
    <w:rsid w:val="004C029B"/>
    <w:rsid w:val="004C0BF6"/>
    <w:rsid w:val="004C142E"/>
    <w:rsid w:val="004C29EB"/>
    <w:rsid w:val="004C2C2C"/>
    <w:rsid w:val="004C53C1"/>
    <w:rsid w:val="004C6EDD"/>
    <w:rsid w:val="004C7CA0"/>
    <w:rsid w:val="004D208C"/>
    <w:rsid w:val="004D42FC"/>
    <w:rsid w:val="004D7BC0"/>
    <w:rsid w:val="004E4F5C"/>
    <w:rsid w:val="004E50A5"/>
    <w:rsid w:val="004F2910"/>
    <w:rsid w:val="004F49EC"/>
    <w:rsid w:val="004F7B8A"/>
    <w:rsid w:val="00501B5E"/>
    <w:rsid w:val="005060DC"/>
    <w:rsid w:val="0050620F"/>
    <w:rsid w:val="00510A3E"/>
    <w:rsid w:val="00512EA6"/>
    <w:rsid w:val="005163A0"/>
    <w:rsid w:val="005256C2"/>
    <w:rsid w:val="0053172F"/>
    <w:rsid w:val="005317D7"/>
    <w:rsid w:val="00535B68"/>
    <w:rsid w:val="00537B82"/>
    <w:rsid w:val="00541788"/>
    <w:rsid w:val="00545919"/>
    <w:rsid w:val="0055005A"/>
    <w:rsid w:val="0055100C"/>
    <w:rsid w:val="00551880"/>
    <w:rsid w:val="00551C53"/>
    <w:rsid w:val="00551DA1"/>
    <w:rsid w:val="00553271"/>
    <w:rsid w:val="00556A0F"/>
    <w:rsid w:val="00560398"/>
    <w:rsid w:val="0056039F"/>
    <w:rsid w:val="0056255F"/>
    <w:rsid w:val="00562D06"/>
    <w:rsid w:val="0056352F"/>
    <w:rsid w:val="00563A7E"/>
    <w:rsid w:val="00564963"/>
    <w:rsid w:val="005674BB"/>
    <w:rsid w:val="00570EE8"/>
    <w:rsid w:val="00576F50"/>
    <w:rsid w:val="00577A87"/>
    <w:rsid w:val="00581F11"/>
    <w:rsid w:val="00584474"/>
    <w:rsid w:val="005853BE"/>
    <w:rsid w:val="00586B3F"/>
    <w:rsid w:val="00586F88"/>
    <w:rsid w:val="005944E8"/>
    <w:rsid w:val="005957B8"/>
    <w:rsid w:val="005A186A"/>
    <w:rsid w:val="005A4728"/>
    <w:rsid w:val="005A51BC"/>
    <w:rsid w:val="005A57CF"/>
    <w:rsid w:val="005A5A75"/>
    <w:rsid w:val="005B5203"/>
    <w:rsid w:val="005B56A1"/>
    <w:rsid w:val="005B71F5"/>
    <w:rsid w:val="005C674D"/>
    <w:rsid w:val="005D0935"/>
    <w:rsid w:val="005D12AD"/>
    <w:rsid w:val="005D599B"/>
    <w:rsid w:val="005E12A8"/>
    <w:rsid w:val="005E24F8"/>
    <w:rsid w:val="005E306B"/>
    <w:rsid w:val="005E35E8"/>
    <w:rsid w:val="005E468E"/>
    <w:rsid w:val="005E70D8"/>
    <w:rsid w:val="005F20B5"/>
    <w:rsid w:val="005F60F4"/>
    <w:rsid w:val="005F650C"/>
    <w:rsid w:val="005F6BB5"/>
    <w:rsid w:val="005F756D"/>
    <w:rsid w:val="006014D9"/>
    <w:rsid w:val="006034B8"/>
    <w:rsid w:val="00603C74"/>
    <w:rsid w:val="00603EB5"/>
    <w:rsid w:val="006043DE"/>
    <w:rsid w:val="00605503"/>
    <w:rsid w:val="0061031F"/>
    <w:rsid w:val="00612345"/>
    <w:rsid w:val="00612EC9"/>
    <w:rsid w:val="00623890"/>
    <w:rsid w:val="00626A3E"/>
    <w:rsid w:val="00632842"/>
    <w:rsid w:val="00632FA5"/>
    <w:rsid w:val="00636A94"/>
    <w:rsid w:val="00637E10"/>
    <w:rsid w:val="00641565"/>
    <w:rsid w:val="00644B89"/>
    <w:rsid w:val="00645D11"/>
    <w:rsid w:val="00646894"/>
    <w:rsid w:val="00653DDA"/>
    <w:rsid w:val="00654352"/>
    <w:rsid w:val="00654FF9"/>
    <w:rsid w:val="006557DC"/>
    <w:rsid w:val="00656562"/>
    <w:rsid w:val="00660B13"/>
    <w:rsid w:val="006613F2"/>
    <w:rsid w:val="0066469B"/>
    <w:rsid w:val="006651E5"/>
    <w:rsid w:val="0066623D"/>
    <w:rsid w:val="0066657D"/>
    <w:rsid w:val="00666666"/>
    <w:rsid w:val="006737F3"/>
    <w:rsid w:val="00676DF3"/>
    <w:rsid w:val="00680273"/>
    <w:rsid w:val="00680FF7"/>
    <w:rsid w:val="00684D46"/>
    <w:rsid w:val="00687B1B"/>
    <w:rsid w:val="006908B6"/>
    <w:rsid w:val="006911C8"/>
    <w:rsid w:val="00692E29"/>
    <w:rsid w:val="00694409"/>
    <w:rsid w:val="006A49DE"/>
    <w:rsid w:val="006B39BE"/>
    <w:rsid w:val="006B59F5"/>
    <w:rsid w:val="006C16D6"/>
    <w:rsid w:val="006C521A"/>
    <w:rsid w:val="006C5A7D"/>
    <w:rsid w:val="006C6960"/>
    <w:rsid w:val="006C7744"/>
    <w:rsid w:val="006E001B"/>
    <w:rsid w:val="006E0429"/>
    <w:rsid w:val="006E4E47"/>
    <w:rsid w:val="006E7A8D"/>
    <w:rsid w:val="006F0875"/>
    <w:rsid w:val="006F10E8"/>
    <w:rsid w:val="006F45F5"/>
    <w:rsid w:val="006F5E9A"/>
    <w:rsid w:val="006F7B7B"/>
    <w:rsid w:val="00702A49"/>
    <w:rsid w:val="00710AE2"/>
    <w:rsid w:val="00710C50"/>
    <w:rsid w:val="00713E93"/>
    <w:rsid w:val="00714FAC"/>
    <w:rsid w:val="00715871"/>
    <w:rsid w:val="00715F2B"/>
    <w:rsid w:val="007246C3"/>
    <w:rsid w:val="00724B09"/>
    <w:rsid w:val="007251F6"/>
    <w:rsid w:val="00726FF8"/>
    <w:rsid w:val="007274EA"/>
    <w:rsid w:val="00731CD3"/>
    <w:rsid w:val="00732230"/>
    <w:rsid w:val="0073224C"/>
    <w:rsid w:val="007327CF"/>
    <w:rsid w:val="00740017"/>
    <w:rsid w:val="007438D4"/>
    <w:rsid w:val="00744AF4"/>
    <w:rsid w:val="007471AE"/>
    <w:rsid w:val="0075032B"/>
    <w:rsid w:val="0075056D"/>
    <w:rsid w:val="0075224D"/>
    <w:rsid w:val="0075314A"/>
    <w:rsid w:val="0075394E"/>
    <w:rsid w:val="00755BB4"/>
    <w:rsid w:val="00756DAB"/>
    <w:rsid w:val="00760098"/>
    <w:rsid w:val="007617B4"/>
    <w:rsid w:val="0076364B"/>
    <w:rsid w:val="00764AE0"/>
    <w:rsid w:val="007679CA"/>
    <w:rsid w:val="007762EF"/>
    <w:rsid w:val="00776C7E"/>
    <w:rsid w:val="00777F28"/>
    <w:rsid w:val="0078200F"/>
    <w:rsid w:val="0078205E"/>
    <w:rsid w:val="00784EDD"/>
    <w:rsid w:val="00793501"/>
    <w:rsid w:val="007949A4"/>
    <w:rsid w:val="007A01FE"/>
    <w:rsid w:val="007A0252"/>
    <w:rsid w:val="007A4C8C"/>
    <w:rsid w:val="007A66B0"/>
    <w:rsid w:val="007A741B"/>
    <w:rsid w:val="007B3C21"/>
    <w:rsid w:val="007B58F6"/>
    <w:rsid w:val="007B63EF"/>
    <w:rsid w:val="007C09E1"/>
    <w:rsid w:val="007C233D"/>
    <w:rsid w:val="007C4D5A"/>
    <w:rsid w:val="007C7970"/>
    <w:rsid w:val="007D1495"/>
    <w:rsid w:val="007D5856"/>
    <w:rsid w:val="007D5F36"/>
    <w:rsid w:val="007E10C6"/>
    <w:rsid w:val="007E5928"/>
    <w:rsid w:val="007E5F69"/>
    <w:rsid w:val="007F32F0"/>
    <w:rsid w:val="007F5D91"/>
    <w:rsid w:val="00801218"/>
    <w:rsid w:val="00801527"/>
    <w:rsid w:val="008028A4"/>
    <w:rsid w:val="00802983"/>
    <w:rsid w:val="0080545D"/>
    <w:rsid w:val="00811F16"/>
    <w:rsid w:val="00814310"/>
    <w:rsid w:val="0081594C"/>
    <w:rsid w:val="00816414"/>
    <w:rsid w:val="00820141"/>
    <w:rsid w:val="00820EE8"/>
    <w:rsid w:val="008215BF"/>
    <w:rsid w:val="00821DB6"/>
    <w:rsid w:val="0082685D"/>
    <w:rsid w:val="008268C4"/>
    <w:rsid w:val="00827266"/>
    <w:rsid w:val="00830EB6"/>
    <w:rsid w:val="00831DAD"/>
    <w:rsid w:val="0083590B"/>
    <w:rsid w:val="00835A4D"/>
    <w:rsid w:val="00836F19"/>
    <w:rsid w:val="00841C10"/>
    <w:rsid w:val="00842084"/>
    <w:rsid w:val="0084269F"/>
    <w:rsid w:val="00843BD4"/>
    <w:rsid w:val="00844D71"/>
    <w:rsid w:val="00847306"/>
    <w:rsid w:val="00852345"/>
    <w:rsid w:val="008667C1"/>
    <w:rsid w:val="0087200B"/>
    <w:rsid w:val="0087310C"/>
    <w:rsid w:val="0088411B"/>
    <w:rsid w:val="00885FDC"/>
    <w:rsid w:val="008861F3"/>
    <w:rsid w:val="00891C19"/>
    <w:rsid w:val="008A23A4"/>
    <w:rsid w:val="008A3E6F"/>
    <w:rsid w:val="008A709A"/>
    <w:rsid w:val="008B333B"/>
    <w:rsid w:val="008B5E4E"/>
    <w:rsid w:val="008B5EA6"/>
    <w:rsid w:val="008C6841"/>
    <w:rsid w:val="008D7FE2"/>
    <w:rsid w:val="008E0706"/>
    <w:rsid w:val="008E1C42"/>
    <w:rsid w:val="008E4218"/>
    <w:rsid w:val="008E46C9"/>
    <w:rsid w:val="008F35E3"/>
    <w:rsid w:val="008F364A"/>
    <w:rsid w:val="00900675"/>
    <w:rsid w:val="00900E9C"/>
    <w:rsid w:val="0090227D"/>
    <w:rsid w:val="0090606B"/>
    <w:rsid w:val="00910794"/>
    <w:rsid w:val="00912BB6"/>
    <w:rsid w:val="0091417B"/>
    <w:rsid w:val="009233B9"/>
    <w:rsid w:val="00932267"/>
    <w:rsid w:val="00937892"/>
    <w:rsid w:val="009417F3"/>
    <w:rsid w:val="009432E5"/>
    <w:rsid w:val="00945B68"/>
    <w:rsid w:val="0095278E"/>
    <w:rsid w:val="00954622"/>
    <w:rsid w:val="009551AB"/>
    <w:rsid w:val="00956121"/>
    <w:rsid w:val="00956D30"/>
    <w:rsid w:val="00957D31"/>
    <w:rsid w:val="00960BCE"/>
    <w:rsid w:val="00963469"/>
    <w:rsid w:val="00965FD1"/>
    <w:rsid w:val="00967B3D"/>
    <w:rsid w:val="0097262A"/>
    <w:rsid w:val="009741AC"/>
    <w:rsid w:val="00974981"/>
    <w:rsid w:val="009752F7"/>
    <w:rsid w:val="00975C34"/>
    <w:rsid w:val="009777A8"/>
    <w:rsid w:val="00980866"/>
    <w:rsid w:val="009817EE"/>
    <w:rsid w:val="00982369"/>
    <w:rsid w:val="00983788"/>
    <w:rsid w:val="00983C38"/>
    <w:rsid w:val="00986577"/>
    <w:rsid w:val="009865D4"/>
    <w:rsid w:val="00991140"/>
    <w:rsid w:val="00993775"/>
    <w:rsid w:val="009937E1"/>
    <w:rsid w:val="00996966"/>
    <w:rsid w:val="009A234C"/>
    <w:rsid w:val="009A2BEE"/>
    <w:rsid w:val="009A4FC3"/>
    <w:rsid w:val="009A720A"/>
    <w:rsid w:val="009A7223"/>
    <w:rsid w:val="009B1ABB"/>
    <w:rsid w:val="009B289D"/>
    <w:rsid w:val="009B497A"/>
    <w:rsid w:val="009C09EC"/>
    <w:rsid w:val="009C0AA4"/>
    <w:rsid w:val="009C52B7"/>
    <w:rsid w:val="009C60E7"/>
    <w:rsid w:val="009D6CC9"/>
    <w:rsid w:val="009E20D1"/>
    <w:rsid w:val="009E4FA7"/>
    <w:rsid w:val="009F5C5D"/>
    <w:rsid w:val="00A00059"/>
    <w:rsid w:val="00A01675"/>
    <w:rsid w:val="00A0683A"/>
    <w:rsid w:val="00A07DD7"/>
    <w:rsid w:val="00A17963"/>
    <w:rsid w:val="00A21CC5"/>
    <w:rsid w:val="00A23404"/>
    <w:rsid w:val="00A23887"/>
    <w:rsid w:val="00A238E9"/>
    <w:rsid w:val="00A27DC7"/>
    <w:rsid w:val="00A32005"/>
    <w:rsid w:val="00A44E3E"/>
    <w:rsid w:val="00A5169C"/>
    <w:rsid w:val="00A53E09"/>
    <w:rsid w:val="00A60747"/>
    <w:rsid w:val="00A62CF5"/>
    <w:rsid w:val="00A655F1"/>
    <w:rsid w:val="00A6674A"/>
    <w:rsid w:val="00A73D1A"/>
    <w:rsid w:val="00A7635E"/>
    <w:rsid w:val="00A76A60"/>
    <w:rsid w:val="00A81D90"/>
    <w:rsid w:val="00A820D2"/>
    <w:rsid w:val="00A833C8"/>
    <w:rsid w:val="00A90F55"/>
    <w:rsid w:val="00A938E4"/>
    <w:rsid w:val="00A94B09"/>
    <w:rsid w:val="00A97644"/>
    <w:rsid w:val="00AB02A6"/>
    <w:rsid w:val="00AB0E3A"/>
    <w:rsid w:val="00AB155B"/>
    <w:rsid w:val="00AB46B8"/>
    <w:rsid w:val="00AC36AB"/>
    <w:rsid w:val="00AD7F82"/>
    <w:rsid w:val="00AE07A5"/>
    <w:rsid w:val="00AE10AD"/>
    <w:rsid w:val="00AE1A68"/>
    <w:rsid w:val="00AE3FC8"/>
    <w:rsid w:val="00AE45F2"/>
    <w:rsid w:val="00AE462B"/>
    <w:rsid w:val="00AE63C9"/>
    <w:rsid w:val="00AE7E91"/>
    <w:rsid w:val="00AF07BF"/>
    <w:rsid w:val="00AF10F6"/>
    <w:rsid w:val="00AF14B8"/>
    <w:rsid w:val="00AF28C8"/>
    <w:rsid w:val="00AF3670"/>
    <w:rsid w:val="00AF43BB"/>
    <w:rsid w:val="00AF745F"/>
    <w:rsid w:val="00B028E6"/>
    <w:rsid w:val="00B03DB8"/>
    <w:rsid w:val="00B066B3"/>
    <w:rsid w:val="00B077D5"/>
    <w:rsid w:val="00B14757"/>
    <w:rsid w:val="00B1498D"/>
    <w:rsid w:val="00B21DA5"/>
    <w:rsid w:val="00B252C2"/>
    <w:rsid w:val="00B266C0"/>
    <w:rsid w:val="00B311E8"/>
    <w:rsid w:val="00B35E47"/>
    <w:rsid w:val="00B4062D"/>
    <w:rsid w:val="00B40EB4"/>
    <w:rsid w:val="00B42750"/>
    <w:rsid w:val="00B42E5A"/>
    <w:rsid w:val="00B46268"/>
    <w:rsid w:val="00B5266D"/>
    <w:rsid w:val="00B529C6"/>
    <w:rsid w:val="00B54FEC"/>
    <w:rsid w:val="00B55DE0"/>
    <w:rsid w:val="00B605E0"/>
    <w:rsid w:val="00B62B6B"/>
    <w:rsid w:val="00B62DFA"/>
    <w:rsid w:val="00B80BEA"/>
    <w:rsid w:val="00B846E9"/>
    <w:rsid w:val="00B84C4F"/>
    <w:rsid w:val="00B904D2"/>
    <w:rsid w:val="00B9087B"/>
    <w:rsid w:val="00B917C1"/>
    <w:rsid w:val="00B96E08"/>
    <w:rsid w:val="00BA0E0C"/>
    <w:rsid w:val="00BA22DB"/>
    <w:rsid w:val="00BA3942"/>
    <w:rsid w:val="00BA5C74"/>
    <w:rsid w:val="00BB0F21"/>
    <w:rsid w:val="00BB140E"/>
    <w:rsid w:val="00BB1827"/>
    <w:rsid w:val="00BB538B"/>
    <w:rsid w:val="00BB54C4"/>
    <w:rsid w:val="00BB6A68"/>
    <w:rsid w:val="00BC0B25"/>
    <w:rsid w:val="00BC537C"/>
    <w:rsid w:val="00BC77E7"/>
    <w:rsid w:val="00BC7FE4"/>
    <w:rsid w:val="00BD0801"/>
    <w:rsid w:val="00BD0B35"/>
    <w:rsid w:val="00BD1EBF"/>
    <w:rsid w:val="00BD3E1A"/>
    <w:rsid w:val="00BD5376"/>
    <w:rsid w:val="00BE127D"/>
    <w:rsid w:val="00BE6792"/>
    <w:rsid w:val="00BE70EF"/>
    <w:rsid w:val="00BE72EF"/>
    <w:rsid w:val="00BF1E95"/>
    <w:rsid w:val="00BF3238"/>
    <w:rsid w:val="00BF5CC2"/>
    <w:rsid w:val="00C018FA"/>
    <w:rsid w:val="00C03924"/>
    <w:rsid w:val="00C0558A"/>
    <w:rsid w:val="00C069B8"/>
    <w:rsid w:val="00C11FB6"/>
    <w:rsid w:val="00C142C7"/>
    <w:rsid w:val="00C23F90"/>
    <w:rsid w:val="00C24BB9"/>
    <w:rsid w:val="00C26102"/>
    <w:rsid w:val="00C27AE9"/>
    <w:rsid w:val="00C31567"/>
    <w:rsid w:val="00C33E72"/>
    <w:rsid w:val="00C41FC5"/>
    <w:rsid w:val="00C43292"/>
    <w:rsid w:val="00C45790"/>
    <w:rsid w:val="00C51035"/>
    <w:rsid w:val="00C63C4A"/>
    <w:rsid w:val="00C64C11"/>
    <w:rsid w:val="00C65AE5"/>
    <w:rsid w:val="00C70369"/>
    <w:rsid w:val="00C72BE0"/>
    <w:rsid w:val="00C74F2D"/>
    <w:rsid w:val="00C763A0"/>
    <w:rsid w:val="00C80F22"/>
    <w:rsid w:val="00C86266"/>
    <w:rsid w:val="00C86754"/>
    <w:rsid w:val="00C87624"/>
    <w:rsid w:val="00C87B58"/>
    <w:rsid w:val="00C94A6B"/>
    <w:rsid w:val="00CA0B37"/>
    <w:rsid w:val="00CA3312"/>
    <w:rsid w:val="00CA3C81"/>
    <w:rsid w:val="00CA7044"/>
    <w:rsid w:val="00CB1762"/>
    <w:rsid w:val="00CC0A91"/>
    <w:rsid w:val="00CC1C9A"/>
    <w:rsid w:val="00CC20D7"/>
    <w:rsid w:val="00CC2283"/>
    <w:rsid w:val="00CC39A1"/>
    <w:rsid w:val="00CD22A5"/>
    <w:rsid w:val="00CD2B99"/>
    <w:rsid w:val="00CD4A38"/>
    <w:rsid w:val="00CD5736"/>
    <w:rsid w:val="00CD6F46"/>
    <w:rsid w:val="00CD7D5F"/>
    <w:rsid w:val="00CE3E1B"/>
    <w:rsid w:val="00CE4F24"/>
    <w:rsid w:val="00CE560F"/>
    <w:rsid w:val="00CE5A47"/>
    <w:rsid w:val="00CE5DF4"/>
    <w:rsid w:val="00CE68EA"/>
    <w:rsid w:val="00CE6A4B"/>
    <w:rsid w:val="00D044BB"/>
    <w:rsid w:val="00D050D3"/>
    <w:rsid w:val="00D11480"/>
    <w:rsid w:val="00D1521C"/>
    <w:rsid w:val="00D212DE"/>
    <w:rsid w:val="00D21705"/>
    <w:rsid w:val="00D22048"/>
    <w:rsid w:val="00D242C2"/>
    <w:rsid w:val="00D25A5E"/>
    <w:rsid w:val="00D26FB8"/>
    <w:rsid w:val="00D3160A"/>
    <w:rsid w:val="00D32EA6"/>
    <w:rsid w:val="00D37E56"/>
    <w:rsid w:val="00D37FA2"/>
    <w:rsid w:val="00D52549"/>
    <w:rsid w:val="00D53CCF"/>
    <w:rsid w:val="00D56662"/>
    <w:rsid w:val="00D567C6"/>
    <w:rsid w:val="00D5775D"/>
    <w:rsid w:val="00D57E1B"/>
    <w:rsid w:val="00D65CFC"/>
    <w:rsid w:val="00D7702D"/>
    <w:rsid w:val="00D81E2D"/>
    <w:rsid w:val="00D87922"/>
    <w:rsid w:val="00D95870"/>
    <w:rsid w:val="00DA3C70"/>
    <w:rsid w:val="00DA433D"/>
    <w:rsid w:val="00DA435D"/>
    <w:rsid w:val="00DA4444"/>
    <w:rsid w:val="00DA5551"/>
    <w:rsid w:val="00DA7C77"/>
    <w:rsid w:val="00DB0AAF"/>
    <w:rsid w:val="00DB230E"/>
    <w:rsid w:val="00DB2B7D"/>
    <w:rsid w:val="00DB30EA"/>
    <w:rsid w:val="00DC552A"/>
    <w:rsid w:val="00DC66B6"/>
    <w:rsid w:val="00DD0EF4"/>
    <w:rsid w:val="00DD2218"/>
    <w:rsid w:val="00DD34B1"/>
    <w:rsid w:val="00DD54D9"/>
    <w:rsid w:val="00DD5B1A"/>
    <w:rsid w:val="00DE04F0"/>
    <w:rsid w:val="00DE17DD"/>
    <w:rsid w:val="00DE1BB9"/>
    <w:rsid w:val="00DE466F"/>
    <w:rsid w:val="00DF0115"/>
    <w:rsid w:val="00DF3C5C"/>
    <w:rsid w:val="00DF4540"/>
    <w:rsid w:val="00DF6A47"/>
    <w:rsid w:val="00E00FDF"/>
    <w:rsid w:val="00E02420"/>
    <w:rsid w:val="00E1005B"/>
    <w:rsid w:val="00E1010A"/>
    <w:rsid w:val="00E11173"/>
    <w:rsid w:val="00E121EC"/>
    <w:rsid w:val="00E13319"/>
    <w:rsid w:val="00E228AA"/>
    <w:rsid w:val="00E2477F"/>
    <w:rsid w:val="00E25B77"/>
    <w:rsid w:val="00E279E8"/>
    <w:rsid w:val="00E3096E"/>
    <w:rsid w:val="00E418AB"/>
    <w:rsid w:val="00E43A1A"/>
    <w:rsid w:val="00E44CC5"/>
    <w:rsid w:val="00E4624A"/>
    <w:rsid w:val="00E50980"/>
    <w:rsid w:val="00E53A90"/>
    <w:rsid w:val="00E6104C"/>
    <w:rsid w:val="00E61455"/>
    <w:rsid w:val="00E61ABE"/>
    <w:rsid w:val="00E62E22"/>
    <w:rsid w:val="00E640F6"/>
    <w:rsid w:val="00E66DFF"/>
    <w:rsid w:val="00E735D6"/>
    <w:rsid w:val="00E76358"/>
    <w:rsid w:val="00E81467"/>
    <w:rsid w:val="00E81B19"/>
    <w:rsid w:val="00E870BB"/>
    <w:rsid w:val="00E873A8"/>
    <w:rsid w:val="00EA38E7"/>
    <w:rsid w:val="00EA3BD8"/>
    <w:rsid w:val="00EB2DBA"/>
    <w:rsid w:val="00EB5168"/>
    <w:rsid w:val="00EB6F46"/>
    <w:rsid w:val="00EC1252"/>
    <w:rsid w:val="00EC2CB0"/>
    <w:rsid w:val="00EC4B26"/>
    <w:rsid w:val="00EE042F"/>
    <w:rsid w:val="00EE34F4"/>
    <w:rsid w:val="00EE5CA1"/>
    <w:rsid w:val="00EE60C4"/>
    <w:rsid w:val="00EF0BCD"/>
    <w:rsid w:val="00EF43F4"/>
    <w:rsid w:val="00F03BF1"/>
    <w:rsid w:val="00F07088"/>
    <w:rsid w:val="00F120D1"/>
    <w:rsid w:val="00F13AAB"/>
    <w:rsid w:val="00F2405F"/>
    <w:rsid w:val="00F25BB5"/>
    <w:rsid w:val="00F27979"/>
    <w:rsid w:val="00F33BD7"/>
    <w:rsid w:val="00F36E7E"/>
    <w:rsid w:val="00F408F8"/>
    <w:rsid w:val="00F40B60"/>
    <w:rsid w:val="00F42D75"/>
    <w:rsid w:val="00F44315"/>
    <w:rsid w:val="00F44FA4"/>
    <w:rsid w:val="00F4518C"/>
    <w:rsid w:val="00F45FC8"/>
    <w:rsid w:val="00F51880"/>
    <w:rsid w:val="00F52661"/>
    <w:rsid w:val="00F527DC"/>
    <w:rsid w:val="00F55423"/>
    <w:rsid w:val="00F55A2A"/>
    <w:rsid w:val="00F56557"/>
    <w:rsid w:val="00F61EF7"/>
    <w:rsid w:val="00F70633"/>
    <w:rsid w:val="00F767A6"/>
    <w:rsid w:val="00F768D9"/>
    <w:rsid w:val="00F85268"/>
    <w:rsid w:val="00F8786B"/>
    <w:rsid w:val="00F909E3"/>
    <w:rsid w:val="00F91DD3"/>
    <w:rsid w:val="00F93819"/>
    <w:rsid w:val="00FA17D4"/>
    <w:rsid w:val="00FA1F81"/>
    <w:rsid w:val="00FA28C3"/>
    <w:rsid w:val="00FA6211"/>
    <w:rsid w:val="00FB0948"/>
    <w:rsid w:val="00FB144A"/>
    <w:rsid w:val="00FB3269"/>
    <w:rsid w:val="00FB3AD4"/>
    <w:rsid w:val="00FC3DF4"/>
    <w:rsid w:val="00FC49E6"/>
    <w:rsid w:val="00FD08DB"/>
    <w:rsid w:val="00FD4256"/>
    <w:rsid w:val="00FD4AFD"/>
    <w:rsid w:val="00FE576E"/>
    <w:rsid w:val="00FF0660"/>
    <w:rsid w:val="00FF0E8A"/>
    <w:rsid w:val="00FF1841"/>
    <w:rsid w:val="00FF2933"/>
    <w:rsid w:val="00FF2AC7"/>
    <w:rsid w:val="00FF3963"/>
    <w:rsid w:val="00FF3B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D74C295"/>
  <w15:docId w15:val="{F1F58838-F261-4399-ADFF-2A5B1DCB4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0">
    <w:name w:val="heading 1"/>
    <w:basedOn w:val="a"/>
    <w:next w:val="a"/>
    <w:link w:val="11"/>
    <w:qFormat/>
    <w:locked/>
    <w:rsid w:val="00BB6A6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link w:val="30"/>
    <w:uiPriority w:val="9"/>
    <w:qFormat/>
    <w:locked/>
    <w:rsid w:val="00564963"/>
    <w:pPr>
      <w:spacing w:before="100" w:beforeAutospacing="1" w:after="100" w:afterAutospacing="1" w:line="240" w:lineRule="auto"/>
      <w:outlineLvl w:val="2"/>
    </w:pPr>
    <w:rPr>
      <w:rFonts w:ascii="Times New Roman" w:eastAsia="Times New Roman" w:hAnsi="Times New Roman"/>
      <w:b/>
      <w:bCs/>
      <w:sz w:val="27"/>
      <w:szCs w:val="27"/>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nhideWhenUsed/>
    <w:rsid w:val="00C86266"/>
    <w:rPr>
      <w:color w:val="0000FF"/>
      <w:u w:val="single"/>
    </w:rPr>
  </w:style>
  <w:style w:type="paragraph" w:styleId="ab">
    <w:name w:val="Body Text"/>
    <w:basedOn w:val="a"/>
    <w:link w:val="ac"/>
    <w:uiPriority w:val="99"/>
    <w:semiHidden/>
    <w:unhideWhenUsed/>
    <w:rsid w:val="007B3C21"/>
    <w:pPr>
      <w:spacing w:after="120" w:line="240" w:lineRule="auto"/>
    </w:pPr>
    <w:rPr>
      <w:rFonts w:ascii="Times New Roman" w:eastAsia="Times New Roman" w:hAnsi="Times New Roman"/>
      <w:sz w:val="24"/>
      <w:szCs w:val="24"/>
      <w:lang w:eastAsia="ru-RU"/>
    </w:rPr>
  </w:style>
  <w:style w:type="character" w:customStyle="1" w:styleId="ac">
    <w:name w:val="Основний текст Знак"/>
    <w:basedOn w:val="a0"/>
    <w:link w:val="ab"/>
    <w:uiPriority w:val="99"/>
    <w:semiHidden/>
    <w:rsid w:val="007B3C21"/>
    <w:rPr>
      <w:rFonts w:ascii="Times New Roman" w:eastAsia="Times New Roman" w:hAnsi="Times New Roman"/>
      <w:sz w:val="24"/>
      <w:szCs w:val="24"/>
      <w:lang w:val="ru-RU" w:eastAsia="ru-RU"/>
    </w:rPr>
  </w:style>
  <w:style w:type="character" w:customStyle="1" w:styleId="apple-style-span">
    <w:name w:val="apple-style-span"/>
    <w:basedOn w:val="a0"/>
    <w:uiPriority w:val="99"/>
    <w:rsid w:val="00DB2B7D"/>
  </w:style>
  <w:style w:type="character" w:customStyle="1" w:styleId="30">
    <w:name w:val="Заголовок 3 Знак"/>
    <w:basedOn w:val="a0"/>
    <w:link w:val="3"/>
    <w:uiPriority w:val="9"/>
    <w:rsid w:val="00564963"/>
    <w:rPr>
      <w:rFonts w:ascii="Times New Roman" w:eastAsia="Times New Roman" w:hAnsi="Times New Roman"/>
      <w:b/>
      <w:bCs/>
      <w:sz w:val="27"/>
      <w:szCs w:val="27"/>
    </w:rPr>
  </w:style>
  <w:style w:type="paragraph" w:styleId="2">
    <w:name w:val="Body Text Indent 2"/>
    <w:basedOn w:val="a"/>
    <w:link w:val="20"/>
    <w:uiPriority w:val="99"/>
    <w:semiHidden/>
    <w:unhideWhenUsed/>
    <w:rsid w:val="0066657D"/>
    <w:pPr>
      <w:spacing w:after="120" w:line="480" w:lineRule="auto"/>
      <w:ind w:left="283"/>
    </w:pPr>
  </w:style>
  <w:style w:type="character" w:customStyle="1" w:styleId="20">
    <w:name w:val="Основний текст з відступом 2 Знак"/>
    <w:basedOn w:val="a0"/>
    <w:link w:val="2"/>
    <w:uiPriority w:val="99"/>
    <w:semiHidden/>
    <w:rsid w:val="0066657D"/>
    <w:rPr>
      <w:lang w:val="ru-RU"/>
    </w:rPr>
  </w:style>
  <w:style w:type="paragraph" w:customStyle="1" w:styleId="12">
    <w:name w:val="Абзац списка1"/>
    <w:basedOn w:val="a"/>
    <w:qFormat/>
    <w:rsid w:val="0066657D"/>
    <w:pPr>
      <w:spacing w:after="200" w:line="276" w:lineRule="auto"/>
      <w:ind w:left="720"/>
    </w:pPr>
  </w:style>
  <w:style w:type="character" w:styleId="ad">
    <w:name w:val="Emphasis"/>
    <w:uiPriority w:val="20"/>
    <w:qFormat/>
    <w:locked/>
    <w:rsid w:val="0066657D"/>
    <w:rPr>
      <w:i/>
      <w:iCs/>
    </w:rPr>
  </w:style>
  <w:style w:type="paragraph" w:styleId="ae">
    <w:name w:val="List Paragraph"/>
    <w:basedOn w:val="a"/>
    <w:link w:val="af"/>
    <w:qFormat/>
    <w:rsid w:val="0066657D"/>
    <w:pPr>
      <w:ind w:left="720"/>
      <w:contextualSpacing/>
    </w:pPr>
  </w:style>
  <w:style w:type="paragraph" w:styleId="af0">
    <w:name w:val="No Spacing"/>
    <w:uiPriority w:val="1"/>
    <w:qFormat/>
    <w:rsid w:val="0066657D"/>
    <w:rPr>
      <w:rFonts w:eastAsia="Times New Roman" w:cs="Calibri"/>
      <w:lang w:val="uk-UA"/>
    </w:rPr>
  </w:style>
  <w:style w:type="paragraph" w:customStyle="1" w:styleId="21">
    <w:name w:val="Абзац списка2"/>
    <w:basedOn w:val="a"/>
    <w:qFormat/>
    <w:rsid w:val="0066657D"/>
    <w:pPr>
      <w:spacing w:after="200" w:line="276" w:lineRule="auto"/>
      <w:ind w:left="720"/>
    </w:pPr>
  </w:style>
  <w:style w:type="character" w:customStyle="1" w:styleId="rvts23">
    <w:name w:val="rvts23"/>
    <w:basedOn w:val="a0"/>
    <w:rsid w:val="0066657D"/>
  </w:style>
  <w:style w:type="paragraph" w:customStyle="1" w:styleId="31">
    <w:name w:val="Основний текст3"/>
    <w:basedOn w:val="a"/>
    <w:rsid w:val="0066657D"/>
    <w:pPr>
      <w:widowControl w:val="0"/>
      <w:shd w:val="clear" w:color="auto" w:fill="FFFFFF"/>
      <w:spacing w:before="600" w:after="300" w:line="317" w:lineRule="exact"/>
      <w:ind w:hanging="120"/>
    </w:pPr>
    <w:rPr>
      <w:rFonts w:ascii="Times New Roman" w:eastAsia="Times New Roman" w:hAnsi="Times New Roman"/>
      <w:spacing w:val="11"/>
      <w:lang w:val="uk-UA"/>
    </w:rPr>
  </w:style>
  <w:style w:type="paragraph" w:styleId="af1">
    <w:name w:val="footnote text"/>
    <w:basedOn w:val="a"/>
    <w:link w:val="af2"/>
    <w:uiPriority w:val="99"/>
    <w:semiHidden/>
    <w:unhideWhenUsed/>
    <w:rsid w:val="006F7B7B"/>
    <w:pPr>
      <w:spacing w:after="0" w:line="240" w:lineRule="auto"/>
    </w:pPr>
    <w:rPr>
      <w:sz w:val="20"/>
      <w:szCs w:val="20"/>
    </w:rPr>
  </w:style>
  <w:style w:type="character" w:customStyle="1" w:styleId="af2">
    <w:name w:val="Текст виноски Знак"/>
    <w:basedOn w:val="a0"/>
    <w:link w:val="af1"/>
    <w:uiPriority w:val="99"/>
    <w:semiHidden/>
    <w:rsid w:val="006F7B7B"/>
    <w:rPr>
      <w:sz w:val="20"/>
      <w:szCs w:val="20"/>
      <w:lang w:val="ru-RU"/>
    </w:rPr>
  </w:style>
  <w:style w:type="character" w:styleId="af3">
    <w:name w:val="footnote reference"/>
    <w:basedOn w:val="a0"/>
    <w:unhideWhenUsed/>
    <w:rsid w:val="006F7B7B"/>
    <w:rPr>
      <w:vertAlign w:val="superscript"/>
    </w:rPr>
  </w:style>
  <w:style w:type="paragraph" w:customStyle="1" w:styleId="rvps7">
    <w:name w:val="rvps7"/>
    <w:basedOn w:val="a"/>
    <w:rsid w:val="00CB1762"/>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9">
    <w:name w:val="rvts9"/>
    <w:basedOn w:val="a0"/>
    <w:rsid w:val="00CB1762"/>
  </w:style>
  <w:style w:type="paragraph" w:customStyle="1" w:styleId="rvps2">
    <w:name w:val="rvps2"/>
    <w:basedOn w:val="a"/>
    <w:rsid w:val="00CB1762"/>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apple-converted-space">
    <w:name w:val="apple-converted-space"/>
    <w:rsid w:val="00C51035"/>
  </w:style>
  <w:style w:type="paragraph" w:styleId="af4">
    <w:name w:val="Normal (Web)"/>
    <w:basedOn w:val="a"/>
    <w:unhideWhenUsed/>
    <w:rsid w:val="00C142C7"/>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11">
    <w:name w:val="Заголовок 1 Знак"/>
    <w:basedOn w:val="a0"/>
    <w:link w:val="10"/>
    <w:rsid w:val="00BB6A68"/>
    <w:rPr>
      <w:rFonts w:asciiTheme="majorHAnsi" w:eastAsiaTheme="majorEastAsia" w:hAnsiTheme="majorHAnsi" w:cstheme="majorBidi"/>
      <w:color w:val="365F91" w:themeColor="accent1" w:themeShade="BF"/>
      <w:sz w:val="32"/>
      <w:szCs w:val="32"/>
      <w:lang w:val="ru-RU"/>
    </w:rPr>
  </w:style>
  <w:style w:type="character" w:customStyle="1" w:styleId="rvts15">
    <w:name w:val="rvts15"/>
    <w:basedOn w:val="a0"/>
    <w:rsid w:val="002E3B1A"/>
  </w:style>
  <w:style w:type="character" w:customStyle="1" w:styleId="rvts0">
    <w:name w:val="rvts0"/>
    <w:basedOn w:val="a0"/>
    <w:rsid w:val="002E3B1A"/>
  </w:style>
  <w:style w:type="paragraph" w:customStyle="1" w:styleId="ti-art">
    <w:name w:val="ti-art"/>
    <w:basedOn w:val="a"/>
    <w:rsid w:val="00B846E9"/>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sti-art">
    <w:name w:val="sti-art"/>
    <w:basedOn w:val="a"/>
    <w:rsid w:val="00B846E9"/>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HTML">
    <w:name w:val="HTML Preformatted"/>
    <w:basedOn w:val="a"/>
    <w:link w:val="HTML0"/>
    <w:uiPriority w:val="99"/>
    <w:unhideWhenUsed/>
    <w:rsid w:val="00FF29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uk-UA" w:eastAsia="uk-UA"/>
    </w:rPr>
  </w:style>
  <w:style w:type="character" w:customStyle="1" w:styleId="HTML0">
    <w:name w:val="Стандартний HTML Знак"/>
    <w:basedOn w:val="a0"/>
    <w:link w:val="HTML"/>
    <w:uiPriority w:val="99"/>
    <w:rsid w:val="00FF2933"/>
    <w:rPr>
      <w:rFonts w:ascii="Courier New" w:eastAsia="Times New Roman" w:hAnsi="Courier New" w:cs="Courier New"/>
      <w:sz w:val="20"/>
      <w:szCs w:val="20"/>
      <w:lang w:val="uk-UA" w:eastAsia="uk-UA"/>
    </w:rPr>
  </w:style>
  <w:style w:type="paragraph" w:customStyle="1" w:styleId="af5">
    <w:name w:val="Нормальний текст"/>
    <w:basedOn w:val="a"/>
    <w:rsid w:val="00710C50"/>
    <w:pPr>
      <w:spacing w:before="120" w:after="0" w:line="240" w:lineRule="auto"/>
      <w:ind w:firstLine="567"/>
      <w:jc w:val="both"/>
    </w:pPr>
    <w:rPr>
      <w:rFonts w:ascii="Antiqua" w:eastAsia="Times New Roman" w:hAnsi="Antiqua"/>
      <w:sz w:val="26"/>
      <w:szCs w:val="20"/>
      <w:lang w:val="uk-UA" w:eastAsia="ru-RU"/>
    </w:rPr>
  </w:style>
  <w:style w:type="paragraph" w:customStyle="1" w:styleId="13">
    <w:name w:val="Звичайний1"/>
    <w:basedOn w:val="a"/>
    <w:rsid w:val="00DB0AAF"/>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Default">
    <w:name w:val="Default"/>
    <w:rsid w:val="00CA3C81"/>
    <w:pPr>
      <w:autoSpaceDE w:val="0"/>
      <w:autoSpaceDN w:val="0"/>
      <w:adjustRightInd w:val="0"/>
    </w:pPr>
    <w:rPr>
      <w:rFonts w:eastAsia="Times New Roman" w:cs="Calibri"/>
      <w:color w:val="000000"/>
      <w:sz w:val="24"/>
      <w:szCs w:val="24"/>
      <w:lang w:val="uk-UA" w:eastAsia="uk-UA"/>
    </w:rPr>
  </w:style>
  <w:style w:type="paragraph" w:customStyle="1" w:styleId="Style5">
    <w:name w:val="Style5"/>
    <w:basedOn w:val="a"/>
    <w:uiPriority w:val="99"/>
    <w:rsid w:val="00CA3C81"/>
    <w:pPr>
      <w:widowControl w:val="0"/>
      <w:autoSpaceDE w:val="0"/>
      <w:autoSpaceDN w:val="0"/>
      <w:adjustRightInd w:val="0"/>
      <w:spacing w:after="0" w:line="323" w:lineRule="exact"/>
      <w:ind w:firstLine="701"/>
      <w:jc w:val="both"/>
    </w:pPr>
    <w:rPr>
      <w:rFonts w:ascii="Times New Roman" w:eastAsia="Times New Roman" w:hAnsi="Times New Roman"/>
      <w:sz w:val="24"/>
      <w:szCs w:val="24"/>
      <w:lang w:val="uk-UA" w:eastAsia="uk-UA"/>
    </w:rPr>
  </w:style>
  <w:style w:type="character" w:customStyle="1" w:styleId="tlid-translation">
    <w:name w:val="tlid-translation"/>
    <w:basedOn w:val="a0"/>
    <w:rsid w:val="0006485C"/>
  </w:style>
  <w:style w:type="paragraph" w:customStyle="1" w:styleId="22">
    <w:name w:val="Звичайний2"/>
    <w:basedOn w:val="a"/>
    <w:rsid w:val="005B5203"/>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doc-ti">
    <w:name w:val="doc-ti"/>
    <w:basedOn w:val="a"/>
    <w:rsid w:val="00E2477F"/>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ti-grseq-1">
    <w:name w:val="ti-grseq-1"/>
    <w:basedOn w:val="a"/>
    <w:rsid w:val="00E2477F"/>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bold">
    <w:name w:val="bold"/>
    <w:basedOn w:val="a0"/>
    <w:rsid w:val="00E2477F"/>
  </w:style>
  <w:style w:type="paragraph" w:customStyle="1" w:styleId="hd-date">
    <w:name w:val="hd-date"/>
    <w:basedOn w:val="a"/>
    <w:rsid w:val="00DA5551"/>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32">
    <w:name w:val="Звичайний3"/>
    <w:basedOn w:val="a"/>
    <w:rsid w:val="00D114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4">
    <w:name w:val="Звичайний4"/>
    <w:basedOn w:val="a"/>
    <w:rsid w:val="00495667"/>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1">
    <w:name w:val="Підсписок Стиль1"/>
    <w:basedOn w:val="a"/>
    <w:link w:val="14"/>
    <w:uiPriority w:val="99"/>
    <w:rsid w:val="001A1EF5"/>
    <w:pPr>
      <w:numPr>
        <w:numId w:val="19"/>
      </w:numPr>
      <w:spacing w:after="0" w:line="240" w:lineRule="auto"/>
      <w:ind w:firstLine="176"/>
    </w:pPr>
    <w:rPr>
      <w:rFonts w:ascii="Times New Roman" w:eastAsia="Times New Roman" w:hAnsi="Times New Roman"/>
      <w:color w:val="000000"/>
      <w:sz w:val="28"/>
      <w:szCs w:val="28"/>
      <w:lang w:val="uk-UA"/>
    </w:rPr>
  </w:style>
  <w:style w:type="character" w:customStyle="1" w:styleId="14">
    <w:name w:val="Підсписок Стиль1 Знак"/>
    <w:basedOn w:val="a0"/>
    <w:link w:val="1"/>
    <w:uiPriority w:val="99"/>
    <w:locked/>
    <w:rsid w:val="001A1EF5"/>
    <w:rPr>
      <w:rFonts w:ascii="Times New Roman" w:eastAsia="Times New Roman" w:hAnsi="Times New Roman"/>
      <w:color w:val="000000"/>
      <w:sz w:val="28"/>
      <w:szCs w:val="28"/>
      <w:lang w:val="uk-UA"/>
    </w:rPr>
  </w:style>
  <w:style w:type="paragraph" w:customStyle="1" w:styleId="af6">
    <w:name w:val="Абзац списка"/>
    <w:basedOn w:val="a"/>
    <w:qFormat/>
    <w:rsid w:val="00900675"/>
    <w:pPr>
      <w:spacing w:after="200" w:line="276" w:lineRule="auto"/>
      <w:ind w:left="720"/>
    </w:pPr>
  </w:style>
  <w:style w:type="paragraph" w:customStyle="1" w:styleId="5">
    <w:name w:val="Звичайний5"/>
    <w:basedOn w:val="a"/>
    <w:rsid w:val="009C0AA4"/>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y2iqfc">
    <w:name w:val="y2iqfc"/>
    <w:basedOn w:val="a0"/>
    <w:rsid w:val="00BA3942"/>
  </w:style>
  <w:style w:type="character" w:customStyle="1" w:styleId="rvts44">
    <w:name w:val="rvts44"/>
    <w:basedOn w:val="a0"/>
    <w:rsid w:val="007617B4"/>
  </w:style>
  <w:style w:type="character" w:customStyle="1" w:styleId="rvts37">
    <w:name w:val="rvts37"/>
    <w:basedOn w:val="a0"/>
    <w:rsid w:val="00EA3BD8"/>
  </w:style>
  <w:style w:type="character" w:customStyle="1" w:styleId="af">
    <w:name w:val="Абзац списку Знак"/>
    <w:link w:val="ae"/>
    <w:locked/>
    <w:rsid w:val="000A1C21"/>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15659">
      <w:bodyDiv w:val="1"/>
      <w:marLeft w:val="0"/>
      <w:marRight w:val="0"/>
      <w:marTop w:val="0"/>
      <w:marBottom w:val="0"/>
      <w:divBdr>
        <w:top w:val="none" w:sz="0" w:space="0" w:color="auto"/>
        <w:left w:val="none" w:sz="0" w:space="0" w:color="auto"/>
        <w:bottom w:val="none" w:sz="0" w:space="0" w:color="auto"/>
        <w:right w:val="none" w:sz="0" w:space="0" w:color="auto"/>
      </w:divBdr>
    </w:div>
    <w:div w:id="14313781">
      <w:bodyDiv w:val="1"/>
      <w:marLeft w:val="0"/>
      <w:marRight w:val="0"/>
      <w:marTop w:val="0"/>
      <w:marBottom w:val="0"/>
      <w:divBdr>
        <w:top w:val="none" w:sz="0" w:space="0" w:color="auto"/>
        <w:left w:val="none" w:sz="0" w:space="0" w:color="auto"/>
        <w:bottom w:val="none" w:sz="0" w:space="0" w:color="auto"/>
        <w:right w:val="none" w:sz="0" w:space="0" w:color="auto"/>
      </w:divBdr>
    </w:div>
    <w:div w:id="22756974">
      <w:bodyDiv w:val="1"/>
      <w:marLeft w:val="0"/>
      <w:marRight w:val="0"/>
      <w:marTop w:val="0"/>
      <w:marBottom w:val="0"/>
      <w:divBdr>
        <w:top w:val="none" w:sz="0" w:space="0" w:color="auto"/>
        <w:left w:val="none" w:sz="0" w:space="0" w:color="auto"/>
        <w:bottom w:val="none" w:sz="0" w:space="0" w:color="auto"/>
        <w:right w:val="none" w:sz="0" w:space="0" w:color="auto"/>
      </w:divBdr>
    </w:div>
    <w:div w:id="45765642">
      <w:bodyDiv w:val="1"/>
      <w:marLeft w:val="0"/>
      <w:marRight w:val="0"/>
      <w:marTop w:val="0"/>
      <w:marBottom w:val="0"/>
      <w:divBdr>
        <w:top w:val="none" w:sz="0" w:space="0" w:color="auto"/>
        <w:left w:val="none" w:sz="0" w:space="0" w:color="auto"/>
        <w:bottom w:val="none" w:sz="0" w:space="0" w:color="auto"/>
        <w:right w:val="none" w:sz="0" w:space="0" w:color="auto"/>
      </w:divBdr>
    </w:div>
    <w:div w:id="54665671">
      <w:bodyDiv w:val="1"/>
      <w:marLeft w:val="0"/>
      <w:marRight w:val="0"/>
      <w:marTop w:val="0"/>
      <w:marBottom w:val="0"/>
      <w:divBdr>
        <w:top w:val="none" w:sz="0" w:space="0" w:color="auto"/>
        <w:left w:val="none" w:sz="0" w:space="0" w:color="auto"/>
        <w:bottom w:val="none" w:sz="0" w:space="0" w:color="auto"/>
        <w:right w:val="none" w:sz="0" w:space="0" w:color="auto"/>
      </w:divBdr>
    </w:div>
    <w:div w:id="55397396">
      <w:bodyDiv w:val="1"/>
      <w:marLeft w:val="0"/>
      <w:marRight w:val="0"/>
      <w:marTop w:val="0"/>
      <w:marBottom w:val="0"/>
      <w:divBdr>
        <w:top w:val="none" w:sz="0" w:space="0" w:color="auto"/>
        <w:left w:val="none" w:sz="0" w:space="0" w:color="auto"/>
        <w:bottom w:val="none" w:sz="0" w:space="0" w:color="auto"/>
        <w:right w:val="none" w:sz="0" w:space="0" w:color="auto"/>
      </w:divBdr>
    </w:div>
    <w:div w:id="58603409">
      <w:bodyDiv w:val="1"/>
      <w:marLeft w:val="0"/>
      <w:marRight w:val="0"/>
      <w:marTop w:val="0"/>
      <w:marBottom w:val="0"/>
      <w:divBdr>
        <w:top w:val="none" w:sz="0" w:space="0" w:color="auto"/>
        <w:left w:val="none" w:sz="0" w:space="0" w:color="auto"/>
        <w:bottom w:val="none" w:sz="0" w:space="0" w:color="auto"/>
        <w:right w:val="none" w:sz="0" w:space="0" w:color="auto"/>
      </w:divBdr>
    </w:div>
    <w:div w:id="73356774">
      <w:bodyDiv w:val="1"/>
      <w:marLeft w:val="0"/>
      <w:marRight w:val="0"/>
      <w:marTop w:val="0"/>
      <w:marBottom w:val="0"/>
      <w:divBdr>
        <w:top w:val="none" w:sz="0" w:space="0" w:color="auto"/>
        <w:left w:val="none" w:sz="0" w:space="0" w:color="auto"/>
        <w:bottom w:val="none" w:sz="0" w:space="0" w:color="auto"/>
        <w:right w:val="none" w:sz="0" w:space="0" w:color="auto"/>
      </w:divBdr>
    </w:div>
    <w:div w:id="103162116">
      <w:bodyDiv w:val="1"/>
      <w:marLeft w:val="0"/>
      <w:marRight w:val="0"/>
      <w:marTop w:val="0"/>
      <w:marBottom w:val="0"/>
      <w:divBdr>
        <w:top w:val="none" w:sz="0" w:space="0" w:color="auto"/>
        <w:left w:val="none" w:sz="0" w:space="0" w:color="auto"/>
        <w:bottom w:val="none" w:sz="0" w:space="0" w:color="auto"/>
        <w:right w:val="none" w:sz="0" w:space="0" w:color="auto"/>
      </w:divBdr>
    </w:div>
    <w:div w:id="126554461">
      <w:bodyDiv w:val="1"/>
      <w:marLeft w:val="0"/>
      <w:marRight w:val="0"/>
      <w:marTop w:val="0"/>
      <w:marBottom w:val="0"/>
      <w:divBdr>
        <w:top w:val="none" w:sz="0" w:space="0" w:color="auto"/>
        <w:left w:val="none" w:sz="0" w:space="0" w:color="auto"/>
        <w:bottom w:val="none" w:sz="0" w:space="0" w:color="auto"/>
        <w:right w:val="none" w:sz="0" w:space="0" w:color="auto"/>
      </w:divBdr>
    </w:div>
    <w:div w:id="133378048">
      <w:bodyDiv w:val="1"/>
      <w:marLeft w:val="0"/>
      <w:marRight w:val="0"/>
      <w:marTop w:val="0"/>
      <w:marBottom w:val="0"/>
      <w:divBdr>
        <w:top w:val="none" w:sz="0" w:space="0" w:color="auto"/>
        <w:left w:val="none" w:sz="0" w:space="0" w:color="auto"/>
        <w:bottom w:val="none" w:sz="0" w:space="0" w:color="auto"/>
        <w:right w:val="none" w:sz="0" w:space="0" w:color="auto"/>
      </w:divBdr>
      <w:divsChild>
        <w:div w:id="1935937597">
          <w:marLeft w:val="0"/>
          <w:marRight w:val="0"/>
          <w:marTop w:val="0"/>
          <w:marBottom w:val="0"/>
          <w:divBdr>
            <w:top w:val="none" w:sz="0" w:space="0" w:color="auto"/>
            <w:left w:val="none" w:sz="0" w:space="0" w:color="auto"/>
            <w:bottom w:val="none" w:sz="0" w:space="0" w:color="auto"/>
            <w:right w:val="none" w:sz="0" w:space="0" w:color="auto"/>
          </w:divBdr>
        </w:div>
        <w:div w:id="2041784857">
          <w:marLeft w:val="0"/>
          <w:marRight w:val="0"/>
          <w:marTop w:val="0"/>
          <w:marBottom w:val="0"/>
          <w:divBdr>
            <w:top w:val="none" w:sz="0" w:space="0" w:color="auto"/>
            <w:left w:val="none" w:sz="0" w:space="0" w:color="auto"/>
            <w:bottom w:val="none" w:sz="0" w:space="0" w:color="auto"/>
            <w:right w:val="none" w:sz="0" w:space="0" w:color="auto"/>
          </w:divBdr>
        </w:div>
      </w:divsChild>
    </w:div>
    <w:div w:id="134297633">
      <w:bodyDiv w:val="1"/>
      <w:marLeft w:val="0"/>
      <w:marRight w:val="0"/>
      <w:marTop w:val="0"/>
      <w:marBottom w:val="0"/>
      <w:divBdr>
        <w:top w:val="none" w:sz="0" w:space="0" w:color="auto"/>
        <w:left w:val="none" w:sz="0" w:space="0" w:color="auto"/>
        <w:bottom w:val="none" w:sz="0" w:space="0" w:color="auto"/>
        <w:right w:val="none" w:sz="0" w:space="0" w:color="auto"/>
      </w:divBdr>
    </w:div>
    <w:div w:id="153421722">
      <w:bodyDiv w:val="1"/>
      <w:marLeft w:val="0"/>
      <w:marRight w:val="0"/>
      <w:marTop w:val="0"/>
      <w:marBottom w:val="0"/>
      <w:divBdr>
        <w:top w:val="none" w:sz="0" w:space="0" w:color="auto"/>
        <w:left w:val="none" w:sz="0" w:space="0" w:color="auto"/>
        <w:bottom w:val="none" w:sz="0" w:space="0" w:color="auto"/>
        <w:right w:val="none" w:sz="0" w:space="0" w:color="auto"/>
      </w:divBdr>
    </w:div>
    <w:div w:id="188419890">
      <w:bodyDiv w:val="1"/>
      <w:marLeft w:val="0"/>
      <w:marRight w:val="0"/>
      <w:marTop w:val="0"/>
      <w:marBottom w:val="0"/>
      <w:divBdr>
        <w:top w:val="none" w:sz="0" w:space="0" w:color="auto"/>
        <w:left w:val="none" w:sz="0" w:space="0" w:color="auto"/>
        <w:bottom w:val="none" w:sz="0" w:space="0" w:color="auto"/>
        <w:right w:val="none" w:sz="0" w:space="0" w:color="auto"/>
      </w:divBdr>
    </w:div>
    <w:div w:id="201406190">
      <w:bodyDiv w:val="1"/>
      <w:marLeft w:val="0"/>
      <w:marRight w:val="0"/>
      <w:marTop w:val="0"/>
      <w:marBottom w:val="0"/>
      <w:divBdr>
        <w:top w:val="none" w:sz="0" w:space="0" w:color="auto"/>
        <w:left w:val="none" w:sz="0" w:space="0" w:color="auto"/>
        <w:bottom w:val="none" w:sz="0" w:space="0" w:color="auto"/>
        <w:right w:val="none" w:sz="0" w:space="0" w:color="auto"/>
      </w:divBdr>
    </w:div>
    <w:div w:id="203296827">
      <w:bodyDiv w:val="1"/>
      <w:marLeft w:val="0"/>
      <w:marRight w:val="0"/>
      <w:marTop w:val="0"/>
      <w:marBottom w:val="0"/>
      <w:divBdr>
        <w:top w:val="none" w:sz="0" w:space="0" w:color="auto"/>
        <w:left w:val="none" w:sz="0" w:space="0" w:color="auto"/>
        <w:bottom w:val="none" w:sz="0" w:space="0" w:color="auto"/>
        <w:right w:val="none" w:sz="0" w:space="0" w:color="auto"/>
      </w:divBdr>
    </w:div>
    <w:div w:id="206071429">
      <w:bodyDiv w:val="1"/>
      <w:marLeft w:val="0"/>
      <w:marRight w:val="0"/>
      <w:marTop w:val="0"/>
      <w:marBottom w:val="0"/>
      <w:divBdr>
        <w:top w:val="none" w:sz="0" w:space="0" w:color="auto"/>
        <w:left w:val="none" w:sz="0" w:space="0" w:color="auto"/>
        <w:bottom w:val="none" w:sz="0" w:space="0" w:color="auto"/>
        <w:right w:val="none" w:sz="0" w:space="0" w:color="auto"/>
      </w:divBdr>
    </w:div>
    <w:div w:id="209998769">
      <w:bodyDiv w:val="1"/>
      <w:marLeft w:val="0"/>
      <w:marRight w:val="0"/>
      <w:marTop w:val="0"/>
      <w:marBottom w:val="0"/>
      <w:divBdr>
        <w:top w:val="none" w:sz="0" w:space="0" w:color="auto"/>
        <w:left w:val="none" w:sz="0" w:space="0" w:color="auto"/>
        <w:bottom w:val="none" w:sz="0" w:space="0" w:color="auto"/>
        <w:right w:val="none" w:sz="0" w:space="0" w:color="auto"/>
      </w:divBdr>
    </w:div>
    <w:div w:id="220092162">
      <w:bodyDiv w:val="1"/>
      <w:marLeft w:val="0"/>
      <w:marRight w:val="0"/>
      <w:marTop w:val="0"/>
      <w:marBottom w:val="0"/>
      <w:divBdr>
        <w:top w:val="none" w:sz="0" w:space="0" w:color="auto"/>
        <w:left w:val="none" w:sz="0" w:space="0" w:color="auto"/>
        <w:bottom w:val="none" w:sz="0" w:space="0" w:color="auto"/>
        <w:right w:val="none" w:sz="0" w:space="0" w:color="auto"/>
      </w:divBdr>
    </w:div>
    <w:div w:id="255864390">
      <w:bodyDiv w:val="1"/>
      <w:marLeft w:val="0"/>
      <w:marRight w:val="0"/>
      <w:marTop w:val="0"/>
      <w:marBottom w:val="0"/>
      <w:divBdr>
        <w:top w:val="none" w:sz="0" w:space="0" w:color="auto"/>
        <w:left w:val="none" w:sz="0" w:space="0" w:color="auto"/>
        <w:bottom w:val="none" w:sz="0" w:space="0" w:color="auto"/>
        <w:right w:val="none" w:sz="0" w:space="0" w:color="auto"/>
      </w:divBdr>
    </w:div>
    <w:div w:id="284360740">
      <w:bodyDiv w:val="1"/>
      <w:marLeft w:val="0"/>
      <w:marRight w:val="0"/>
      <w:marTop w:val="0"/>
      <w:marBottom w:val="0"/>
      <w:divBdr>
        <w:top w:val="none" w:sz="0" w:space="0" w:color="auto"/>
        <w:left w:val="none" w:sz="0" w:space="0" w:color="auto"/>
        <w:bottom w:val="none" w:sz="0" w:space="0" w:color="auto"/>
        <w:right w:val="none" w:sz="0" w:space="0" w:color="auto"/>
      </w:divBdr>
    </w:div>
    <w:div w:id="329334561">
      <w:bodyDiv w:val="1"/>
      <w:marLeft w:val="0"/>
      <w:marRight w:val="0"/>
      <w:marTop w:val="0"/>
      <w:marBottom w:val="0"/>
      <w:divBdr>
        <w:top w:val="none" w:sz="0" w:space="0" w:color="auto"/>
        <w:left w:val="none" w:sz="0" w:space="0" w:color="auto"/>
        <w:bottom w:val="none" w:sz="0" w:space="0" w:color="auto"/>
        <w:right w:val="none" w:sz="0" w:space="0" w:color="auto"/>
      </w:divBdr>
    </w:div>
    <w:div w:id="411123201">
      <w:bodyDiv w:val="1"/>
      <w:marLeft w:val="0"/>
      <w:marRight w:val="0"/>
      <w:marTop w:val="0"/>
      <w:marBottom w:val="0"/>
      <w:divBdr>
        <w:top w:val="none" w:sz="0" w:space="0" w:color="auto"/>
        <w:left w:val="none" w:sz="0" w:space="0" w:color="auto"/>
        <w:bottom w:val="none" w:sz="0" w:space="0" w:color="auto"/>
        <w:right w:val="none" w:sz="0" w:space="0" w:color="auto"/>
      </w:divBdr>
    </w:div>
    <w:div w:id="420488934">
      <w:bodyDiv w:val="1"/>
      <w:marLeft w:val="0"/>
      <w:marRight w:val="0"/>
      <w:marTop w:val="0"/>
      <w:marBottom w:val="0"/>
      <w:divBdr>
        <w:top w:val="none" w:sz="0" w:space="0" w:color="auto"/>
        <w:left w:val="none" w:sz="0" w:space="0" w:color="auto"/>
        <w:bottom w:val="none" w:sz="0" w:space="0" w:color="auto"/>
        <w:right w:val="none" w:sz="0" w:space="0" w:color="auto"/>
      </w:divBdr>
    </w:div>
    <w:div w:id="421996356">
      <w:bodyDiv w:val="1"/>
      <w:marLeft w:val="0"/>
      <w:marRight w:val="0"/>
      <w:marTop w:val="0"/>
      <w:marBottom w:val="0"/>
      <w:divBdr>
        <w:top w:val="none" w:sz="0" w:space="0" w:color="auto"/>
        <w:left w:val="none" w:sz="0" w:space="0" w:color="auto"/>
        <w:bottom w:val="none" w:sz="0" w:space="0" w:color="auto"/>
        <w:right w:val="none" w:sz="0" w:space="0" w:color="auto"/>
      </w:divBdr>
    </w:div>
    <w:div w:id="422459763">
      <w:bodyDiv w:val="1"/>
      <w:marLeft w:val="0"/>
      <w:marRight w:val="0"/>
      <w:marTop w:val="0"/>
      <w:marBottom w:val="0"/>
      <w:divBdr>
        <w:top w:val="none" w:sz="0" w:space="0" w:color="auto"/>
        <w:left w:val="none" w:sz="0" w:space="0" w:color="auto"/>
        <w:bottom w:val="none" w:sz="0" w:space="0" w:color="auto"/>
        <w:right w:val="none" w:sz="0" w:space="0" w:color="auto"/>
      </w:divBdr>
    </w:div>
    <w:div w:id="433524267">
      <w:bodyDiv w:val="1"/>
      <w:marLeft w:val="0"/>
      <w:marRight w:val="0"/>
      <w:marTop w:val="0"/>
      <w:marBottom w:val="0"/>
      <w:divBdr>
        <w:top w:val="none" w:sz="0" w:space="0" w:color="auto"/>
        <w:left w:val="none" w:sz="0" w:space="0" w:color="auto"/>
        <w:bottom w:val="none" w:sz="0" w:space="0" w:color="auto"/>
        <w:right w:val="none" w:sz="0" w:space="0" w:color="auto"/>
      </w:divBdr>
    </w:div>
    <w:div w:id="451827965">
      <w:bodyDiv w:val="1"/>
      <w:marLeft w:val="0"/>
      <w:marRight w:val="0"/>
      <w:marTop w:val="0"/>
      <w:marBottom w:val="0"/>
      <w:divBdr>
        <w:top w:val="none" w:sz="0" w:space="0" w:color="auto"/>
        <w:left w:val="none" w:sz="0" w:space="0" w:color="auto"/>
        <w:bottom w:val="none" w:sz="0" w:space="0" w:color="auto"/>
        <w:right w:val="none" w:sz="0" w:space="0" w:color="auto"/>
      </w:divBdr>
    </w:div>
    <w:div w:id="479738070">
      <w:bodyDiv w:val="1"/>
      <w:marLeft w:val="0"/>
      <w:marRight w:val="0"/>
      <w:marTop w:val="0"/>
      <w:marBottom w:val="0"/>
      <w:divBdr>
        <w:top w:val="none" w:sz="0" w:space="0" w:color="auto"/>
        <w:left w:val="none" w:sz="0" w:space="0" w:color="auto"/>
        <w:bottom w:val="none" w:sz="0" w:space="0" w:color="auto"/>
        <w:right w:val="none" w:sz="0" w:space="0" w:color="auto"/>
      </w:divBdr>
    </w:div>
    <w:div w:id="480536553">
      <w:bodyDiv w:val="1"/>
      <w:marLeft w:val="0"/>
      <w:marRight w:val="0"/>
      <w:marTop w:val="0"/>
      <w:marBottom w:val="0"/>
      <w:divBdr>
        <w:top w:val="none" w:sz="0" w:space="0" w:color="auto"/>
        <w:left w:val="none" w:sz="0" w:space="0" w:color="auto"/>
        <w:bottom w:val="none" w:sz="0" w:space="0" w:color="auto"/>
        <w:right w:val="none" w:sz="0" w:space="0" w:color="auto"/>
      </w:divBdr>
    </w:div>
    <w:div w:id="520244438">
      <w:bodyDiv w:val="1"/>
      <w:marLeft w:val="0"/>
      <w:marRight w:val="0"/>
      <w:marTop w:val="0"/>
      <w:marBottom w:val="0"/>
      <w:divBdr>
        <w:top w:val="none" w:sz="0" w:space="0" w:color="auto"/>
        <w:left w:val="none" w:sz="0" w:space="0" w:color="auto"/>
        <w:bottom w:val="none" w:sz="0" w:space="0" w:color="auto"/>
        <w:right w:val="none" w:sz="0" w:space="0" w:color="auto"/>
      </w:divBdr>
    </w:div>
    <w:div w:id="520899624">
      <w:bodyDiv w:val="1"/>
      <w:marLeft w:val="0"/>
      <w:marRight w:val="0"/>
      <w:marTop w:val="0"/>
      <w:marBottom w:val="0"/>
      <w:divBdr>
        <w:top w:val="none" w:sz="0" w:space="0" w:color="auto"/>
        <w:left w:val="none" w:sz="0" w:space="0" w:color="auto"/>
        <w:bottom w:val="none" w:sz="0" w:space="0" w:color="auto"/>
        <w:right w:val="none" w:sz="0" w:space="0" w:color="auto"/>
      </w:divBdr>
    </w:div>
    <w:div w:id="559249628">
      <w:bodyDiv w:val="1"/>
      <w:marLeft w:val="0"/>
      <w:marRight w:val="0"/>
      <w:marTop w:val="0"/>
      <w:marBottom w:val="0"/>
      <w:divBdr>
        <w:top w:val="none" w:sz="0" w:space="0" w:color="auto"/>
        <w:left w:val="none" w:sz="0" w:space="0" w:color="auto"/>
        <w:bottom w:val="none" w:sz="0" w:space="0" w:color="auto"/>
        <w:right w:val="none" w:sz="0" w:space="0" w:color="auto"/>
      </w:divBdr>
    </w:div>
    <w:div w:id="584071645">
      <w:bodyDiv w:val="1"/>
      <w:marLeft w:val="0"/>
      <w:marRight w:val="0"/>
      <w:marTop w:val="0"/>
      <w:marBottom w:val="0"/>
      <w:divBdr>
        <w:top w:val="none" w:sz="0" w:space="0" w:color="auto"/>
        <w:left w:val="none" w:sz="0" w:space="0" w:color="auto"/>
        <w:bottom w:val="none" w:sz="0" w:space="0" w:color="auto"/>
        <w:right w:val="none" w:sz="0" w:space="0" w:color="auto"/>
      </w:divBdr>
    </w:div>
    <w:div w:id="613752764">
      <w:bodyDiv w:val="1"/>
      <w:marLeft w:val="0"/>
      <w:marRight w:val="0"/>
      <w:marTop w:val="0"/>
      <w:marBottom w:val="0"/>
      <w:divBdr>
        <w:top w:val="none" w:sz="0" w:space="0" w:color="auto"/>
        <w:left w:val="none" w:sz="0" w:space="0" w:color="auto"/>
        <w:bottom w:val="none" w:sz="0" w:space="0" w:color="auto"/>
        <w:right w:val="none" w:sz="0" w:space="0" w:color="auto"/>
      </w:divBdr>
      <w:divsChild>
        <w:div w:id="188568891">
          <w:marLeft w:val="0"/>
          <w:marRight w:val="0"/>
          <w:marTop w:val="0"/>
          <w:marBottom w:val="0"/>
          <w:divBdr>
            <w:top w:val="none" w:sz="0" w:space="0" w:color="auto"/>
            <w:left w:val="none" w:sz="0" w:space="0" w:color="auto"/>
            <w:bottom w:val="none" w:sz="0" w:space="0" w:color="auto"/>
            <w:right w:val="none" w:sz="0" w:space="0" w:color="auto"/>
          </w:divBdr>
        </w:div>
        <w:div w:id="1744140186">
          <w:marLeft w:val="0"/>
          <w:marRight w:val="0"/>
          <w:marTop w:val="0"/>
          <w:marBottom w:val="0"/>
          <w:divBdr>
            <w:top w:val="none" w:sz="0" w:space="0" w:color="auto"/>
            <w:left w:val="none" w:sz="0" w:space="0" w:color="auto"/>
            <w:bottom w:val="none" w:sz="0" w:space="0" w:color="auto"/>
            <w:right w:val="none" w:sz="0" w:space="0" w:color="auto"/>
          </w:divBdr>
        </w:div>
        <w:div w:id="1963152180">
          <w:marLeft w:val="0"/>
          <w:marRight w:val="0"/>
          <w:marTop w:val="0"/>
          <w:marBottom w:val="0"/>
          <w:divBdr>
            <w:top w:val="none" w:sz="0" w:space="0" w:color="auto"/>
            <w:left w:val="none" w:sz="0" w:space="0" w:color="auto"/>
            <w:bottom w:val="none" w:sz="0" w:space="0" w:color="auto"/>
            <w:right w:val="none" w:sz="0" w:space="0" w:color="auto"/>
          </w:divBdr>
        </w:div>
        <w:div w:id="374238670">
          <w:marLeft w:val="0"/>
          <w:marRight w:val="0"/>
          <w:marTop w:val="0"/>
          <w:marBottom w:val="0"/>
          <w:divBdr>
            <w:top w:val="none" w:sz="0" w:space="0" w:color="auto"/>
            <w:left w:val="none" w:sz="0" w:space="0" w:color="auto"/>
            <w:bottom w:val="none" w:sz="0" w:space="0" w:color="auto"/>
            <w:right w:val="none" w:sz="0" w:space="0" w:color="auto"/>
          </w:divBdr>
        </w:div>
        <w:div w:id="808278852">
          <w:marLeft w:val="0"/>
          <w:marRight w:val="0"/>
          <w:marTop w:val="0"/>
          <w:marBottom w:val="0"/>
          <w:divBdr>
            <w:top w:val="none" w:sz="0" w:space="0" w:color="auto"/>
            <w:left w:val="none" w:sz="0" w:space="0" w:color="auto"/>
            <w:bottom w:val="none" w:sz="0" w:space="0" w:color="auto"/>
            <w:right w:val="none" w:sz="0" w:space="0" w:color="auto"/>
          </w:divBdr>
        </w:div>
        <w:div w:id="1552421350">
          <w:marLeft w:val="0"/>
          <w:marRight w:val="0"/>
          <w:marTop w:val="0"/>
          <w:marBottom w:val="0"/>
          <w:divBdr>
            <w:top w:val="none" w:sz="0" w:space="0" w:color="auto"/>
            <w:left w:val="none" w:sz="0" w:space="0" w:color="auto"/>
            <w:bottom w:val="none" w:sz="0" w:space="0" w:color="auto"/>
            <w:right w:val="none" w:sz="0" w:space="0" w:color="auto"/>
          </w:divBdr>
        </w:div>
      </w:divsChild>
    </w:div>
    <w:div w:id="621958131">
      <w:bodyDiv w:val="1"/>
      <w:marLeft w:val="0"/>
      <w:marRight w:val="0"/>
      <w:marTop w:val="0"/>
      <w:marBottom w:val="0"/>
      <w:divBdr>
        <w:top w:val="none" w:sz="0" w:space="0" w:color="auto"/>
        <w:left w:val="none" w:sz="0" w:space="0" w:color="auto"/>
        <w:bottom w:val="none" w:sz="0" w:space="0" w:color="auto"/>
        <w:right w:val="none" w:sz="0" w:space="0" w:color="auto"/>
      </w:divBdr>
    </w:div>
    <w:div w:id="646934254">
      <w:bodyDiv w:val="1"/>
      <w:marLeft w:val="0"/>
      <w:marRight w:val="0"/>
      <w:marTop w:val="0"/>
      <w:marBottom w:val="0"/>
      <w:divBdr>
        <w:top w:val="none" w:sz="0" w:space="0" w:color="auto"/>
        <w:left w:val="none" w:sz="0" w:space="0" w:color="auto"/>
        <w:bottom w:val="none" w:sz="0" w:space="0" w:color="auto"/>
        <w:right w:val="none" w:sz="0" w:space="0" w:color="auto"/>
      </w:divBdr>
    </w:div>
    <w:div w:id="665322827">
      <w:bodyDiv w:val="1"/>
      <w:marLeft w:val="0"/>
      <w:marRight w:val="0"/>
      <w:marTop w:val="0"/>
      <w:marBottom w:val="0"/>
      <w:divBdr>
        <w:top w:val="none" w:sz="0" w:space="0" w:color="auto"/>
        <w:left w:val="none" w:sz="0" w:space="0" w:color="auto"/>
        <w:bottom w:val="none" w:sz="0" w:space="0" w:color="auto"/>
        <w:right w:val="none" w:sz="0" w:space="0" w:color="auto"/>
      </w:divBdr>
    </w:div>
    <w:div w:id="733160044">
      <w:bodyDiv w:val="1"/>
      <w:marLeft w:val="0"/>
      <w:marRight w:val="0"/>
      <w:marTop w:val="0"/>
      <w:marBottom w:val="0"/>
      <w:divBdr>
        <w:top w:val="none" w:sz="0" w:space="0" w:color="auto"/>
        <w:left w:val="none" w:sz="0" w:space="0" w:color="auto"/>
        <w:bottom w:val="none" w:sz="0" w:space="0" w:color="auto"/>
        <w:right w:val="none" w:sz="0" w:space="0" w:color="auto"/>
      </w:divBdr>
    </w:div>
    <w:div w:id="735933486">
      <w:bodyDiv w:val="1"/>
      <w:marLeft w:val="0"/>
      <w:marRight w:val="0"/>
      <w:marTop w:val="0"/>
      <w:marBottom w:val="0"/>
      <w:divBdr>
        <w:top w:val="none" w:sz="0" w:space="0" w:color="auto"/>
        <w:left w:val="none" w:sz="0" w:space="0" w:color="auto"/>
        <w:bottom w:val="none" w:sz="0" w:space="0" w:color="auto"/>
        <w:right w:val="none" w:sz="0" w:space="0" w:color="auto"/>
      </w:divBdr>
    </w:div>
    <w:div w:id="739982666">
      <w:bodyDiv w:val="1"/>
      <w:marLeft w:val="0"/>
      <w:marRight w:val="0"/>
      <w:marTop w:val="0"/>
      <w:marBottom w:val="0"/>
      <w:divBdr>
        <w:top w:val="none" w:sz="0" w:space="0" w:color="auto"/>
        <w:left w:val="none" w:sz="0" w:space="0" w:color="auto"/>
        <w:bottom w:val="none" w:sz="0" w:space="0" w:color="auto"/>
        <w:right w:val="none" w:sz="0" w:space="0" w:color="auto"/>
      </w:divBdr>
    </w:div>
    <w:div w:id="742331906">
      <w:bodyDiv w:val="1"/>
      <w:marLeft w:val="0"/>
      <w:marRight w:val="0"/>
      <w:marTop w:val="0"/>
      <w:marBottom w:val="0"/>
      <w:divBdr>
        <w:top w:val="none" w:sz="0" w:space="0" w:color="auto"/>
        <w:left w:val="none" w:sz="0" w:space="0" w:color="auto"/>
        <w:bottom w:val="none" w:sz="0" w:space="0" w:color="auto"/>
        <w:right w:val="none" w:sz="0" w:space="0" w:color="auto"/>
      </w:divBdr>
    </w:div>
    <w:div w:id="753861950">
      <w:bodyDiv w:val="1"/>
      <w:marLeft w:val="0"/>
      <w:marRight w:val="0"/>
      <w:marTop w:val="0"/>
      <w:marBottom w:val="0"/>
      <w:divBdr>
        <w:top w:val="none" w:sz="0" w:space="0" w:color="auto"/>
        <w:left w:val="none" w:sz="0" w:space="0" w:color="auto"/>
        <w:bottom w:val="none" w:sz="0" w:space="0" w:color="auto"/>
        <w:right w:val="none" w:sz="0" w:space="0" w:color="auto"/>
      </w:divBdr>
    </w:div>
    <w:div w:id="775910354">
      <w:bodyDiv w:val="1"/>
      <w:marLeft w:val="0"/>
      <w:marRight w:val="0"/>
      <w:marTop w:val="0"/>
      <w:marBottom w:val="0"/>
      <w:divBdr>
        <w:top w:val="none" w:sz="0" w:space="0" w:color="auto"/>
        <w:left w:val="none" w:sz="0" w:space="0" w:color="auto"/>
        <w:bottom w:val="none" w:sz="0" w:space="0" w:color="auto"/>
        <w:right w:val="none" w:sz="0" w:space="0" w:color="auto"/>
      </w:divBdr>
    </w:div>
    <w:div w:id="816728591">
      <w:bodyDiv w:val="1"/>
      <w:marLeft w:val="0"/>
      <w:marRight w:val="0"/>
      <w:marTop w:val="0"/>
      <w:marBottom w:val="0"/>
      <w:divBdr>
        <w:top w:val="none" w:sz="0" w:space="0" w:color="auto"/>
        <w:left w:val="none" w:sz="0" w:space="0" w:color="auto"/>
        <w:bottom w:val="none" w:sz="0" w:space="0" w:color="auto"/>
        <w:right w:val="none" w:sz="0" w:space="0" w:color="auto"/>
      </w:divBdr>
    </w:div>
    <w:div w:id="817038119">
      <w:bodyDiv w:val="1"/>
      <w:marLeft w:val="0"/>
      <w:marRight w:val="0"/>
      <w:marTop w:val="0"/>
      <w:marBottom w:val="0"/>
      <w:divBdr>
        <w:top w:val="none" w:sz="0" w:space="0" w:color="auto"/>
        <w:left w:val="none" w:sz="0" w:space="0" w:color="auto"/>
        <w:bottom w:val="none" w:sz="0" w:space="0" w:color="auto"/>
        <w:right w:val="none" w:sz="0" w:space="0" w:color="auto"/>
      </w:divBdr>
      <w:divsChild>
        <w:div w:id="1594125961">
          <w:marLeft w:val="0"/>
          <w:marRight w:val="0"/>
          <w:marTop w:val="0"/>
          <w:marBottom w:val="0"/>
          <w:divBdr>
            <w:top w:val="none" w:sz="0" w:space="0" w:color="auto"/>
            <w:left w:val="none" w:sz="0" w:space="0" w:color="auto"/>
            <w:bottom w:val="none" w:sz="0" w:space="0" w:color="auto"/>
            <w:right w:val="none" w:sz="0" w:space="0" w:color="auto"/>
          </w:divBdr>
        </w:div>
      </w:divsChild>
    </w:div>
    <w:div w:id="838735777">
      <w:bodyDiv w:val="1"/>
      <w:marLeft w:val="0"/>
      <w:marRight w:val="0"/>
      <w:marTop w:val="0"/>
      <w:marBottom w:val="0"/>
      <w:divBdr>
        <w:top w:val="none" w:sz="0" w:space="0" w:color="auto"/>
        <w:left w:val="none" w:sz="0" w:space="0" w:color="auto"/>
        <w:bottom w:val="none" w:sz="0" w:space="0" w:color="auto"/>
        <w:right w:val="none" w:sz="0" w:space="0" w:color="auto"/>
      </w:divBdr>
    </w:div>
    <w:div w:id="865563951">
      <w:bodyDiv w:val="1"/>
      <w:marLeft w:val="0"/>
      <w:marRight w:val="0"/>
      <w:marTop w:val="0"/>
      <w:marBottom w:val="0"/>
      <w:divBdr>
        <w:top w:val="none" w:sz="0" w:space="0" w:color="auto"/>
        <w:left w:val="none" w:sz="0" w:space="0" w:color="auto"/>
        <w:bottom w:val="none" w:sz="0" w:space="0" w:color="auto"/>
        <w:right w:val="none" w:sz="0" w:space="0" w:color="auto"/>
      </w:divBdr>
    </w:div>
    <w:div w:id="867108491">
      <w:bodyDiv w:val="1"/>
      <w:marLeft w:val="0"/>
      <w:marRight w:val="0"/>
      <w:marTop w:val="0"/>
      <w:marBottom w:val="0"/>
      <w:divBdr>
        <w:top w:val="none" w:sz="0" w:space="0" w:color="auto"/>
        <w:left w:val="none" w:sz="0" w:space="0" w:color="auto"/>
        <w:bottom w:val="none" w:sz="0" w:space="0" w:color="auto"/>
        <w:right w:val="none" w:sz="0" w:space="0" w:color="auto"/>
      </w:divBdr>
    </w:div>
    <w:div w:id="868252821">
      <w:bodyDiv w:val="1"/>
      <w:marLeft w:val="0"/>
      <w:marRight w:val="0"/>
      <w:marTop w:val="0"/>
      <w:marBottom w:val="0"/>
      <w:divBdr>
        <w:top w:val="none" w:sz="0" w:space="0" w:color="auto"/>
        <w:left w:val="none" w:sz="0" w:space="0" w:color="auto"/>
        <w:bottom w:val="none" w:sz="0" w:space="0" w:color="auto"/>
        <w:right w:val="none" w:sz="0" w:space="0" w:color="auto"/>
      </w:divBdr>
    </w:div>
    <w:div w:id="869686108">
      <w:bodyDiv w:val="1"/>
      <w:marLeft w:val="0"/>
      <w:marRight w:val="0"/>
      <w:marTop w:val="0"/>
      <w:marBottom w:val="0"/>
      <w:divBdr>
        <w:top w:val="none" w:sz="0" w:space="0" w:color="auto"/>
        <w:left w:val="none" w:sz="0" w:space="0" w:color="auto"/>
        <w:bottom w:val="none" w:sz="0" w:space="0" w:color="auto"/>
        <w:right w:val="none" w:sz="0" w:space="0" w:color="auto"/>
      </w:divBdr>
    </w:div>
    <w:div w:id="946889669">
      <w:bodyDiv w:val="1"/>
      <w:marLeft w:val="0"/>
      <w:marRight w:val="0"/>
      <w:marTop w:val="0"/>
      <w:marBottom w:val="0"/>
      <w:divBdr>
        <w:top w:val="none" w:sz="0" w:space="0" w:color="auto"/>
        <w:left w:val="none" w:sz="0" w:space="0" w:color="auto"/>
        <w:bottom w:val="none" w:sz="0" w:space="0" w:color="auto"/>
        <w:right w:val="none" w:sz="0" w:space="0" w:color="auto"/>
      </w:divBdr>
    </w:div>
    <w:div w:id="968124996">
      <w:bodyDiv w:val="1"/>
      <w:marLeft w:val="0"/>
      <w:marRight w:val="0"/>
      <w:marTop w:val="0"/>
      <w:marBottom w:val="0"/>
      <w:divBdr>
        <w:top w:val="none" w:sz="0" w:space="0" w:color="auto"/>
        <w:left w:val="none" w:sz="0" w:space="0" w:color="auto"/>
        <w:bottom w:val="none" w:sz="0" w:space="0" w:color="auto"/>
        <w:right w:val="none" w:sz="0" w:space="0" w:color="auto"/>
      </w:divBdr>
    </w:div>
    <w:div w:id="1031805393">
      <w:bodyDiv w:val="1"/>
      <w:marLeft w:val="0"/>
      <w:marRight w:val="0"/>
      <w:marTop w:val="0"/>
      <w:marBottom w:val="0"/>
      <w:divBdr>
        <w:top w:val="none" w:sz="0" w:space="0" w:color="auto"/>
        <w:left w:val="none" w:sz="0" w:space="0" w:color="auto"/>
        <w:bottom w:val="none" w:sz="0" w:space="0" w:color="auto"/>
        <w:right w:val="none" w:sz="0" w:space="0" w:color="auto"/>
      </w:divBdr>
    </w:div>
    <w:div w:id="1033924010">
      <w:bodyDiv w:val="1"/>
      <w:marLeft w:val="0"/>
      <w:marRight w:val="0"/>
      <w:marTop w:val="0"/>
      <w:marBottom w:val="0"/>
      <w:divBdr>
        <w:top w:val="none" w:sz="0" w:space="0" w:color="auto"/>
        <w:left w:val="none" w:sz="0" w:space="0" w:color="auto"/>
        <w:bottom w:val="none" w:sz="0" w:space="0" w:color="auto"/>
        <w:right w:val="none" w:sz="0" w:space="0" w:color="auto"/>
      </w:divBdr>
    </w:div>
    <w:div w:id="1060522654">
      <w:bodyDiv w:val="1"/>
      <w:marLeft w:val="0"/>
      <w:marRight w:val="0"/>
      <w:marTop w:val="0"/>
      <w:marBottom w:val="0"/>
      <w:divBdr>
        <w:top w:val="none" w:sz="0" w:space="0" w:color="auto"/>
        <w:left w:val="none" w:sz="0" w:space="0" w:color="auto"/>
        <w:bottom w:val="none" w:sz="0" w:space="0" w:color="auto"/>
        <w:right w:val="none" w:sz="0" w:space="0" w:color="auto"/>
      </w:divBdr>
    </w:div>
    <w:div w:id="1125200561">
      <w:bodyDiv w:val="1"/>
      <w:marLeft w:val="0"/>
      <w:marRight w:val="0"/>
      <w:marTop w:val="0"/>
      <w:marBottom w:val="0"/>
      <w:divBdr>
        <w:top w:val="none" w:sz="0" w:space="0" w:color="auto"/>
        <w:left w:val="none" w:sz="0" w:space="0" w:color="auto"/>
        <w:bottom w:val="none" w:sz="0" w:space="0" w:color="auto"/>
        <w:right w:val="none" w:sz="0" w:space="0" w:color="auto"/>
      </w:divBdr>
    </w:div>
    <w:div w:id="1140659578">
      <w:bodyDiv w:val="1"/>
      <w:marLeft w:val="0"/>
      <w:marRight w:val="0"/>
      <w:marTop w:val="0"/>
      <w:marBottom w:val="0"/>
      <w:divBdr>
        <w:top w:val="none" w:sz="0" w:space="0" w:color="auto"/>
        <w:left w:val="none" w:sz="0" w:space="0" w:color="auto"/>
        <w:bottom w:val="none" w:sz="0" w:space="0" w:color="auto"/>
        <w:right w:val="none" w:sz="0" w:space="0" w:color="auto"/>
      </w:divBdr>
      <w:divsChild>
        <w:div w:id="2008167830">
          <w:marLeft w:val="0"/>
          <w:marRight w:val="0"/>
          <w:marTop w:val="0"/>
          <w:marBottom w:val="0"/>
          <w:divBdr>
            <w:top w:val="none" w:sz="0" w:space="0" w:color="auto"/>
            <w:left w:val="none" w:sz="0" w:space="0" w:color="auto"/>
            <w:bottom w:val="none" w:sz="0" w:space="0" w:color="auto"/>
            <w:right w:val="none" w:sz="0" w:space="0" w:color="auto"/>
          </w:divBdr>
        </w:div>
        <w:div w:id="1669744884">
          <w:marLeft w:val="0"/>
          <w:marRight w:val="0"/>
          <w:marTop w:val="0"/>
          <w:marBottom w:val="0"/>
          <w:divBdr>
            <w:top w:val="none" w:sz="0" w:space="0" w:color="auto"/>
            <w:left w:val="none" w:sz="0" w:space="0" w:color="auto"/>
            <w:bottom w:val="none" w:sz="0" w:space="0" w:color="auto"/>
            <w:right w:val="none" w:sz="0" w:space="0" w:color="auto"/>
          </w:divBdr>
        </w:div>
      </w:divsChild>
    </w:div>
    <w:div w:id="1179546471">
      <w:bodyDiv w:val="1"/>
      <w:marLeft w:val="0"/>
      <w:marRight w:val="0"/>
      <w:marTop w:val="0"/>
      <w:marBottom w:val="0"/>
      <w:divBdr>
        <w:top w:val="none" w:sz="0" w:space="0" w:color="auto"/>
        <w:left w:val="none" w:sz="0" w:space="0" w:color="auto"/>
        <w:bottom w:val="none" w:sz="0" w:space="0" w:color="auto"/>
        <w:right w:val="none" w:sz="0" w:space="0" w:color="auto"/>
      </w:divBdr>
    </w:div>
    <w:div w:id="1198661931">
      <w:bodyDiv w:val="1"/>
      <w:marLeft w:val="0"/>
      <w:marRight w:val="0"/>
      <w:marTop w:val="0"/>
      <w:marBottom w:val="0"/>
      <w:divBdr>
        <w:top w:val="none" w:sz="0" w:space="0" w:color="auto"/>
        <w:left w:val="none" w:sz="0" w:space="0" w:color="auto"/>
        <w:bottom w:val="none" w:sz="0" w:space="0" w:color="auto"/>
        <w:right w:val="none" w:sz="0" w:space="0" w:color="auto"/>
      </w:divBdr>
    </w:div>
    <w:div w:id="1216045021">
      <w:bodyDiv w:val="1"/>
      <w:marLeft w:val="0"/>
      <w:marRight w:val="0"/>
      <w:marTop w:val="0"/>
      <w:marBottom w:val="0"/>
      <w:divBdr>
        <w:top w:val="none" w:sz="0" w:space="0" w:color="auto"/>
        <w:left w:val="none" w:sz="0" w:space="0" w:color="auto"/>
        <w:bottom w:val="none" w:sz="0" w:space="0" w:color="auto"/>
        <w:right w:val="none" w:sz="0" w:space="0" w:color="auto"/>
      </w:divBdr>
    </w:div>
    <w:div w:id="1262100982">
      <w:bodyDiv w:val="1"/>
      <w:marLeft w:val="0"/>
      <w:marRight w:val="0"/>
      <w:marTop w:val="0"/>
      <w:marBottom w:val="0"/>
      <w:divBdr>
        <w:top w:val="none" w:sz="0" w:space="0" w:color="auto"/>
        <w:left w:val="none" w:sz="0" w:space="0" w:color="auto"/>
        <w:bottom w:val="none" w:sz="0" w:space="0" w:color="auto"/>
        <w:right w:val="none" w:sz="0" w:space="0" w:color="auto"/>
      </w:divBdr>
    </w:div>
    <w:div w:id="1269507359">
      <w:bodyDiv w:val="1"/>
      <w:marLeft w:val="0"/>
      <w:marRight w:val="0"/>
      <w:marTop w:val="0"/>
      <w:marBottom w:val="0"/>
      <w:divBdr>
        <w:top w:val="none" w:sz="0" w:space="0" w:color="auto"/>
        <w:left w:val="none" w:sz="0" w:space="0" w:color="auto"/>
        <w:bottom w:val="none" w:sz="0" w:space="0" w:color="auto"/>
        <w:right w:val="none" w:sz="0" w:space="0" w:color="auto"/>
      </w:divBdr>
    </w:div>
    <w:div w:id="1316059462">
      <w:bodyDiv w:val="1"/>
      <w:marLeft w:val="0"/>
      <w:marRight w:val="0"/>
      <w:marTop w:val="0"/>
      <w:marBottom w:val="0"/>
      <w:divBdr>
        <w:top w:val="none" w:sz="0" w:space="0" w:color="auto"/>
        <w:left w:val="none" w:sz="0" w:space="0" w:color="auto"/>
        <w:bottom w:val="none" w:sz="0" w:space="0" w:color="auto"/>
        <w:right w:val="none" w:sz="0" w:space="0" w:color="auto"/>
      </w:divBdr>
    </w:div>
    <w:div w:id="1325166063">
      <w:bodyDiv w:val="1"/>
      <w:marLeft w:val="0"/>
      <w:marRight w:val="0"/>
      <w:marTop w:val="0"/>
      <w:marBottom w:val="0"/>
      <w:divBdr>
        <w:top w:val="none" w:sz="0" w:space="0" w:color="auto"/>
        <w:left w:val="none" w:sz="0" w:space="0" w:color="auto"/>
        <w:bottom w:val="none" w:sz="0" w:space="0" w:color="auto"/>
        <w:right w:val="none" w:sz="0" w:space="0" w:color="auto"/>
      </w:divBdr>
    </w:div>
    <w:div w:id="1371031994">
      <w:bodyDiv w:val="1"/>
      <w:marLeft w:val="0"/>
      <w:marRight w:val="0"/>
      <w:marTop w:val="0"/>
      <w:marBottom w:val="0"/>
      <w:divBdr>
        <w:top w:val="none" w:sz="0" w:space="0" w:color="auto"/>
        <w:left w:val="none" w:sz="0" w:space="0" w:color="auto"/>
        <w:bottom w:val="none" w:sz="0" w:space="0" w:color="auto"/>
        <w:right w:val="none" w:sz="0" w:space="0" w:color="auto"/>
      </w:divBdr>
    </w:div>
    <w:div w:id="1397433600">
      <w:bodyDiv w:val="1"/>
      <w:marLeft w:val="0"/>
      <w:marRight w:val="0"/>
      <w:marTop w:val="0"/>
      <w:marBottom w:val="0"/>
      <w:divBdr>
        <w:top w:val="none" w:sz="0" w:space="0" w:color="auto"/>
        <w:left w:val="none" w:sz="0" w:space="0" w:color="auto"/>
        <w:bottom w:val="none" w:sz="0" w:space="0" w:color="auto"/>
        <w:right w:val="none" w:sz="0" w:space="0" w:color="auto"/>
      </w:divBdr>
      <w:divsChild>
        <w:div w:id="850534721">
          <w:marLeft w:val="0"/>
          <w:marRight w:val="0"/>
          <w:marTop w:val="0"/>
          <w:marBottom w:val="0"/>
          <w:divBdr>
            <w:top w:val="none" w:sz="0" w:space="0" w:color="auto"/>
            <w:left w:val="none" w:sz="0" w:space="0" w:color="auto"/>
            <w:bottom w:val="none" w:sz="0" w:space="0" w:color="auto"/>
            <w:right w:val="none" w:sz="0" w:space="0" w:color="auto"/>
          </w:divBdr>
        </w:div>
        <w:div w:id="1071581664">
          <w:marLeft w:val="0"/>
          <w:marRight w:val="0"/>
          <w:marTop w:val="0"/>
          <w:marBottom w:val="0"/>
          <w:divBdr>
            <w:top w:val="none" w:sz="0" w:space="0" w:color="auto"/>
            <w:left w:val="none" w:sz="0" w:space="0" w:color="auto"/>
            <w:bottom w:val="none" w:sz="0" w:space="0" w:color="auto"/>
            <w:right w:val="none" w:sz="0" w:space="0" w:color="auto"/>
          </w:divBdr>
        </w:div>
      </w:divsChild>
    </w:div>
    <w:div w:id="1453478597">
      <w:bodyDiv w:val="1"/>
      <w:marLeft w:val="0"/>
      <w:marRight w:val="0"/>
      <w:marTop w:val="0"/>
      <w:marBottom w:val="0"/>
      <w:divBdr>
        <w:top w:val="none" w:sz="0" w:space="0" w:color="auto"/>
        <w:left w:val="none" w:sz="0" w:space="0" w:color="auto"/>
        <w:bottom w:val="none" w:sz="0" w:space="0" w:color="auto"/>
        <w:right w:val="none" w:sz="0" w:space="0" w:color="auto"/>
      </w:divBdr>
    </w:div>
    <w:div w:id="1520388146">
      <w:bodyDiv w:val="1"/>
      <w:marLeft w:val="0"/>
      <w:marRight w:val="0"/>
      <w:marTop w:val="0"/>
      <w:marBottom w:val="0"/>
      <w:divBdr>
        <w:top w:val="none" w:sz="0" w:space="0" w:color="auto"/>
        <w:left w:val="none" w:sz="0" w:space="0" w:color="auto"/>
        <w:bottom w:val="none" w:sz="0" w:space="0" w:color="auto"/>
        <w:right w:val="none" w:sz="0" w:space="0" w:color="auto"/>
      </w:divBdr>
      <w:divsChild>
        <w:div w:id="372852450">
          <w:marLeft w:val="0"/>
          <w:marRight w:val="0"/>
          <w:marTop w:val="0"/>
          <w:marBottom w:val="150"/>
          <w:divBdr>
            <w:top w:val="none" w:sz="0" w:space="0" w:color="auto"/>
            <w:left w:val="none" w:sz="0" w:space="0" w:color="auto"/>
            <w:bottom w:val="none" w:sz="0" w:space="0" w:color="auto"/>
            <w:right w:val="none" w:sz="0" w:space="0" w:color="auto"/>
          </w:divBdr>
        </w:div>
      </w:divsChild>
    </w:div>
    <w:div w:id="1528984618">
      <w:bodyDiv w:val="1"/>
      <w:marLeft w:val="0"/>
      <w:marRight w:val="0"/>
      <w:marTop w:val="0"/>
      <w:marBottom w:val="0"/>
      <w:divBdr>
        <w:top w:val="none" w:sz="0" w:space="0" w:color="auto"/>
        <w:left w:val="none" w:sz="0" w:space="0" w:color="auto"/>
        <w:bottom w:val="none" w:sz="0" w:space="0" w:color="auto"/>
        <w:right w:val="none" w:sz="0" w:space="0" w:color="auto"/>
      </w:divBdr>
    </w:div>
    <w:div w:id="1561938981">
      <w:bodyDiv w:val="1"/>
      <w:marLeft w:val="0"/>
      <w:marRight w:val="0"/>
      <w:marTop w:val="0"/>
      <w:marBottom w:val="0"/>
      <w:divBdr>
        <w:top w:val="none" w:sz="0" w:space="0" w:color="auto"/>
        <w:left w:val="none" w:sz="0" w:space="0" w:color="auto"/>
        <w:bottom w:val="none" w:sz="0" w:space="0" w:color="auto"/>
        <w:right w:val="none" w:sz="0" w:space="0" w:color="auto"/>
      </w:divBdr>
    </w:div>
    <w:div w:id="1566717669">
      <w:bodyDiv w:val="1"/>
      <w:marLeft w:val="0"/>
      <w:marRight w:val="0"/>
      <w:marTop w:val="0"/>
      <w:marBottom w:val="0"/>
      <w:divBdr>
        <w:top w:val="none" w:sz="0" w:space="0" w:color="auto"/>
        <w:left w:val="none" w:sz="0" w:space="0" w:color="auto"/>
        <w:bottom w:val="none" w:sz="0" w:space="0" w:color="auto"/>
        <w:right w:val="none" w:sz="0" w:space="0" w:color="auto"/>
      </w:divBdr>
    </w:div>
    <w:div w:id="1690180252">
      <w:bodyDiv w:val="1"/>
      <w:marLeft w:val="0"/>
      <w:marRight w:val="0"/>
      <w:marTop w:val="0"/>
      <w:marBottom w:val="0"/>
      <w:divBdr>
        <w:top w:val="none" w:sz="0" w:space="0" w:color="auto"/>
        <w:left w:val="none" w:sz="0" w:space="0" w:color="auto"/>
        <w:bottom w:val="none" w:sz="0" w:space="0" w:color="auto"/>
        <w:right w:val="none" w:sz="0" w:space="0" w:color="auto"/>
      </w:divBdr>
    </w:div>
    <w:div w:id="1738286507">
      <w:bodyDiv w:val="1"/>
      <w:marLeft w:val="0"/>
      <w:marRight w:val="0"/>
      <w:marTop w:val="0"/>
      <w:marBottom w:val="0"/>
      <w:divBdr>
        <w:top w:val="none" w:sz="0" w:space="0" w:color="auto"/>
        <w:left w:val="none" w:sz="0" w:space="0" w:color="auto"/>
        <w:bottom w:val="none" w:sz="0" w:space="0" w:color="auto"/>
        <w:right w:val="none" w:sz="0" w:space="0" w:color="auto"/>
      </w:divBdr>
    </w:div>
    <w:div w:id="1789009923">
      <w:bodyDiv w:val="1"/>
      <w:marLeft w:val="0"/>
      <w:marRight w:val="0"/>
      <w:marTop w:val="0"/>
      <w:marBottom w:val="0"/>
      <w:divBdr>
        <w:top w:val="none" w:sz="0" w:space="0" w:color="auto"/>
        <w:left w:val="none" w:sz="0" w:space="0" w:color="auto"/>
        <w:bottom w:val="none" w:sz="0" w:space="0" w:color="auto"/>
        <w:right w:val="none" w:sz="0" w:space="0" w:color="auto"/>
      </w:divBdr>
    </w:div>
    <w:div w:id="1831365549">
      <w:bodyDiv w:val="1"/>
      <w:marLeft w:val="0"/>
      <w:marRight w:val="0"/>
      <w:marTop w:val="0"/>
      <w:marBottom w:val="0"/>
      <w:divBdr>
        <w:top w:val="none" w:sz="0" w:space="0" w:color="auto"/>
        <w:left w:val="none" w:sz="0" w:space="0" w:color="auto"/>
        <w:bottom w:val="none" w:sz="0" w:space="0" w:color="auto"/>
        <w:right w:val="none" w:sz="0" w:space="0" w:color="auto"/>
      </w:divBdr>
    </w:div>
    <w:div w:id="1843078837">
      <w:bodyDiv w:val="1"/>
      <w:marLeft w:val="0"/>
      <w:marRight w:val="0"/>
      <w:marTop w:val="0"/>
      <w:marBottom w:val="0"/>
      <w:divBdr>
        <w:top w:val="none" w:sz="0" w:space="0" w:color="auto"/>
        <w:left w:val="none" w:sz="0" w:space="0" w:color="auto"/>
        <w:bottom w:val="none" w:sz="0" w:space="0" w:color="auto"/>
        <w:right w:val="none" w:sz="0" w:space="0" w:color="auto"/>
      </w:divBdr>
    </w:div>
    <w:div w:id="1846826082">
      <w:bodyDiv w:val="1"/>
      <w:marLeft w:val="0"/>
      <w:marRight w:val="0"/>
      <w:marTop w:val="0"/>
      <w:marBottom w:val="0"/>
      <w:divBdr>
        <w:top w:val="none" w:sz="0" w:space="0" w:color="auto"/>
        <w:left w:val="none" w:sz="0" w:space="0" w:color="auto"/>
        <w:bottom w:val="none" w:sz="0" w:space="0" w:color="auto"/>
        <w:right w:val="none" w:sz="0" w:space="0" w:color="auto"/>
      </w:divBdr>
    </w:div>
    <w:div w:id="1849633606">
      <w:bodyDiv w:val="1"/>
      <w:marLeft w:val="0"/>
      <w:marRight w:val="0"/>
      <w:marTop w:val="0"/>
      <w:marBottom w:val="0"/>
      <w:divBdr>
        <w:top w:val="none" w:sz="0" w:space="0" w:color="auto"/>
        <w:left w:val="none" w:sz="0" w:space="0" w:color="auto"/>
        <w:bottom w:val="none" w:sz="0" w:space="0" w:color="auto"/>
        <w:right w:val="none" w:sz="0" w:space="0" w:color="auto"/>
      </w:divBdr>
    </w:div>
    <w:div w:id="1853303870">
      <w:bodyDiv w:val="1"/>
      <w:marLeft w:val="0"/>
      <w:marRight w:val="0"/>
      <w:marTop w:val="0"/>
      <w:marBottom w:val="0"/>
      <w:divBdr>
        <w:top w:val="none" w:sz="0" w:space="0" w:color="auto"/>
        <w:left w:val="none" w:sz="0" w:space="0" w:color="auto"/>
        <w:bottom w:val="none" w:sz="0" w:space="0" w:color="auto"/>
        <w:right w:val="none" w:sz="0" w:space="0" w:color="auto"/>
      </w:divBdr>
    </w:div>
    <w:div w:id="1867403511">
      <w:bodyDiv w:val="1"/>
      <w:marLeft w:val="0"/>
      <w:marRight w:val="0"/>
      <w:marTop w:val="0"/>
      <w:marBottom w:val="0"/>
      <w:divBdr>
        <w:top w:val="none" w:sz="0" w:space="0" w:color="auto"/>
        <w:left w:val="none" w:sz="0" w:space="0" w:color="auto"/>
        <w:bottom w:val="none" w:sz="0" w:space="0" w:color="auto"/>
        <w:right w:val="none" w:sz="0" w:space="0" w:color="auto"/>
      </w:divBdr>
    </w:div>
    <w:div w:id="1897740696">
      <w:bodyDiv w:val="1"/>
      <w:marLeft w:val="0"/>
      <w:marRight w:val="0"/>
      <w:marTop w:val="0"/>
      <w:marBottom w:val="0"/>
      <w:divBdr>
        <w:top w:val="none" w:sz="0" w:space="0" w:color="auto"/>
        <w:left w:val="none" w:sz="0" w:space="0" w:color="auto"/>
        <w:bottom w:val="none" w:sz="0" w:space="0" w:color="auto"/>
        <w:right w:val="none" w:sz="0" w:space="0" w:color="auto"/>
      </w:divBdr>
    </w:div>
    <w:div w:id="1912039184">
      <w:bodyDiv w:val="1"/>
      <w:marLeft w:val="0"/>
      <w:marRight w:val="0"/>
      <w:marTop w:val="0"/>
      <w:marBottom w:val="0"/>
      <w:divBdr>
        <w:top w:val="none" w:sz="0" w:space="0" w:color="auto"/>
        <w:left w:val="none" w:sz="0" w:space="0" w:color="auto"/>
        <w:bottom w:val="none" w:sz="0" w:space="0" w:color="auto"/>
        <w:right w:val="none" w:sz="0" w:space="0" w:color="auto"/>
      </w:divBdr>
    </w:div>
    <w:div w:id="1969388672">
      <w:bodyDiv w:val="1"/>
      <w:marLeft w:val="0"/>
      <w:marRight w:val="0"/>
      <w:marTop w:val="0"/>
      <w:marBottom w:val="0"/>
      <w:divBdr>
        <w:top w:val="none" w:sz="0" w:space="0" w:color="auto"/>
        <w:left w:val="none" w:sz="0" w:space="0" w:color="auto"/>
        <w:bottom w:val="none" w:sz="0" w:space="0" w:color="auto"/>
        <w:right w:val="none" w:sz="0" w:space="0" w:color="auto"/>
      </w:divBdr>
    </w:div>
    <w:div w:id="1978677468">
      <w:bodyDiv w:val="1"/>
      <w:marLeft w:val="0"/>
      <w:marRight w:val="0"/>
      <w:marTop w:val="0"/>
      <w:marBottom w:val="0"/>
      <w:divBdr>
        <w:top w:val="none" w:sz="0" w:space="0" w:color="auto"/>
        <w:left w:val="none" w:sz="0" w:space="0" w:color="auto"/>
        <w:bottom w:val="none" w:sz="0" w:space="0" w:color="auto"/>
        <w:right w:val="none" w:sz="0" w:space="0" w:color="auto"/>
      </w:divBdr>
    </w:div>
    <w:div w:id="2014795539">
      <w:bodyDiv w:val="1"/>
      <w:marLeft w:val="0"/>
      <w:marRight w:val="0"/>
      <w:marTop w:val="0"/>
      <w:marBottom w:val="0"/>
      <w:divBdr>
        <w:top w:val="none" w:sz="0" w:space="0" w:color="auto"/>
        <w:left w:val="none" w:sz="0" w:space="0" w:color="auto"/>
        <w:bottom w:val="none" w:sz="0" w:space="0" w:color="auto"/>
        <w:right w:val="none" w:sz="0" w:space="0" w:color="auto"/>
      </w:divBdr>
    </w:div>
    <w:div w:id="2020501370">
      <w:bodyDiv w:val="1"/>
      <w:marLeft w:val="0"/>
      <w:marRight w:val="0"/>
      <w:marTop w:val="0"/>
      <w:marBottom w:val="0"/>
      <w:divBdr>
        <w:top w:val="none" w:sz="0" w:space="0" w:color="auto"/>
        <w:left w:val="none" w:sz="0" w:space="0" w:color="auto"/>
        <w:bottom w:val="none" w:sz="0" w:space="0" w:color="auto"/>
        <w:right w:val="none" w:sz="0" w:space="0" w:color="auto"/>
      </w:divBdr>
    </w:div>
    <w:div w:id="2080664233">
      <w:bodyDiv w:val="1"/>
      <w:marLeft w:val="0"/>
      <w:marRight w:val="0"/>
      <w:marTop w:val="0"/>
      <w:marBottom w:val="0"/>
      <w:divBdr>
        <w:top w:val="none" w:sz="0" w:space="0" w:color="auto"/>
        <w:left w:val="none" w:sz="0" w:space="0" w:color="auto"/>
        <w:bottom w:val="none" w:sz="0" w:space="0" w:color="auto"/>
        <w:right w:val="none" w:sz="0" w:space="0" w:color="auto"/>
      </w:divBdr>
    </w:div>
    <w:div w:id="2092387753">
      <w:bodyDiv w:val="1"/>
      <w:marLeft w:val="0"/>
      <w:marRight w:val="0"/>
      <w:marTop w:val="0"/>
      <w:marBottom w:val="0"/>
      <w:divBdr>
        <w:top w:val="none" w:sz="0" w:space="0" w:color="auto"/>
        <w:left w:val="none" w:sz="0" w:space="0" w:color="auto"/>
        <w:bottom w:val="none" w:sz="0" w:space="0" w:color="auto"/>
        <w:right w:val="none" w:sz="0" w:space="0" w:color="auto"/>
      </w:divBdr>
    </w:div>
    <w:div w:id="2100909477">
      <w:bodyDiv w:val="1"/>
      <w:marLeft w:val="0"/>
      <w:marRight w:val="0"/>
      <w:marTop w:val="0"/>
      <w:marBottom w:val="0"/>
      <w:divBdr>
        <w:top w:val="none" w:sz="0" w:space="0" w:color="auto"/>
        <w:left w:val="none" w:sz="0" w:space="0" w:color="auto"/>
        <w:bottom w:val="none" w:sz="0" w:space="0" w:color="auto"/>
        <w:right w:val="none" w:sz="0" w:space="0" w:color="auto"/>
      </w:divBdr>
    </w:div>
    <w:div w:id="2107996247">
      <w:bodyDiv w:val="1"/>
      <w:marLeft w:val="0"/>
      <w:marRight w:val="0"/>
      <w:marTop w:val="0"/>
      <w:marBottom w:val="0"/>
      <w:divBdr>
        <w:top w:val="none" w:sz="0" w:space="0" w:color="auto"/>
        <w:left w:val="none" w:sz="0" w:space="0" w:color="auto"/>
        <w:bottom w:val="none" w:sz="0" w:space="0" w:color="auto"/>
        <w:right w:val="none" w:sz="0" w:space="0" w:color="auto"/>
      </w:divBdr>
    </w:div>
    <w:div w:id="2109039962">
      <w:bodyDiv w:val="1"/>
      <w:marLeft w:val="0"/>
      <w:marRight w:val="0"/>
      <w:marTop w:val="0"/>
      <w:marBottom w:val="0"/>
      <w:divBdr>
        <w:top w:val="none" w:sz="0" w:space="0" w:color="auto"/>
        <w:left w:val="none" w:sz="0" w:space="0" w:color="auto"/>
        <w:bottom w:val="none" w:sz="0" w:space="0" w:color="auto"/>
        <w:right w:val="none" w:sz="0" w:space="0" w:color="auto"/>
      </w:divBdr>
    </w:div>
    <w:div w:id="2111511310">
      <w:bodyDiv w:val="1"/>
      <w:marLeft w:val="0"/>
      <w:marRight w:val="0"/>
      <w:marTop w:val="0"/>
      <w:marBottom w:val="0"/>
      <w:divBdr>
        <w:top w:val="none" w:sz="0" w:space="0" w:color="auto"/>
        <w:left w:val="none" w:sz="0" w:space="0" w:color="auto"/>
        <w:bottom w:val="none" w:sz="0" w:space="0" w:color="auto"/>
        <w:right w:val="none" w:sz="0" w:space="0" w:color="auto"/>
      </w:divBdr>
    </w:div>
    <w:div w:id="2119523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90AE92-6453-43F8-94ED-5C2F13D1384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19D9F1B-36F4-493C-91F4-26AA9D2F5D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67DE79-9A13-4A4C-BA82-66810B56B839}">
  <ds:schemaRefs>
    <ds:schemaRef ds:uri="http://schemas.microsoft.com/sharepoint/v3/contenttype/forms"/>
  </ds:schemaRefs>
</ds:datastoreItem>
</file>

<file path=customXml/itemProps4.xml><?xml version="1.0" encoding="utf-8"?>
<ds:datastoreItem xmlns:ds="http://schemas.openxmlformats.org/officeDocument/2006/customXml" ds:itemID="{D7099030-FFB1-42CE-A33D-58139E20D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6</Pages>
  <Words>9178</Words>
  <Characters>5233</Characters>
  <Application>Microsoft Office Word</Application>
  <DocSecurity>0</DocSecurity>
  <Lines>43</Lines>
  <Paragraphs>28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Документ_57914.docx</vt:lpstr>
      <vt:lpstr>Документ_57914.docx</vt:lpstr>
    </vt:vector>
  </TitlesOfParts>
  <Company/>
  <LinksUpToDate>false</LinksUpToDate>
  <CharactersWithSpaces>14383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Документ_57914.docx</dc:title>
  <dc:subject/>
  <dc:creator>Мартинов Юрій Петрович</dc:creator>
  <cp:keywords/>
  <dc:description/>
  <cp:lastModifiedBy>Мартинов Юрій Петрович</cp:lastModifiedBy>
  <cp:revision>15</cp:revision>
  <cp:lastPrinted>2021-12-08T13:53:00Z</cp:lastPrinted>
  <dcterms:created xsi:type="dcterms:W3CDTF">2021-12-06T11:09:00Z</dcterms:created>
  <dcterms:modified xsi:type="dcterms:W3CDTF">2021-12-08T14:04:00Z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