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C0" w:rsidRPr="00105D2F" w:rsidRDefault="003B15C0" w:rsidP="003B15C0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15C0" w:rsidRPr="00105D2F" w:rsidRDefault="003B15C0" w:rsidP="003B15C0">
      <w:pPr>
        <w:shd w:val="clear" w:color="auto" w:fill="FFFFFF"/>
        <w:spacing w:after="0" w:line="240" w:lineRule="auto"/>
        <w:ind w:left="39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D2F">
        <w:rPr>
          <w:rFonts w:ascii="Times New Roman" w:hAnsi="Times New Roman" w:cs="Times New Roman"/>
          <w:b/>
          <w:bCs/>
          <w:sz w:val="28"/>
          <w:szCs w:val="28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3B15C0" w:rsidRPr="00105D2F" w:rsidRDefault="003B15C0" w:rsidP="003B15C0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15C0" w:rsidRPr="00150045" w:rsidRDefault="003B15C0" w:rsidP="003B15C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150045">
        <w:rPr>
          <w:rFonts w:ascii="Times New Roman" w:hAnsi="Times New Roman" w:cs="Times New Roman"/>
          <w:bCs/>
          <w:i/>
          <w:sz w:val="28"/>
          <w:szCs w:val="28"/>
        </w:rPr>
        <w:t>Про розгляд законопроекту</w:t>
      </w:r>
    </w:p>
    <w:p w:rsidR="003B15C0" w:rsidRPr="00150045" w:rsidRDefault="003B15C0" w:rsidP="003B15C0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15004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 реєстр. №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5649</w:t>
      </w:r>
    </w:p>
    <w:p w:rsidR="003B15C0" w:rsidRPr="00150045" w:rsidRDefault="003B15C0" w:rsidP="003B15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5C0" w:rsidRPr="003B15C0" w:rsidRDefault="003B15C0" w:rsidP="003B15C0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3B15C0">
        <w:rPr>
          <w:b w:val="0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A27209">
        <w:rPr>
          <w:b w:val="0"/>
          <w:sz w:val="28"/>
          <w:szCs w:val="28"/>
          <w:lang w:eastAsia="ru-RU"/>
        </w:rPr>
        <w:t>22</w:t>
      </w:r>
      <w:r w:rsidRPr="003B15C0">
        <w:rPr>
          <w:b w:val="0"/>
          <w:sz w:val="28"/>
          <w:szCs w:val="28"/>
          <w:lang w:eastAsia="ru-RU"/>
        </w:rPr>
        <w:t> вересня 2021 року (протокол № </w:t>
      </w:r>
      <w:r w:rsidR="00A27209">
        <w:rPr>
          <w:b w:val="0"/>
          <w:sz w:val="28"/>
          <w:szCs w:val="28"/>
          <w:lang w:eastAsia="ru-RU"/>
        </w:rPr>
        <w:t>101</w:t>
      </w:r>
      <w:r w:rsidRPr="003B15C0">
        <w:rPr>
          <w:b w:val="0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Pr="003B15C0">
        <w:rPr>
          <w:b w:val="0"/>
          <w:sz w:val="28"/>
          <w:szCs w:val="28"/>
        </w:rPr>
        <w:t xml:space="preserve">про </w:t>
      </w:r>
      <w:r w:rsidRPr="003B15C0">
        <w:rPr>
          <w:b w:val="0"/>
          <w:color w:val="333333"/>
          <w:sz w:val="28"/>
          <w:szCs w:val="28"/>
        </w:rPr>
        <w:t xml:space="preserve">особливості стимулювання регіонального розвитку </w:t>
      </w:r>
      <w:r w:rsidRPr="003B15C0">
        <w:rPr>
          <w:b w:val="0"/>
          <w:sz w:val="28"/>
          <w:szCs w:val="28"/>
        </w:rPr>
        <w:t xml:space="preserve">(реєстр. № 5649 від 10.06.2021), </w:t>
      </w:r>
      <w:r w:rsidRPr="003B15C0">
        <w:rPr>
          <w:b w:val="0"/>
          <w:sz w:val="28"/>
          <w:szCs w:val="28"/>
          <w:highlight w:val="white"/>
        </w:rPr>
        <w:t xml:space="preserve">поданий </w:t>
      </w:r>
      <w:r>
        <w:rPr>
          <w:b w:val="0"/>
          <w:sz w:val="28"/>
          <w:szCs w:val="28"/>
        </w:rPr>
        <w:t>Кабінетом Міністрів України</w:t>
      </w:r>
      <w:r w:rsidRPr="003B15C0">
        <w:rPr>
          <w:b w:val="0"/>
          <w:sz w:val="28"/>
          <w:szCs w:val="28"/>
          <w:lang w:eastAsia="ru-RU"/>
        </w:rPr>
        <w:t>, і повідомляє про таке.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У з</w:t>
      </w:r>
      <w:r w:rsidRPr="001D6683">
        <w:rPr>
          <w:color w:val="000000"/>
          <w:sz w:val="28"/>
          <w:szCs w:val="28"/>
        </w:rPr>
        <w:t>аконопроект</w:t>
      </w:r>
      <w:r>
        <w:rPr>
          <w:color w:val="000000"/>
          <w:sz w:val="28"/>
          <w:szCs w:val="28"/>
        </w:rPr>
        <w:t xml:space="preserve">і згідно з преамбулою </w:t>
      </w:r>
      <w:r w:rsidRPr="00C952D7">
        <w:rPr>
          <w:color w:val="000000"/>
          <w:sz w:val="28"/>
          <w:szCs w:val="28"/>
        </w:rPr>
        <w:t>визнача</w:t>
      </w:r>
      <w:r>
        <w:rPr>
          <w:color w:val="000000"/>
          <w:sz w:val="28"/>
          <w:szCs w:val="28"/>
        </w:rPr>
        <w:t>ються</w:t>
      </w:r>
      <w:r w:rsidRPr="00C952D7">
        <w:rPr>
          <w:color w:val="000000"/>
          <w:sz w:val="28"/>
          <w:szCs w:val="28"/>
        </w:rPr>
        <w:t xml:space="preserve"> особливості реалізації державної регіональної політики щодо стимулювання розвитку регіонів та окремих типів територій, що потребують особливої уваги з боку держави, та застосування спеціальних з</w:t>
      </w:r>
      <w:r>
        <w:rPr>
          <w:color w:val="000000"/>
          <w:sz w:val="28"/>
          <w:szCs w:val="28"/>
        </w:rPr>
        <w:t>аходів стимулювання їх розвитку.</w:t>
      </w:r>
      <w:r w:rsidRPr="00C952D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унормування таких </w:t>
      </w:r>
      <w:r>
        <w:rPr>
          <w:sz w:val="28"/>
          <w:szCs w:val="28"/>
        </w:rPr>
        <w:t>питань серед іншого пропонується</w:t>
      </w:r>
      <w:r w:rsidRPr="006837D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визначити</w:t>
      </w:r>
      <w:r>
        <w:rPr>
          <w:sz w:val="28"/>
          <w:szCs w:val="28"/>
        </w:rPr>
        <w:t xml:space="preserve">: 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значення нових </w:t>
      </w:r>
      <w:r w:rsidRPr="004118F0">
        <w:rPr>
          <w:color w:val="000000"/>
          <w:sz w:val="28"/>
          <w:szCs w:val="28"/>
        </w:rPr>
        <w:t>термінів</w:t>
      </w:r>
      <w:r>
        <w:rPr>
          <w:color w:val="000000"/>
          <w:sz w:val="28"/>
          <w:szCs w:val="28"/>
        </w:rPr>
        <w:t xml:space="preserve"> (зокрема,</w:t>
      </w:r>
      <w:r w:rsidRPr="0041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4118F0">
        <w:rPr>
          <w:color w:val="000000"/>
          <w:sz w:val="28"/>
          <w:szCs w:val="28"/>
        </w:rPr>
        <w:t>територія, що потребує особливої уваги з боку держави</w:t>
      </w:r>
      <w:r>
        <w:rPr>
          <w:color w:val="000000"/>
          <w:sz w:val="28"/>
          <w:szCs w:val="28"/>
        </w:rPr>
        <w:t>»</w:t>
      </w:r>
      <w:r w:rsidRPr="004118F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«</w:t>
      </w:r>
      <w:r w:rsidRPr="004118F0">
        <w:rPr>
          <w:color w:val="000000"/>
          <w:sz w:val="28"/>
          <w:szCs w:val="28"/>
        </w:rPr>
        <w:t>територія з обмеженими можливостями для розвитку</w:t>
      </w:r>
      <w:r>
        <w:rPr>
          <w:color w:val="000000"/>
          <w:sz w:val="28"/>
          <w:szCs w:val="28"/>
        </w:rPr>
        <w:t>»),</w:t>
      </w:r>
      <w:r w:rsidRPr="0041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функціональні типи територій </w:t>
      </w:r>
      <w:r w:rsidRPr="00C952D7">
        <w:rPr>
          <w:color w:val="000000"/>
          <w:sz w:val="28"/>
          <w:szCs w:val="28"/>
        </w:rPr>
        <w:t>з обмеженими можливостями для розвитку</w:t>
      </w:r>
      <w:r>
        <w:rPr>
          <w:color w:val="000000"/>
          <w:sz w:val="28"/>
          <w:szCs w:val="28"/>
        </w:rPr>
        <w:t xml:space="preserve"> та вимоги щодо надання статусу такої території; </w:t>
      </w:r>
    </w:p>
    <w:p w:rsidR="003B15C0" w:rsidRPr="00C952D7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особливості </w:t>
      </w:r>
      <w:r w:rsidRPr="006837D4">
        <w:rPr>
          <w:color w:val="000000"/>
          <w:sz w:val="28"/>
          <w:szCs w:val="28"/>
        </w:rPr>
        <w:t>стимулювання регіон</w:t>
      </w:r>
      <w:r>
        <w:rPr>
          <w:color w:val="000000"/>
          <w:sz w:val="28"/>
          <w:szCs w:val="28"/>
        </w:rPr>
        <w:t xml:space="preserve">ального розвитку (що реалізується зокрема через запровадження диференційованих заходів впливу, у формі угод щодо регіонального розвитку, договорів міжрегіонального співробітництва, </w:t>
      </w:r>
      <w:r w:rsidRPr="00525FA0">
        <w:rPr>
          <w:color w:val="000000"/>
          <w:sz w:val="28"/>
          <w:szCs w:val="28"/>
        </w:rPr>
        <w:t>програм регіонального розвитку</w:t>
      </w:r>
      <w:r>
        <w:rPr>
          <w:color w:val="000000"/>
          <w:sz w:val="28"/>
          <w:szCs w:val="28"/>
        </w:rPr>
        <w:t xml:space="preserve">), заходи державного і регіонального стимулювання </w:t>
      </w:r>
      <w:r w:rsidRPr="00C952D7">
        <w:rPr>
          <w:color w:val="000000"/>
          <w:sz w:val="28"/>
          <w:szCs w:val="28"/>
        </w:rPr>
        <w:t>територій з обмеженими можливостями для розвитку</w:t>
      </w:r>
      <w:r>
        <w:rPr>
          <w:color w:val="000000"/>
          <w:sz w:val="28"/>
          <w:szCs w:val="28"/>
        </w:rPr>
        <w:t xml:space="preserve"> та їх фінансове забезпечення. </w:t>
      </w:r>
    </w:p>
    <w:p w:rsidR="003B15C0" w:rsidRPr="00525FA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цьому у статті 14 законопроекту встановлюється, що: </w:t>
      </w:r>
    </w:p>
    <w:p w:rsidR="003B15C0" w:rsidRPr="00525FA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525FA0">
        <w:rPr>
          <w:color w:val="000000"/>
          <w:sz w:val="28"/>
          <w:szCs w:val="28"/>
        </w:rPr>
        <w:t>фінансування стимулювання розвитку регіонів, зокрема угод щодо регіонального розвитку, договорів міжрегіонального співробітництва та програм регіонального розвитку територій, що потребують особливої уваги з боку держави, регіональних програм розвитку, здійснюється за рахунок коштів державного бюджету, місцевих бюджетів та інших джерел, не заборонених законодавством, та відповідно до Бюджетного кодексу України;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93894">
        <w:rPr>
          <w:color w:val="000000"/>
          <w:sz w:val="28"/>
          <w:szCs w:val="28"/>
        </w:rPr>
        <w:lastRenderedPageBreak/>
        <w:t>фінансове забезпечення реалізації угод щодо регіонального розвитку та програм регіонального розвитку територій, що потребують особливої уваги з боку держави, у разі необхідності щорічно уточн</w:t>
      </w:r>
      <w:r>
        <w:rPr>
          <w:color w:val="000000"/>
          <w:sz w:val="28"/>
          <w:szCs w:val="28"/>
        </w:rPr>
        <w:t>я</w:t>
      </w:r>
      <w:r w:rsidRPr="00793894">
        <w:rPr>
          <w:color w:val="000000"/>
          <w:sz w:val="28"/>
          <w:szCs w:val="28"/>
        </w:rPr>
        <w:t>ється після набрання чинності законом України про Державний бюджет України на відповідний рік та затвердження відповідних місцевих бюджетів;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25FA0">
        <w:rPr>
          <w:color w:val="000000"/>
          <w:sz w:val="28"/>
          <w:szCs w:val="28"/>
        </w:rPr>
        <w:t>фінансування інтегрованих проектів розвитку у регіональних полюсах економічного зростання здійснюється за рахунок коштів державного та місцевих бюджетів, а також коштів міжнародних фінансових організацій, кредитів під гарантії Кабінету Міністрів України, наданих відповідно до законодавства</w:t>
      </w:r>
      <w:r>
        <w:rPr>
          <w:color w:val="000000"/>
          <w:sz w:val="28"/>
          <w:szCs w:val="28"/>
        </w:rPr>
        <w:t>»</w:t>
      </w:r>
      <w:r w:rsidRPr="00525FA0">
        <w:rPr>
          <w:color w:val="000000"/>
          <w:sz w:val="28"/>
          <w:szCs w:val="28"/>
        </w:rPr>
        <w:t>.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Терміном набрання чинності Закону у законопроекті визначено 1 січня 2022 року.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Відповідно, реалізація запропонованих</w:t>
      </w:r>
      <w:r w:rsidRPr="002B5C21">
        <w:rPr>
          <w:color w:val="000000"/>
          <w:sz w:val="28"/>
          <w:szCs w:val="28"/>
        </w:rPr>
        <w:t xml:space="preserve"> у законопроекті положен</w:t>
      </w:r>
      <w:r>
        <w:rPr>
          <w:color w:val="000000"/>
          <w:sz w:val="28"/>
          <w:szCs w:val="28"/>
        </w:rPr>
        <w:t>ь</w:t>
      </w:r>
      <w:r w:rsidRPr="002B5C21">
        <w:rPr>
          <w:color w:val="000000"/>
          <w:sz w:val="28"/>
          <w:szCs w:val="28"/>
        </w:rPr>
        <w:t xml:space="preserve"> призвед</w:t>
      </w:r>
      <w:r>
        <w:rPr>
          <w:color w:val="000000"/>
          <w:sz w:val="28"/>
          <w:szCs w:val="28"/>
        </w:rPr>
        <w:t>е</w:t>
      </w:r>
      <w:r w:rsidRPr="002B5C21">
        <w:rPr>
          <w:color w:val="000000"/>
          <w:sz w:val="28"/>
          <w:szCs w:val="28"/>
        </w:rPr>
        <w:t xml:space="preserve"> до</w:t>
      </w:r>
      <w:r>
        <w:rPr>
          <w:color w:val="000000"/>
          <w:sz w:val="28"/>
          <w:szCs w:val="28"/>
        </w:rPr>
        <w:t xml:space="preserve"> збільшення </w:t>
      </w:r>
      <w:r w:rsidRPr="002B5C21">
        <w:rPr>
          <w:color w:val="000000"/>
          <w:sz w:val="28"/>
          <w:szCs w:val="28"/>
        </w:rPr>
        <w:t>видатк</w:t>
      </w:r>
      <w:r>
        <w:rPr>
          <w:color w:val="000000"/>
          <w:sz w:val="28"/>
          <w:szCs w:val="28"/>
        </w:rPr>
        <w:t>ів</w:t>
      </w:r>
      <w:r w:rsidRPr="002B5C21">
        <w:rPr>
          <w:color w:val="000000"/>
          <w:sz w:val="28"/>
          <w:szCs w:val="28"/>
        </w:rPr>
        <w:t xml:space="preserve"> державного та місцевих бюджетів </w:t>
      </w:r>
      <w:r>
        <w:rPr>
          <w:color w:val="000000"/>
          <w:sz w:val="28"/>
          <w:szCs w:val="28"/>
        </w:rPr>
        <w:t xml:space="preserve">і до необхідності вишукання додаткових джерел надходжень таких бюджетів для здійснення видатків </w:t>
      </w:r>
      <w:r w:rsidRPr="002B5C21">
        <w:rPr>
          <w:color w:val="000000"/>
          <w:sz w:val="28"/>
          <w:szCs w:val="28"/>
        </w:rPr>
        <w:t xml:space="preserve">на реалізацію заходів державного та регіонального стимулювання розвитку </w:t>
      </w:r>
      <w:r>
        <w:rPr>
          <w:color w:val="000000"/>
          <w:sz w:val="28"/>
          <w:szCs w:val="28"/>
        </w:rPr>
        <w:t>регіонів</w:t>
      </w:r>
      <w:r w:rsidRPr="002B5C21">
        <w:rPr>
          <w:color w:val="000000"/>
          <w:sz w:val="28"/>
          <w:szCs w:val="28"/>
        </w:rPr>
        <w:t>.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C5D3C">
        <w:rPr>
          <w:color w:val="000000"/>
          <w:sz w:val="28"/>
          <w:szCs w:val="28"/>
        </w:rPr>
        <w:t>Міністерство фінансів України підтримує прийняття законопроекту та зазначає, що реалізація його положень в частині розроблення угод регіонального розвитку та державних програм розвитку проблемних територій потребуватиме відповідного фінансування після прийняття відповідного рішення Уряду</w:t>
      </w:r>
      <w:r>
        <w:rPr>
          <w:color w:val="000000"/>
          <w:sz w:val="28"/>
          <w:szCs w:val="28"/>
        </w:rPr>
        <w:t>.</w:t>
      </w:r>
      <w:r w:rsidRPr="008C5D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Такий висновок надано також суб’єктом права законодавчої ініціативи у пояснювальній записці до законопроекту замість належного фінансово-економічного обґрунтування з орієнтовною вартісною оцінкою пропонованих у законопроекті заходів.</w:t>
      </w:r>
    </w:p>
    <w:p w:rsidR="003B15C0" w:rsidRPr="00C952D7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Відтак</w:t>
      </w:r>
      <w:r w:rsidRPr="00C952D7">
        <w:rPr>
          <w:color w:val="000000"/>
          <w:sz w:val="28"/>
          <w:szCs w:val="28"/>
        </w:rPr>
        <w:t>, в порушення вимог частини першої статті 27 Бюджетного кодексу України та частини третьої статті 91 Регламенту Верховної Ради України суб’єктом права законодавчої ініціативи до законопроекту не надано належного фінансово-економічного обґрунтування (включаючи відповідні розрахунки)</w:t>
      </w:r>
      <w:r>
        <w:rPr>
          <w:color w:val="000000"/>
          <w:sz w:val="28"/>
          <w:szCs w:val="28"/>
        </w:rPr>
        <w:t xml:space="preserve"> та </w:t>
      </w:r>
      <w:r w:rsidRPr="00C952D7">
        <w:rPr>
          <w:color w:val="000000"/>
          <w:sz w:val="28"/>
          <w:szCs w:val="28"/>
        </w:rPr>
        <w:t>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</w:t>
      </w:r>
      <w:r>
        <w:rPr>
          <w:color w:val="000000"/>
          <w:sz w:val="28"/>
          <w:szCs w:val="28"/>
        </w:rPr>
        <w:t>.</w:t>
      </w:r>
      <w:r w:rsidRPr="00C952D7">
        <w:rPr>
          <w:color w:val="000000"/>
          <w:sz w:val="28"/>
          <w:szCs w:val="28"/>
        </w:rPr>
        <w:t xml:space="preserve"> 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 з тим окремі положення законопроекту не узгоджуються з вимогами Бюджетного кодексу України (далі-Кодекс), зокрема: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беручи до уваги встановлене у статті 2 Кодексу визначення терміну «фінансування бюджету </w:t>
      </w:r>
      <w:r w:rsidRPr="008F7F5F">
        <w:rPr>
          <w:color w:val="000000"/>
          <w:sz w:val="28"/>
          <w:szCs w:val="28"/>
        </w:rPr>
        <w:t>- надходження та витрати бюджету, пов'язані із зміною обсягу боргу, обсягів депозитів і цінних паперів, кошти від приватизації державного майна (щодо державного бюджету), зміна залишків бюджетних коштів, які використовуються для покриття дефіциту бюджету або визначення профіциту бюджет</w:t>
      </w:r>
      <w:r>
        <w:rPr>
          <w:color w:val="000000"/>
          <w:sz w:val="28"/>
          <w:szCs w:val="28"/>
        </w:rPr>
        <w:t>», у законопроекті слово «фінансування» доцільно замінити словами «фінансове забезпечення», «обсяг коштів», «здійснення видатків» «проведення витрат» залежно від</w:t>
      </w:r>
      <w:r w:rsidRPr="008F7F5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змісту положень;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положеннях законопроекту щодо «…</w:t>
      </w:r>
      <w:r w:rsidRPr="004757EB">
        <w:rPr>
          <w:color w:val="000000"/>
          <w:sz w:val="28"/>
          <w:szCs w:val="28"/>
        </w:rPr>
        <w:t xml:space="preserve">впровадження сучасних методів управління державними фінансами, у тому числі із застосуванням </w:t>
      </w:r>
      <w:proofErr w:type="spellStart"/>
      <w:r w:rsidRPr="004757EB">
        <w:rPr>
          <w:color w:val="000000"/>
          <w:sz w:val="28"/>
          <w:szCs w:val="28"/>
        </w:rPr>
        <w:t>гендерно</w:t>
      </w:r>
      <w:proofErr w:type="spellEnd"/>
      <w:r w:rsidRPr="004757EB">
        <w:rPr>
          <w:color w:val="000000"/>
          <w:sz w:val="28"/>
          <w:szCs w:val="28"/>
        </w:rPr>
        <w:t>-орієнтованого підходу</w:t>
      </w:r>
      <w:r>
        <w:rPr>
          <w:color w:val="000000"/>
          <w:sz w:val="28"/>
          <w:szCs w:val="28"/>
        </w:rPr>
        <w:t xml:space="preserve">…» </w:t>
      </w:r>
      <w:r w:rsidRPr="00D07FEF">
        <w:rPr>
          <w:i/>
          <w:color w:val="000000"/>
          <w:sz w:val="28"/>
          <w:szCs w:val="28"/>
        </w:rPr>
        <w:t>(абзац 3 частини другої статті 3)</w:t>
      </w:r>
      <w:r w:rsidRPr="004757EB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«…</w:t>
      </w:r>
      <w:r w:rsidRPr="004757EB">
        <w:rPr>
          <w:color w:val="000000"/>
          <w:sz w:val="28"/>
          <w:szCs w:val="28"/>
        </w:rPr>
        <w:t xml:space="preserve">заходи </w:t>
      </w:r>
      <w:r w:rsidRPr="004757EB">
        <w:rPr>
          <w:color w:val="000000"/>
          <w:sz w:val="28"/>
          <w:szCs w:val="28"/>
        </w:rPr>
        <w:lastRenderedPageBreak/>
        <w:t xml:space="preserve">центральних та місцевих органів виконавчої влади, органів місцевого самоврядування із застосуванням </w:t>
      </w:r>
      <w:proofErr w:type="spellStart"/>
      <w:r w:rsidRPr="004757EB">
        <w:rPr>
          <w:color w:val="000000"/>
          <w:sz w:val="28"/>
          <w:szCs w:val="28"/>
        </w:rPr>
        <w:t>гендерно</w:t>
      </w:r>
      <w:proofErr w:type="spellEnd"/>
      <w:r w:rsidRPr="004757EB">
        <w:rPr>
          <w:color w:val="000000"/>
          <w:sz w:val="28"/>
          <w:szCs w:val="28"/>
        </w:rPr>
        <w:t>-орієнтованого підходу в бюджетному процесі</w:t>
      </w:r>
      <w:r>
        <w:rPr>
          <w:color w:val="000000"/>
          <w:sz w:val="28"/>
          <w:szCs w:val="28"/>
        </w:rPr>
        <w:t xml:space="preserve">…» </w:t>
      </w:r>
      <w:r w:rsidRPr="00D07FEF">
        <w:rPr>
          <w:i/>
          <w:color w:val="000000"/>
          <w:sz w:val="28"/>
          <w:szCs w:val="28"/>
        </w:rPr>
        <w:t xml:space="preserve">(абзац </w:t>
      </w:r>
      <w:r>
        <w:rPr>
          <w:i/>
          <w:color w:val="000000"/>
          <w:sz w:val="28"/>
          <w:szCs w:val="28"/>
        </w:rPr>
        <w:t>4</w:t>
      </w:r>
      <w:r w:rsidRPr="00D07FEF">
        <w:rPr>
          <w:i/>
          <w:color w:val="000000"/>
          <w:sz w:val="28"/>
          <w:szCs w:val="28"/>
        </w:rPr>
        <w:t xml:space="preserve"> частини другої статті </w:t>
      </w:r>
      <w:r>
        <w:rPr>
          <w:i/>
          <w:color w:val="000000"/>
          <w:sz w:val="28"/>
          <w:szCs w:val="28"/>
        </w:rPr>
        <w:t>11</w:t>
      </w:r>
      <w:r w:rsidRPr="00D07FEF">
        <w:rPr>
          <w:i/>
          <w:color w:val="000000"/>
          <w:sz w:val="28"/>
          <w:szCs w:val="28"/>
        </w:rPr>
        <w:t>)</w:t>
      </w:r>
      <w:r>
        <w:rPr>
          <w:i/>
          <w:color w:val="000000"/>
          <w:sz w:val="28"/>
          <w:szCs w:val="28"/>
        </w:rPr>
        <w:t xml:space="preserve"> </w:t>
      </w:r>
      <w:r w:rsidRPr="006E5A99">
        <w:rPr>
          <w:color w:val="000000"/>
          <w:sz w:val="28"/>
          <w:szCs w:val="28"/>
        </w:rPr>
        <w:t>доцільно викл</w:t>
      </w:r>
      <w:r>
        <w:rPr>
          <w:color w:val="000000"/>
          <w:sz w:val="28"/>
          <w:szCs w:val="28"/>
        </w:rPr>
        <w:t>ю</w:t>
      </w:r>
      <w:r w:rsidRPr="006E5A99">
        <w:rPr>
          <w:color w:val="000000"/>
          <w:sz w:val="28"/>
          <w:szCs w:val="28"/>
        </w:rPr>
        <w:t xml:space="preserve">чити слова </w:t>
      </w:r>
      <w:r>
        <w:rPr>
          <w:color w:val="000000"/>
          <w:sz w:val="28"/>
          <w:szCs w:val="28"/>
        </w:rPr>
        <w:t>«</w:t>
      </w:r>
      <w:r w:rsidRPr="004757EB">
        <w:rPr>
          <w:color w:val="000000"/>
          <w:sz w:val="28"/>
          <w:szCs w:val="28"/>
        </w:rPr>
        <w:t xml:space="preserve">у тому числі із застосуванням </w:t>
      </w:r>
      <w:proofErr w:type="spellStart"/>
      <w:r w:rsidRPr="004757EB">
        <w:rPr>
          <w:color w:val="000000"/>
          <w:sz w:val="28"/>
          <w:szCs w:val="28"/>
        </w:rPr>
        <w:t>гендерно</w:t>
      </w:r>
      <w:proofErr w:type="spellEnd"/>
      <w:r w:rsidRPr="004757EB">
        <w:rPr>
          <w:color w:val="000000"/>
          <w:sz w:val="28"/>
          <w:szCs w:val="28"/>
        </w:rPr>
        <w:t>-орієнтованого підходу</w:t>
      </w:r>
      <w:r>
        <w:rPr>
          <w:color w:val="000000"/>
          <w:sz w:val="28"/>
          <w:szCs w:val="28"/>
        </w:rPr>
        <w:t>»,</w:t>
      </w:r>
      <w:r w:rsidRPr="006E5A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4757EB">
        <w:rPr>
          <w:color w:val="000000"/>
          <w:sz w:val="28"/>
          <w:szCs w:val="28"/>
        </w:rPr>
        <w:t xml:space="preserve">із застосуванням </w:t>
      </w:r>
      <w:proofErr w:type="spellStart"/>
      <w:r w:rsidRPr="004757EB">
        <w:rPr>
          <w:color w:val="000000"/>
          <w:sz w:val="28"/>
          <w:szCs w:val="28"/>
        </w:rPr>
        <w:t>гендерно</w:t>
      </w:r>
      <w:proofErr w:type="spellEnd"/>
      <w:r w:rsidRPr="004757EB">
        <w:rPr>
          <w:color w:val="000000"/>
          <w:sz w:val="28"/>
          <w:szCs w:val="28"/>
        </w:rPr>
        <w:t>-орієнтованого підходу в бюджетному процесі</w:t>
      </w:r>
      <w:r>
        <w:rPr>
          <w:color w:val="000000"/>
          <w:sz w:val="28"/>
          <w:szCs w:val="28"/>
        </w:rPr>
        <w:t xml:space="preserve">», оскільки питання бюджетного процесу є предметом регулювання Кодексу, а не цього законопроекту (про що також зазначено у висновку на законопроект Головного науково-експертного управління Апарату Верховної Ради України). Поряд з тим, слід зауважити, що виходячи вимог Закону України </w:t>
      </w:r>
      <w:r w:rsidRPr="00520867">
        <w:rPr>
          <w:color w:val="000000"/>
          <w:sz w:val="28"/>
          <w:szCs w:val="28"/>
        </w:rPr>
        <w:t>«</w:t>
      </w:r>
      <w:r w:rsidRPr="00520867">
        <w:rPr>
          <w:bCs/>
          <w:color w:val="000000"/>
          <w:sz w:val="28"/>
          <w:szCs w:val="28"/>
        </w:rPr>
        <w:t>Про забезпечення рівних прав та можливостей жінок і чоловіків</w:t>
      </w:r>
      <w:r>
        <w:rPr>
          <w:color w:val="000000"/>
          <w:sz w:val="28"/>
          <w:szCs w:val="28"/>
        </w:rPr>
        <w:t xml:space="preserve">» </w:t>
      </w:r>
      <w:r w:rsidRPr="00A54661">
        <w:rPr>
          <w:color w:val="000000"/>
          <w:sz w:val="28"/>
          <w:szCs w:val="28"/>
        </w:rPr>
        <w:t>ґендерн</w:t>
      </w:r>
      <w:r>
        <w:rPr>
          <w:color w:val="000000"/>
          <w:sz w:val="28"/>
          <w:szCs w:val="28"/>
        </w:rPr>
        <w:t>і</w:t>
      </w:r>
      <w:r w:rsidRPr="00A54661">
        <w:rPr>
          <w:color w:val="000000"/>
          <w:sz w:val="28"/>
          <w:szCs w:val="28"/>
        </w:rPr>
        <w:t xml:space="preserve"> аспект</w:t>
      </w:r>
      <w:r>
        <w:rPr>
          <w:color w:val="000000"/>
          <w:sz w:val="28"/>
          <w:szCs w:val="28"/>
        </w:rPr>
        <w:t>и</w:t>
      </w:r>
      <w:r w:rsidRPr="00A546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належить враховувати </w:t>
      </w:r>
      <w:r w:rsidRPr="00A54661">
        <w:rPr>
          <w:color w:val="000000"/>
          <w:sz w:val="28"/>
          <w:szCs w:val="28"/>
        </w:rPr>
        <w:t xml:space="preserve">при формуванні та реалізації </w:t>
      </w:r>
      <w:r>
        <w:rPr>
          <w:color w:val="000000"/>
          <w:sz w:val="28"/>
          <w:szCs w:val="28"/>
        </w:rPr>
        <w:t>державної</w:t>
      </w:r>
      <w:r w:rsidRPr="00A546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політики</w:t>
      </w:r>
      <w:r w:rsidRPr="00873C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 всіх сферах життя суспільства;</w:t>
      </w:r>
    </w:p>
    <w:p w:rsidR="003B15C0" w:rsidRPr="00BF4B96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F4B96">
        <w:rPr>
          <w:color w:val="000000"/>
          <w:sz w:val="28"/>
          <w:szCs w:val="28"/>
        </w:rPr>
        <w:t>у ч</w:t>
      </w:r>
      <w:r>
        <w:rPr>
          <w:color w:val="000000"/>
          <w:sz w:val="28"/>
          <w:szCs w:val="28"/>
        </w:rPr>
        <w:t>астині першій статті</w:t>
      </w:r>
      <w:r w:rsidRPr="00BF4B96">
        <w:rPr>
          <w:color w:val="000000"/>
          <w:sz w:val="28"/>
          <w:szCs w:val="28"/>
        </w:rPr>
        <w:t xml:space="preserve"> 14 </w:t>
      </w:r>
      <w:r>
        <w:rPr>
          <w:color w:val="000000"/>
          <w:sz w:val="28"/>
          <w:szCs w:val="28"/>
        </w:rPr>
        <w:t>законо</w:t>
      </w:r>
      <w:r w:rsidRPr="00BF4B96">
        <w:rPr>
          <w:color w:val="000000"/>
          <w:sz w:val="28"/>
          <w:szCs w:val="28"/>
        </w:rPr>
        <w:t xml:space="preserve">проекту </w:t>
      </w:r>
      <w:r>
        <w:rPr>
          <w:color w:val="000000"/>
          <w:sz w:val="28"/>
          <w:szCs w:val="28"/>
        </w:rPr>
        <w:t xml:space="preserve">слова </w:t>
      </w:r>
      <w:r w:rsidRPr="00BF4B96">
        <w:rPr>
          <w:color w:val="000000"/>
          <w:sz w:val="28"/>
          <w:szCs w:val="28"/>
        </w:rPr>
        <w:t xml:space="preserve">«зокрема угод щодо регіонального розвитку, договорів міжрегіонального співробітництва та програм регіонального розвитку територій, що потребують особливої уваги з боку держави, регіональних програм розвитку» </w:t>
      </w:r>
      <w:r>
        <w:rPr>
          <w:color w:val="000000"/>
          <w:sz w:val="28"/>
          <w:szCs w:val="28"/>
        </w:rPr>
        <w:t xml:space="preserve">доцільно виключити, зважаючи, що згідно з положеннями статей 2 та 23 Кодексу бюджетні призначення встановлюються законом про державний бюджет (рішенням про місцевий бюджет) на виконання завдань і функцій за бюджетними програмами (за висновком Головного науково-експертного управління Апарату Верховної Ради України такий вираз </w:t>
      </w:r>
      <w:r w:rsidRPr="00BF4B96">
        <w:rPr>
          <w:color w:val="000000"/>
          <w:sz w:val="28"/>
          <w:szCs w:val="28"/>
        </w:rPr>
        <w:t xml:space="preserve">є зайвим, оскільки не несе в контексті цього </w:t>
      </w:r>
      <w:r>
        <w:rPr>
          <w:color w:val="000000"/>
          <w:sz w:val="28"/>
          <w:szCs w:val="28"/>
        </w:rPr>
        <w:t xml:space="preserve">пункту </w:t>
      </w:r>
      <w:r w:rsidRPr="00BF4B96">
        <w:rPr>
          <w:color w:val="000000"/>
          <w:sz w:val="28"/>
          <w:szCs w:val="28"/>
        </w:rPr>
        <w:t>окремого змістовного навантаження</w:t>
      </w:r>
      <w:r>
        <w:rPr>
          <w:color w:val="000000"/>
          <w:sz w:val="28"/>
          <w:szCs w:val="28"/>
        </w:rPr>
        <w:t>);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положення частини третьої статті 14 законопроекту, згідно з яким </w:t>
      </w:r>
      <w:r w:rsidRPr="00DA74E3">
        <w:rPr>
          <w:color w:val="000000"/>
          <w:sz w:val="28"/>
          <w:szCs w:val="28"/>
        </w:rPr>
        <w:t>«під час визначення обсягів коштів, призначених для реалізації угод щодо регіонального розвитку та програм регіонального розвитку територій, що потребують особливої уваги з боку держави, не враховуються суми базової дотації та субвенцій, що спрямовуються на виконання органами місцевого самоврядування їх власних та делегованих повноважень органів виконавчої влади, а також кошти, що спрямовуються згідно із законодавством на ліквідацію наслідків надзвичайних екологічних ситуацій, техногенних катастроф та стихійного лиха</w:t>
      </w:r>
      <w:r>
        <w:rPr>
          <w:color w:val="000000"/>
          <w:sz w:val="28"/>
          <w:szCs w:val="28"/>
        </w:rPr>
        <w:t>» не може бути реалізованим, оскільки у законопроекті не встановлюються вимоги щодо визначення розміру обсягу таких коштів.</w:t>
      </w:r>
    </w:p>
    <w:p w:rsidR="003B15C0" w:rsidRPr="00DA74E3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A74E3">
        <w:rPr>
          <w:color w:val="000000"/>
          <w:sz w:val="28"/>
          <w:szCs w:val="28"/>
        </w:rPr>
        <w:t xml:space="preserve">За таких умов визначений у законопроекті термін набрання чинності законом не узгоджується з положеннями частини третьої статті 27 </w:t>
      </w:r>
      <w:r>
        <w:rPr>
          <w:color w:val="000000"/>
          <w:sz w:val="28"/>
          <w:szCs w:val="28"/>
        </w:rPr>
        <w:t>Кодексу</w:t>
      </w:r>
      <w:r w:rsidRPr="00DA74E3">
        <w:rPr>
          <w:color w:val="000000"/>
          <w:sz w:val="28"/>
          <w:szCs w:val="28"/>
        </w:rPr>
        <w:t>, що встановлює вимоги 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3B15C0" w:rsidRPr="00150045" w:rsidRDefault="003B15C0" w:rsidP="003B15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підсумками розгляду Комітет ухвалив рішення:</w:t>
      </w:r>
    </w:p>
    <w:p w:rsidR="003B15C0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9A44DF">
        <w:rPr>
          <w:color w:val="000000"/>
          <w:sz w:val="28"/>
          <w:szCs w:val="28"/>
        </w:rPr>
        <w:t>) п</w:t>
      </w:r>
      <w:r w:rsidRPr="00DA74E3">
        <w:rPr>
          <w:color w:val="000000"/>
          <w:sz w:val="28"/>
          <w:szCs w:val="28"/>
        </w:rPr>
        <w:t xml:space="preserve">роект Закону України про особливості стимулювання регіонального розвитку (реєстр. № 5649 від 10.06.2021), поданий Кабінетом Міністрів України, </w:t>
      </w:r>
      <w:bookmarkStart w:id="0" w:name="_GoBack"/>
      <w:r w:rsidRPr="00DA74E3">
        <w:rPr>
          <w:color w:val="000000"/>
          <w:sz w:val="28"/>
          <w:szCs w:val="28"/>
        </w:rPr>
        <w:t>має вплив на показники державного та місцевих бюджетів (призведе до збільшення видатків). У разі прийняття відповідного закону до 15 липня 2022 року він має вводитися в дію не раніше 1 січня 2023 року, а після 15 липня 2022 року – не раніше 1 січня 2024 року (або 1 січня наступного за цим року зал</w:t>
      </w:r>
      <w:r w:rsidR="009A44DF">
        <w:rPr>
          <w:color w:val="000000"/>
          <w:sz w:val="28"/>
          <w:szCs w:val="28"/>
        </w:rPr>
        <w:t>ежно від часу прийняття закону);</w:t>
      </w:r>
    </w:p>
    <w:p w:rsidR="003B15C0" w:rsidRPr="00C952D7" w:rsidRDefault="003B15C0" w:rsidP="003B15C0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A44DF">
        <w:rPr>
          <w:color w:val="000000"/>
          <w:sz w:val="28"/>
          <w:szCs w:val="28"/>
        </w:rPr>
        <w:t>) р</w:t>
      </w:r>
      <w:r>
        <w:rPr>
          <w:color w:val="000000"/>
          <w:sz w:val="28"/>
          <w:szCs w:val="28"/>
        </w:rPr>
        <w:t xml:space="preserve">екомендувати </w:t>
      </w:r>
      <w:r w:rsidRPr="00DA74E3">
        <w:rPr>
          <w:color w:val="000000"/>
          <w:sz w:val="28"/>
          <w:szCs w:val="28"/>
        </w:rPr>
        <w:t>Комітет</w:t>
      </w:r>
      <w:r>
        <w:rPr>
          <w:color w:val="000000"/>
          <w:sz w:val="28"/>
          <w:szCs w:val="28"/>
        </w:rPr>
        <w:t>у</w:t>
      </w:r>
      <w:r w:rsidRPr="00DA74E3">
        <w:rPr>
          <w:color w:val="000000"/>
          <w:sz w:val="28"/>
          <w:szCs w:val="28"/>
        </w:rPr>
        <w:t xml:space="preserve"> з питань організації державної влади, місцевого самоврядування, регіонального розв</w:t>
      </w:r>
      <w:r>
        <w:rPr>
          <w:color w:val="000000"/>
          <w:sz w:val="28"/>
          <w:szCs w:val="28"/>
        </w:rPr>
        <w:t>итку та містобудування при доопрацюванні законопроекту узгодити його положення з вимогами Бюджетного кодексу України (зокрема, в частині застосування термінології бюджетного законодавства та регулювання бюджетного процесу) з урахуванням висновку Комітету з питань бюджету.</w:t>
      </w:r>
    </w:p>
    <w:bookmarkEnd w:id="0"/>
    <w:p w:rsidR="003B15C0" w:rsidRPr="00105D2F" w:rsidRDefault="003B15C0" w:rsidP="003B15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B15C0" w:rsidRPr="00105D2F" w:rsidRDefault="003B15C0" w:rsidP="003B1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D2F">
        <w:rPr>
          <w:rFonts w:ascii="Times New Roman" w:hAnsi="Times New Roman" w:cs="Times New Roman"/>
          <w:b/>
          <w:sz w:val="28"/>
          <w:szCs w:val="28"/>
        </w:rPr>
        <w:t xml:space="preserve">Голова Комітету </w:t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105D2F">
        <w:rPr>
          <w:rFonts w:ascii="Times New Roman" w:hAnsi="Times New Roman" w:cs="Times New Roman"/>
          <w:b/>
          <w:sz w:val="28"/>
          <w:szCs w:val="28"/>
        </w:rPr>
        <w:t>Ю.Арістов</w:t>
      </w:r>
      <w:proofErr w:type="spellEnd"/>
    </w:p>
    <w:p w:rsidR="003B15C0" w:rsidRPr="00105D2F" w:rsidRDefault="003B15C0" w:rsidP="003B1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5C0" w:rsidRDefault="003B15C0" w:rsidP="003B1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4DF" w:rsidRDefault="009A44DF" w:rsidP="003B1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4DF" w:rsidRPr="00105D2F" w:rsidRDefault="009A44DF" w:rsidP="003B1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5C0" w:rsidRPr="00105D2F" w:rsidRDefault="003B15C0" w:rsidP="003B15C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105D2F">
        <w:rPr>
          <w:rFonts w:ascii="Times New Roman" w:hAnsi="Times New Roman" w:cs="Times New Roman"/>
        </w:rPr>
        <w:t>Вик.Расчислова</w:t>
      </w:r>
      <w:proofErr w:type="spellEnd"/>
      <w:r w:rsidRPr="00105D2F">
        <w:rPr>
          <w:rFonts w:ascii="Times New Roman" w:hAnsi="Times New Roman" w:cs="Times New Roman"/>
        </w:rPr>
        <w:t xml:space="preserve"> Л.В.</w:t>
      </w:r>
    </w:p>
    <w:p w:rsidR="003B15C0" w:rsidRPr="00105D2F" w:rsidRDefault="003B15C0" w:rsidP="003B15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5D2F">
        <w:rPr>
          <w:rFonts w:ascii="Times New Roman" w:hAnsi="Times New Roman" w:cs="Times New Roman"/>
        </w:rPr>
        <w:t>255-41-14</w:t>
      </w:r>
    </w:p>
    <w:p w:rsidR="003B15C0" w:rsidRDefault="003B15C0" w:rsidP="003B15C0"/>
    <w:p w:rsidR="009118F0" w:rsidRDefault="009118F0"/>
    <w:sectPr w:rsidR="009118F0" w:rsidSect="00C0654D">
      <w:headerReference w:type="default" r:id="rId6"/>
      <w:headerReference w:type="first" r:id="rId7"/>
      <w:foot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27209">
      <w:pPr>
        <w:spacing w:after="0" w:line="240" w:lineRule="auto"/>
      </w:pPr>
      <w:r>
        <w:separator/>
      </w:r>
    </w:p>
  </w:endnote>
  <w:endnote w:type="continuationSeparator" w:id="0">
    <w:p w:rsidR="00000000" w:rsidRDefault="00A27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27209">
        <w:pPr>
          <w:pStyle w:val="a5"/>
          <w:jc w:val="center"/>
        </w:pPr>
      </w:p>
    </w:sdtContent>
  </w:sdt>
  <w:p w:rsidR="00A7635E" w:rsidRDefault="00A272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27209">
      <w:pPr>
        <w:spacing w:after="0" w:line="240" w:lineRule="auto"/>
      </w:pPr>
      <w:r>
        <w:separator/>
      </w:r>
    </w:p>
  </w:footnote>
  <w:footnote w:type="continuationSeparator" w:id="0">
    <w:p w:rsidR="00000000" w:rsidRDefault="00A27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7506910"/>
      <w:docPartObj>
        <w:docPartGallery w:val="Page Numbers (Top of Page)"/>
        <w:docPartUnique/>
      </w:docPartObj>
    </w:sdtPr>
    <w:sdtEndPr/>
    <w:sdtContent>
      <w:p w:rsidR="00C0654D" w:rsidRDefault="009A44D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209">
          <w:rPr>
            <w:noProof/>
          </w:rPr>
          <w:t>3</w:t>
        </w:r>
        <w:r>
          <w:fldChar w:fldCharType="end"/>
        </w:r>
      </w:p>
    </w:sdtContent>
  </w:sdt>
  <w:p w:rsidR="00CE6A4B" w:rsidRDefault="00A27209" w:rsidP="00AD7F82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A2720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A2720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A2720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9A44DF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412F13BF" wp14:editId="461567C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9A44DF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9A44DF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A2720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A2720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A2720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A27209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C0"/>
    <w:rsid w:val="003B15C0"/>
    <w:rsid w:val="005576BA"/>
    <w:rsid w:val="009118F0"/>
    <w:rsid w:val="009A44DF"/>
    <w:rsid w:val="00A27209"/>
    <w:rsid w:val="00BC507F"/>
    <w:rsid w:val="00DB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00A33"/>
  <w15:chartTrackingRefBased/>
  <w15:docId w15:val="{50CA83A1-0973-40F5-978D-54D78EBD3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5C0"/>
  </w:style>
  <w:style w:type="paragraph" w:styleId="3">
    <w:name w:val="heading 3"/>
    <w:basedOn w:val="a"/>
    <w:link w:val="30"/>
    <w:uiPriority w:val="9"/>
    <w:qFormat/>
    <w:rsid w:val="003B15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5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B15C0"/>
  </w:style>
  <w:style w:type="paragraph" w:styleId="a5">
    <w:name w:val="footer"/>
    <w:basedOn w:val="a"/>
    <w:link w:val="a6"/>
    <w:uiPriority w:val="99"/>
    <w:semiHidden/>
    <w:unhideWhenUsed/>
    <w:rsid w:val="003B15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3B15C0"/>
  </w:style>
  <w:style w:type="table" w:styleId="a7">
    <w:name w:val="Table Grid"/>
    <w:basedOn w:val="a1"/>
    <w:uiPriority w:val="99"/>
    <w:rsid w:val="003B15C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B15C0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3B15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a">
    <w:name w:val="Нормальний текст"/>
    <w:basedOn w:val="a"/>
    <w:rsid w:val="003B15C0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rvps6">
    <w:name w:val="rvps6"/>
    <w:basedOn w:val="a"/>
    <w:rsid w:val="003B15C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3B1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3B15C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5331</Words>
  <Characters>3040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2</cp:revision>
  <dcterms:created xsi:type="dcterms:W3CDTF">2021-09-16T11:11:00Z</dcterms:created>
  <dcterms:modified xsi:type="dcterms:W3CDTF">2021-09-22T15:32:00Z</dcterms:modified>
</cp:coreProperties>
</file>