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62F" w:rsidRPr="00506846" w:rsidRDefault="005B162F" w:rsidP="00156176">
      <w:pPr>
        <w:pStyle w:val="Nazva"/>
        <w:ind w:firstLine="709"/>
        <w:rPr>
          <w:i/>
          <w:lang w:val="en-US"/>
        </w:rPr>
      </w:pPr>
    </w:p>
    <w:p w:rsidR="005B162F" w:rsidRPr="00506846" w:rsidRDefault="005B162F" w:rsidP="00156176">
      <w:pPr>
        <w:pStyle w:val="Nazva"/>
        <w:ind w:firstLine="709"/>
        <w:rPr>
          <w:i/>
          <w:lang w:val="en-US"/>
        </w:rPr>
      </w:pPr>
    </w:p>
    <w:p w:rsidR="005B162F" w:rsidRPr="00506846" w:rsidRDefault="005B162F" w:rsidP="00156176">
      <w:pPr>
        <w:pStyle w:val="Nazva"/>
        <w:ind w:firstLine="709"/>
        <w:rPr>
          <w:i/>
        </w:rPr>
      </w:pPr>
    </w:p>
    <w:p w:rsidR="005B162F" w:rsidRPr="00506846" w:rsidRDefault="005B162F" w:rsidP="00156176">
      <w:pPr>
        <w:pStyle w:val="Nazva"/>
        <w:ind w:firstLine="709"/>
        <w:rPr>
          <w:i/>
        </w:rPr>
      </w:pPr>
    </w:p>
    <w:p w:rsidR="005B162F" w:rsidRDefault="005B162F" w:rsidP="00156176">
      <w:pPr>
        <w:pStyle w:val="Nazva"/>
        <w:ind w:firstLine="709"/>
      </w:pPr>
    </w:p>
    <w:p w:rsidR="00E30863" w:rsidRDefault="00E30863" w:rsidP="00156176">
      <w:pPr>
        <w:pStyle w:val="Nazva"/>
        <w:ind w:firstLine="709"/>
      </w:pPr>
    </w:p>
    <w:p w:rsidR="001D739E" w:rsidRDefault="001D739E" w:rsidP="00156176">
      <w:pPr>
        <w:pStyle w:val="Nazva"/>
        <w:ind w:firstLine="709"/>
      </w:pPr>
    </w:p>
    <w:p w:rsidR="001D739E" w:rsidRDefault="001D739E" w:rsidP="00156176">
      <w:pPr>
        <w:pStyle w:val="Nazva"/>
        <w:ind w:firstLine="709"/>
      </w:pPr>
    </w:p>
    <w:p w:rsidR="009C3F6E" w:rsidRDefault="009C3F6E" w:rsidP="00156176">
      <w:pPr>
        <w:pStyle w:val="Nazva"/>
        <w:ind w:firstLine="709"/>
      </w:pPr>
    </w:p>
    <w:p w:rsidR="005B162F" w:rsidRPr="00C75739" w:rsidRDefault="005B162F" w:rsidP="002B4900">
      <w:pPr>
        <w:pStyle w:val="Nazva"/>
      </w:pPr>
      <w:r w:rsidRPr="00C75739">
        <w:t>ВИСНОВОК</w:t>
      </w:r>
    </w:p>
    <w:p w:rsidR="00241940" w:rsidRPr="0012679D" w:rsidRDefault="005B162F" w:rsidP="002B4900">
      <w:pPr>
        <w:shd w:val="clear" w:color="auto" w:fill="FFFFFF"/>
        <w:jc w:val="center"/>
        <w:textAlignment w:val="baseline"/>
        <w:outlineLvl w:val="2"/>
        <w:rPr>
          <w:b/>
          <w:bCs/>
        </w:rPr>
      </w:pPr>
      <w:r w:rsidRPr="00260488">
        <w:rPr>
          <w:b/>
          <w:bCs/>
        </w:rPr>
        <w:t>на проект Закону України</w:t>
      </w:r>
      <w:r w:rsidRPr="00FE362B">
        <w:t xml:space="preserve"> </w:t>
      </w:r>
      <w:r w:rsidR="00241940" w:rsidRPr="00241940">
        <w:rPr>
          <w:b/>
          <w:bCs/>
        </w:rPr>
        <w:t>«П</w:t>
      </w:r>
      <w:r w:rsidR="00241940" w:rsidRPr="0012679D">
        <w:rPr>
          <w:b/>
          <w:bCs/>
        </w:rPr>
        <w:t xml:space="preserve">ро внесення змін </w:t>
      </w:r>
      <w:r w:rsidR="00F659F7">
        <w:rPr>
          <w:b/>
          <w:bCs/>
        </w:rPr>
        <w:t>до деяких законодавчих актів України щодо пільг з оплати проїзду та деяких інших пільг</w:t>
      </w:r>
      <w:r w:rsidR="00241940" w:rsidRPr="00241940">
        <w:rPr>
          <w:b/>
          <w:bCs/>
        </w:rPr>
        <w:t>»</w:t>
      </w:r>
    </w:p>
    <w:p w:rsidR="005B162F" w:rsidRPr="00506846" w:rsidRDefault="005B162F" w:rsidP="00156176">
      <w:pPr>
        <w:ind w:firstLine="709"/>
        <w:jc w:val="center"/>
      </w:pPr>
    </w:p>
    <w:p w:rsidR="00EF42F1" w:rsidRPr="00EF42F1" w:rsidRDefault="007B3395" w:rsidP="00E355A8">
      <w:pPr>
        <w:ind w:firstLine="709"/>
        <w:jc w:val="both"/>
      </w:pPr>
      <w:r>
        <w:t>У проекті</w:t>
      </w:r>
      <w:r w:rsidR="00B53637">
        <w:t>,</w:t>
      </w:r>
      <w:r w:rsidR="00A903CD">
        <w:t xml:space="preserve"> з</w:t>
      </w:r>
      <w:r w:rsidR="005847DE">
        <w:t xml:space="preserve"> </w:t>
      </w:r>
      <w:r w:rsidR="00A903CD">
        <w:t>м</w:t>
      </w:r>
      <w:r w:rsidR="00A903CD" w:rsidRPr="00A903CD">
        <w:t xml:space="preserve">етою </w:t>
      </w:r>
      <w:r w:rsidR="002415A3">
        <w:t>«</w:t>
      </w:r>
      <w:r w:rsidR="00A903CD" w:rsidRPr="00A903CD">
        <w:t>врегулювання питання надання пільг з оплати проїзду та деяких інших пільг окремим категоріям громадян у грошовій формі шляхом делегування органам місцевого самоврядування повноважень щодо визначення порядку надання і розмірів грошової компенсації</w:t>
      </w:r>
      <w:r w:rsidR="002415A3">
        <w:t>»</w:t>
      </w:r>
      <w:r w:rsidR="00303053" w:rsidRPr="00303053">
        <w:t xml:space="preserve"> (п. 1 пояснювально</w:t>
      </w:r>
      <w:r w:rsidR="00303053">
        <w:t>ї</w:t>
      </w:r>
      <w:r w:rsidR="00303053" w:rsidRPr="00303053">
        <w:t xml:space="preserve"> записки</w:t>
      </w:r>
      <w:r w:rsidR="002415A3">
        <w:t xml:space="preserve"> до нього</w:t>
      </w:r>
      <w:r w:rsidR="00303053" w:rsidRPr="00303053">
        <w:t>)</w:t>
      </w:r>
      <w:r w:rsidR="00B53637">
        <w:t>,</w:t>
      </w:r>
      <w:r w:rsidR="00F659F7">
        <w:t xml:space="preserve"> пропонується </w:t>
      </w:r>
      <w:proofErr w:type="spellStart"/>
      <w:r w:rsidR="00F659F7">
        <w:t>внести</w:t>
      </w:r>
      <w:proofErr w:type="spellEnd"/>
      <w:r w:rsidR="00F659F7">
        <w:t xml:space="preserve"> відповідні зміни до низки закон</w:t>
      </w:r>
      <w:r w:rsidR="00B53637">
        <w:t xml:space="preserve">ів України </w:t>
      </w:r>
      <w:r w:rsidR="00E355A8">
        <w:br/>
      </w:r>
      <w:r w:rsidR="00AD22B3">
        <w:t>«</w:t>
      </w:r>
      <w:r w:rsidR="00AD22B3" w:rsidRPr="00D439CB">
        <w:t xml:space="preserve">Про основи соціальної захищеності осіб з інвалідністю в Україні», </w:t>
      </w:r>
      <w:r w:rsidR="00E355A8">
        <w:br/>
      </w:r>
      <w:r w:rsidR="008C7774" w:rsidRPr="00D439CB">
        <w:t>«</w:t>
      </w:r>
      <w:r w:rsidR="00AD22B3" w:rsidRPr="00D439CB">
        <w:t xml:space="preserve">Про реабілітацію жертв репресій комуністичного тоталітарного режиму </w:t>
      </w:r>
      <w:r w:rsidR="00E355A8">
        <w:br/>
      </w:r>
      <w:r w:rsidR="00AD22B3" w:rsidRPr="00D439CB">
        <w:t>1917–1991 років</w:t>
      </w:r>
      <w:r w:rsidR="008C7774" w:rsidRPr="00D439CB">
        <w:t xml:space="preserve">», «Про статус і соціальний захист громадян, які постраждали внаслідок Чорнобильської катастрофи», </w:t>
      </w:r>
      <w:r w:rsidR="00494FEF" w:rsidRPr="00D439CB">
        <w:t xml:space="preserve">«Про соціальний і правовий захист військовослужбовців та членів їх сімей», «Про статус ветеранів війни, гарантії їх соціального захисту», «Про основні засади соціального захисту ветеранів праці та інших громадян </w:t>
      </w:r>
      <w:r w:rsidR="00494FEF" w:rsidRPr="009A711E">
        <w:t>похилого віку в Україні»</w:t>
      </w:r>
      <w:r w:rsidR="002415A3" w:rsidRPr="009A711E">
        <w:t xml:space="preserve"> тощо. У цих змінах визначається, що </w:t>
      </w:r>
      <w:bookmarkStart w:id="0" w:name="_Hlk77015280"/>
      <w:r w:rsidR="002415A3" w:rsidRPr="009A711E">
        <w:t>надані перерахованим у цих законах категоріям громадян пільги щодо проїзду на транспорті, а також деякі інші пільги</w:t>
      </w:r>
      <w:r w:rsidR="005E31EF" w:rsidRPr="009A711E">
        <w:t xml:space="preserve"> (далі – пільги)</w:t>
      </w:r>
      <w:r w:rsidR="008C0258" w:rsidRPr="009A711E">
        <w:t>,</w:t>
      </w:r>
      <w:r w:rsidR="002415A3" w:rsidRPr="009A711E">
        <w:t xml:space="preserve"> надаватимуться на </w:t>
      </w:r>
      <w:r w:rsidR="007648BF" w:rsidRPr="009A711E">
        <w:t>підставі відповідних рішень органів місцевого самоврядування</w:t>
      </w:r>
      <w:r w:rsidR="00BE5052" w:rsidRPr="009A711E">
        <w:t xml:space="preserve"> та цивільно-військових адміністрації (далі </w:t>
      </w:r>
      <w:r w:rsidR="009A711E" w:rsidRPr="009A711E">
        <w:t xml:space="preserve">– </w:t>
      </w:r>
      <w:r w:rsidR="00BE5052" w:rsidRPr="009A711E">
        <w:t>органів місцевого самоврядування)</w:t>
      </w:r>
      <w:r w:rsidR="008C0258" w:rsidRPr="009A711E">
        <w:t xml:space="preserve"> у</w:t>
      </w:r>
      <w:r w:rsidR="007648BF" w:rsidRPr="009A711E">
        <w:t xml:space="preserve"> визначеному ними порядку та розмірах </w:t>
      </w:r>
      <w:r w:rsidR="007648BF" w:rsidRPr="009A711E">
        <w:rPr>
          <w:i/>
        </w:rPr>
        <w:t>у формі грошової компенсації</w:t>
      </w:r>
      <w:r w:rsidR="00553C72" w:rsidRPr="009A711E">
        <w:rPr>
          <w:i/>
        </w:rPr>
        <w:t>,</w:t>
      </w:r>
      <w:r w:rsidR="002415A3" w:rsidRPr="009A711E">
        <w:rPr>
          <w:i/>
        </w:rPr>
        <w:t xml:space="preserve"> </w:t>
      </w:r>
      <w:bookmarkEnd w:id="0"/>
      <w:r w:rsidR="00553C72" w:rsidRPr="009A711E">
        <w:t>щ</w:t>
      </w:r>
      <w:r w:rsidR="00EF42F1" w:rsidRPr="009A711E">
        <w:t>о</w:t>
      </w:r>
      <w:r w:rsidR="00553C72" w:rsidRPr="009A711E">
        <w:t>, зокрема,</w:t>
      </w:r>
      <w:r w:rsidR="00EF42F1" w:rsidRPr="009A711E">
        <w:t xml:space="preserve"> сприятиме адресності надання пільг</w:t>
      </w:r>
      <w:r w:rsidR="005E31EF" w:rsidRPr="009A711E">
        <w:t>,</w:t>
      </w:r>
      <w:r w:rsidR="00EF42F1" w:rsidRPr="009A711E">
        <w:t xml:space="preserve"> </w:t>
      </w:r>
      <w:r w:rsidR="00EF42F1" w:rsidRPr="009A711E">
        <w:rPr>
          <w:i/>
        </w:rPr>
        <w:t>виходячи зі спроможності місцевих бюджетів</w:t>
      </w:r>
      <w:r w:rsidR="00EF42F1" w:rsidRPr="009A711E">
        <w:t xml:space="preserve"> (п. 3 пояснювальної записки</w:t>
      </w:r>
      <w:r w:rsidR="00553C72" w:rsidRPr="009A711E">
        <w:t xml:space="preserve"> до проекту</w:t>
      </w:r>
      <w:r w:rsidR="00EF42F1" w:rsidRPr="00EF42F1">
        <w:t>).</w:t>
      </w:r>
      <w:r w:rsidR="00553C72">
        <w:t xml:space="preserve"> </w:t>
      </w:r>
    </w:p>
    <w:p w:rsidR="00BF622B" w:rsidRPr="00553C72" w:rsidRDefault="00BF622B" w:rsidP="00156176">
      <w:pPr>
        <w:autoSpaceDE w:val="0"/>
        <w:autoSpaceDN w:val="0"/>
        <w:ind w:firstLine="709"/>
        <w:jc w:val="both"/>
      </w:pPr>
      <w:r w:rsidRPr="00AF6C49"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844A7A" w:rsidRDefault="004364DC" w:rsidP="00156176">
      <w:pPr>
        <w:widowControl w:val="0"/>
        <w:autoSpaceDE w:val="0"/>
        <w:autoSpaceDN w:val="0"/>
        <w:adjustRightInd w:val="0"/>
        <w:ind w:firstLine="709"/>
        <w:jc w:val="both"/>
      </w:pPr>
      <w:r w:rsidRPr="00CA5701">
        <w:t>Головне управління</w:t>
      </w:r>
      <w:r w:rsidR="00844A7A" w:rsidRPr="00CA5701">
        <w:t>, розглянувши проект</w:t>
      </w:r>
      <w:r w:rsidR="00510724">
        <w:t xml:space="preserve"> у стислий термін</w:t>
      </w:r>
      <w:r w:rsidR="00844A7A" w:rsidRPr="00CA5701">
        <w:t xml:space="preserve">, </w:t>
      </w:r>
      <w:r w:rsidRPr="00CA5701">
        <w:t xml:space="preserve">вважає за доцільне </w:t>
      </w:r>
      <w:r w:rsidR="00754E1C">
        <w:t>висловити щодо його змісту такі зауваження і пропозиції.</w:t>
      </w:r>
    </w:p>
    <w:p w:rsidR="00754E1C" w:rsidRDefault="00887AA4" w:rsidP="00156176">
      <w:pPr>
        <w:widowControl w:val="0"/>
        <w:autoSpaceDE w:val="0"/>
        <w:autoSpaceDN w:val="0"/>
        <w:adjustRightInd w:val="0"/>
        <w:ind w:firstLine="709"/>
        <w:jc w:val="both"/>
      </w:pPr>
      <w:bookmarkStart w:id="1" w:name="_Hlk77016535"/>
      <w:r>
        <w:rPr>
          <w:b/>
        </w:rPr>
        <w:t>1.</w:t>
      </w:r>
      <w:r w:rsidRPr="00887AA4">
        <w:t xml:space="preserve"> </w:t>
      </w:r>
      <w:r w:rsidR="00754E1C">
        <w:t>Насамперед, звертаємо увагу на доцільність комплексного перегляду  усього механізму забезпечення соціальними гарантіями з огляду на недоліки його функціонування</w:t>
      </w:r>
      <w:r w:rsidR="00E314A7">
        <w:t xml:space="preserve">, а не внесення до нього змін, </w:t>
      </w:r>
      <w:r w:rsidR="00F93098">
        <w:t xml:space="preserve">які стосуються окремих елементів цього </w:t>
      </w:r>
      <w:r w:rsidR="00F93098" w:rsidRPr="009A711E">
        <w:t xml:space="preserve">механізму, </w:t>
      </w:r>
      <w:r w:rsidR="00E314A7" w:rsidRPr="009A711E">
        <w:t>як це пропонується у проекті</w:t>
      </w:r>
      <w:r w:rsidR="00754E1C" w:rsidRPr="009A711E">
        <w:t xml:space="preserve">. Перш за все, на нашу думку, визначення умов соціальної підтримки окремих категорій громадян необхідно здійснювати в рамках єдиного порядку </w:t>
      </w:r>
      <w:r w:rsidR="008C0258" w:rsidRPr="009A711E">
        <w:t>зі</w:t>
      </w:r>
      <w:r w:rsidRPr="009A711E">
        <w:t xml:space="preserve"> встановленням загальних критеріїв її надання, а не за окремими категоріями без з’ясування їх реальних потреб. При цьому</w:t>
      </w:r>
      <w:r w:rsidR="008C0258" w:rsidRPr="009A711E">
        <w:t>,</w:t>
      </w:r>
      <w:r w:rsidRPr="009A711E">
        <w:t xml:space="preserve"> слід врахувати, що основною</w:t>
      </w:r>
      <w:r>
        <w:t xml:space="preserve"> умовою побудови належної </w:t>
      </w:r>
      <w:r>
        <w:lastRenderedPageBreak/>
        <w:t>системи соціального захисту є встановлення об’єктивної величини основних соціальних стандартів: прожиткового мінімуму, мінімальної заробітної плати, пенсії і похідних від них розмірів дійсних доходів громадян, що значною мірою допоможе вирішувати людині питання життєзабезпечення самостійно.</w:t>
      </w:r>
      <w:r w:rsidR="005E31EF">
        <w:t xml:space="preserve"> </w:t>
      </w:r>
      <w:r w:rsidR="00F93098">
        <w:t>І вже після цього вирішувати питання щодо</w:t>
      </w:r>
      <w:r w:rsidR="006D6437">
        <w:t xml:space="preserve"> надання </w:t>
      </w:r>
      <w:r w:rsidR="00F93098">
        <w:t>пільг окремим категоріям громадян.</w:t>
      </w:r>
    </w:p>
    <w:bookmarkEnd w:id="1"/>
    <w:p w:rsidR="00553C72" w:rsidRPr="009A711E" w:rsidRDefault="00887AA4" w:rsidP="00156176">
      <w:pPr>
        <w:ind w:firstLine="709"/>
        <w:jc w:val="both"/>
      </w:pPr>
      <w:r>
        <w:rPr>
          <w:b/>
        </w:rPr>
        <w:t>2.</w:t>
      </w:r>
      <w:r>
        <w:t xml:space="preserve"> </w:t>
      </w:r>
      <w:r w:rsidR="009C3F6E">
        <w:t>У проекті пропонується надання</w:t>
      </w:r>
      <w:r w:rsidR="005E31EF">
        <w:t xml:space="preserve"> грошової компенсації за</w:t>
      </w:r>
      <w:r w:rsidR="009C3F6E">
        <w:t xml:space="preserve"> </w:t>
      </w:r>
      <w:r w:rsidR="009C3F6E" w:rsidRPr="00B83AEF">
        <w:t>пільг</w:t>
      </w:r>
      <w:r w:rsidR="005E31EF">
        <w:t>и</w:t>
      </w:r>
      <w:r w:rsidR="009C3F6E">
        <w:t xml:space="preserve"> «</w:t>
      </w:r>
      <w:r w:rsidR="009C3F6E" w:rsidRPr="00224175">
        <w:t>на підставі відповідних рішень органів місцевого самоврядування, військово-цивільних адміністрацій у визначених ними порядку та розмірах у формі грошової компенсації</w:t>
      </w:r>
      <w:r w:rsidR="009C3F6E">
        <w:t xml:space="preserve">». </w:t>
      </w:r>
      <w:r w:rsidR="0081127B">
        <w:t>Як можна зрозуміти із п. 2 пояснювальної записки до проекту, підставою для цього є те, що «</w:t>
      </w:r>
      <w:r w:rsidR="0081127B" w:rsidRPr="0081127B">
        <w:t>відповідно до статті 91 Бюджетного кодексу України видатки на компенсаційні виплати за пільговий проїзд та інші передбачені законодавством пільги належать до видатків, що можуть здійснюватися з усіх місцевих бюджетів</w:t>
      </w:r>
      <w:r w:rsidR="0081127B">
        <w:t>», тобто пропонується, що фінансування надання грошової компенсації за пільги здійснюватиметься за рахунок місцевих бюджетів</w:t>
      </w:r>
      <w:r w:rsidR="0081127B" w:rsidRPr="0081127B">
        <w:t>.</w:t>
      </w:r>
      <w:r w:rsidR="0081127B">
        <w:t xml:space="preserve"> </w:t>
      </w:r>
      <w:r w:rsidR="00AD2794">
        <w:t>Вважаємо, що т</w:t>
      </w:r>
      <w:r w:rsidR="009C3F6E">
        <w:t>акий підхід передбачає встановлення залежності з</w:t>
      </w:r>
      <w:r w:rsidR="009C3F6E" w:rsidRPr="00330642">
        <w:t>міст</w:t>
      </w:r>
      <w:r w:rsidR="009C3F6E">
        <w:t>у</w:t>
      </w:r>
      <w:r w:rsidR="009C3F6E" w:rsidRPr="00330642">
        <w:t xml:space="preserve"> та обсяг</w:t>
      </w:r>
      <w:r w:rsidR="009C3F6E">
        <w:t>у</w:t>
      </w:r>
      <w:r w:rsidR="009C3F6E" w:rsidRPr="00330642">
        <w:t xml:space="preserve"> прав</w:t>
      </w:r>
      <w:r w:rsidR="009C3F6E">
        <w:t xml:space="preserve"> громадян від обсягу </w:t>
      </w:r>
      <w:r w:rsidR="009C3F6E" w:rsidRPr="00195C8A">
        <w:t>наявних фінансових ресурсів місцев</w:t>
      </w:r>
      <w:r w:rsidR="009C3F6E">
        <w:t>их</w:t>
      </w:r>
      <w:r w:rsidR="009C3F6E" w:rsidRPr="00195C8A">
        <w:t xml:space="preserve"> бюджетів</w:t>
      </w:r>
      <w:r w:rsidR="009C3F6E">
        <w:t>, містить ризик невідповідності розміру компенсації реальним потребам тих чи інших категорій громадян у відповідних послугах, дискримінації пільгових категорій громадян за розміром компенсації в залежності від платоспроможності відповідного місцевого бюджету. Принагідно зауважимо, що «в</w:t>
      </w:r>
      <w:r w:rsidR="009C3F6E" w:rsidRPr="000441E6">
        <w:t>итрати органів місцевого самоврядування, що виникли внаслідок рішень органів державної влади, компенсуються державою</w:t>
      </w:r>
      <w:r w:rsidR="009C3F6E">
        <w:t xml:space="preserve">» (ч. 3 ст. 142 Конституції України). </w:t>
      </w:r>
      <w:r w:rsidR="0081127B">
        <w:t xml:space="preserve">Зазначимо, що </w:t>
      </w:r>
      <w:r w:rsidR="00553C72">
        <w:t xml:space="preserve">такий підхід </w:t>
      </w:r>
      <w:r w:rsidR="0081127B">
        <w:t xml:space="preserve">також </w:t>
      </w:r>
      <w:r w:rsidR="00553C72">
        <w:t>створює загрозу поруше</w:t>
      </w:r>
      <w:r w:rsidR="00763CCE">
        <w:t xml:space="preserve">ння положень ч. 2 ст. 24 Конституції України, згідно з якою не може бути привілеїв чи обмежень </w:t>
      </w:r>
      <w:r w:rsidR="00763CCE" w:rsidRPr="009A711E">
        <w:t xml:space="preserve">за ознаками місця проживання.  </w:t>
      </w:r>
    </w:p>
    <w:p w:rsidR="00553C72" w:rsidRPr="009A711E" w:rsidRDefault="009C3F6E" w:rsidP="00156176">
      <w:pPr>
        <w:pStyle w:val="Igor"/>
        <w:spacing w:before="0" w:after="0"/>
      </w:pPr>
      <w:r w:rsidRPr="009A711E">
        <w:rPr>
          <w:b/>
        </w:rPr>
        <w:t xml:space="preserve">3. </w:t>
      </w:r>
      <w:r w:rsidR="00553C72" w:rsidRPr="009A711E">
        <w:t>Як випливає</w:t>
      </w:r>
      <w:r w:rsidR="00553C72" w:rsidRPr="009A711E">
        <w:rPr>
          <w:b/>
        </w:rPr>
        <w:t xml:space="preserve"> </w:t>
      </w:r>
      <w:r w:rsidR="00553C72" w:rsidRPr="009A711E">
        <w:t xml:space="preserve">зі змісту запропонованих у проекті змін, визначення порядку </w:t>
      </w:r>
      <w:r w:rsidR="005E31EF" w:rsidRPr="009A711E">
        <w:t xml:space="preserve">грошової компенсації за </w:t>
      </w:r>
      <w:r w:rsidR="00553C72" w:rsidRPr="009A711E">
        <w:t xml:space="preserve">надання пільг та їх розміру </w:t>
      </w:r>
      <w:r w:rsidR="008C0258" w:rsidRPr="009A711E">
        <w:t>належить</w:t>
      </w:r>
      <w:r w:rsidR="00553C72" w:rsidRPr="009A711E">
        <w:t xml:space="preserve"> до компетенції відповідних органів місцевого самоврядування та військово-цивільних адміністрацій. Проте наслідком так</w:t>
      </w:r>
      <w:r w:rsidR="00763CCE" w:rsidRPr="009A711E">
        <w:t xml:space="preserve">ого підходу може стати як  відсутність єдиного порядку </w:t>
      </w:r>
      <w:r w:rsidR="00872640" w:rsidRPr="009A711E">
        <w:t>надання вказани</w:t>
      </w:r>
      <w:r w:rsidR="008C0258" w:rsidRPr="009A711E">
        <w:t xml:space="preserve">х пільг, так і єдиного розміру </w:t>
      </w:r>
      <w:r w:rsidR="00872640" w:rsidRPr="009A711E">
        <w:t xml:space="preserve">грошової компенсації, що може негативно позначитися, перш за все, на рівні захисту прав осіб, які мають право на відповідні пільги. </w:t>
      </w:r>
    </w:p>
    <w:p w:rsidR="006D27A1" w:rsidRDefault="005E31EF" w:rsidP="00156176">
      <w:pPr>
        <w:pStyle w:val="Igor"/>
        <w:spacing w:before="0" w:after="0"/>
        <w:rPr>
          <w:rFonts w:eastAsia="Arial Unicode MS"/>
          <w:color w:val="000000"/>
          <w:lang w:eastAsia="en-GB"/>
        </w:rPr>
      </w:pPr>
      <w:r w:rsidRPr="009A711E">
        <w:t>Причому н</w:t>
      </w:r>
      <w:r w:rsidR="006D27A1" w:rsidRPr="009A711E">
        <w:t xml:space="preserve">е заперечуючи можливості регулювання на підзаконному рівні </w:t>
      </w:r>
      <w:r w:rsidRPr="009A711E">
        <w:t>(наприклад, нормативно-правовим актом</w:t>
      </w:r>
      <w:r>
        <w:t xml:space="preserve"> Кабінету Міністрів України) </w:t>
      </w:r>
      <w:r w:rsidR="006D27A1" w:rsidRPr="00B73618">
        <w:rPr>
          <w:rStyle w:val="FontStyle"/>
          <w:i/>
          <w:sz w:val="28"/>
          <w:u w:val="single"/>
        </w:rPr>
        <w:t>порядку</w:t>
      </w:r>
      <w:r w:rsidR="006D27A1" w:rsidRPr="006D27A1">
        <w:rPr>
          <w:rStyle w:val="FontStyle"/>
          <w:sz w:val="28"/>
        </w:rPr>
        <w:t xml:space="preserve"> надання </w:t>
      </w:r>
      <w:r>
        <w:rPr>
          <w:rStyle w:val="FontStyle"/>
          <w:sz w:val="28"/>
        </w:rPr>
        <w:t xml:space="preserve">грошової компенсації </w:t>
      </w:r>
      <w:r w:rsidR="007B27C6" w:rsidRPr="007B27C6">
        <w:rPr>
          <w:rStyle w:val="FontStyle"/>
          <w:sz w:val="28"/>
        </w:rPr>
        <w:t>пільг у формі грошової компенсації</w:t>
      </w:r>
      <w:r w:rsidR="007B27C6">
        <w:rPr>
          <w:rStyle w:val="FontStyle"/>
          <w:sz w:val="28"/>
        </w:rPr>
        <w:t xml:space="preserve"> </w:t>
      </w:r>
      <w:r w:rsidR="006D27A1" w:rsidRPr="006D27A1">
        <w:rPr>
          <w:rStyle w:val="FontStyle"/>
          <w:sz w:val="28"/>
        </w:rPr>
        <w:t>зазначимо, що</w:t>
      </w:r>
      <w:r w:rsidR="00A84FE1">
        <w:rPr>
          <w:rStyle w:val="FontStyle"/>
          <w:sz w:val="28"/>
        </w:rPr>
        <w:t>, на нашу думку,</w:t>
      </w:r>
      <w:r w:rsidR="006D27A1" w:rsidRPr="006D27A1">
        <w:rPr>
          <w:rStyle w:val="FontStyle"/>
          <w:sz w:val="28"/>
        </w:rPr>
        <w:t xml:space="preserve"> за змістом відповідних положень Конституції України вирішення питань, що стосуються права на відповідні соціальні виплати</w:t>
      </w:r>
      <w:r w:rsidR="00A84FE1">
        <w:rPr>
          <w:rStyle w:val="FontStyle"/>
          <w:sz w:val="28"/>
        </w:rPr>
        <w:t xml:space="preserve">, в тому числі щодо </w:t>
      </w:r>
      <w:r w:rsidR="006D27A1" w:rsidRPr="00A84FE1">
        <w:rPr>
          <w:rStyle w:val="FontStyle"/>
          <w:sz w:val="28"/>
        </w:rPr>
        <w:t>їх розмір</w:t>
      </w:r>
      <w:r w:rsidR="00A84FE1">
        <w:rPr>
          <w:rStyle w:val="FontStyle"/>
          <w:sz w:val="28"/>
        </w:rPr>
        <w:t>у</w:t>
      </w:r>
      <w:r w:rsidR="006D27A1" w:rsidRPr="006D27A1">
        <w:rPr>
          <w:rStyle w:val="FontStyle"/>
          <w:sz w:val="28"/>
        </w:rPr>
        <w:t>, належ</w:t>
      </w:r>
      <w:r w:rsidR="00781979">
        <w:rPr>
          <w:rStyle w:val="FontStyle"/>
          <w:sz w:val="28"/>
        </w:rPr>
        <w:t>а</w:t>
      </w:r>
      <w:r w:rsidR="006D27A1" w:rsidRPr="006D27A1">
        <w:rPr>
          <w:rStyle w:val="FontStyle"/>
          <w:sz w:val="28"/>
        </w:rPr>
        <w:t xml:space="preserve">ть до повноважень Верховної Ради України як єдиного органу законодавчої влади. </w:t>
      </w:r>
      <w:r w:rsidR="00F93098">
        <w:rPr>
          <w:rStyle w:val="FontStyle"/>
          <w:sz w:val="28"/>
        </w:rPr>
        <w:t>Вважаємо, що т</w:t>
      </w:r>
      <w:r w:rsidR="006D27A1" w:rsidRPr="006D27A1">
        <w:t>акий підхід випливає зі змісту п</w:t>
      </w:r>
      <w:r w:rsidR="00B73618">
        <w:t>.</w:t>
      </w:r>
      <w:r w:rsidR="006D27A1" w:rsidRPr="006D27A1">
        <w:t xml:space="preserve"> 1 та 6 ч</w:t>
      </w:r>
      <w:r w:rsidR="00B73618">
        <w:t>.</w:t>
      </w:r>
      <w:r w:rsidR="006D27A1" w:rsidRPr="006D27A1">
        <w:t xml:space="preserve"> 1 ст</w:t>
      </w:r>
      <w:r w:rsidR="00B73618">
        <w:t>.</w:t>
      </w:r>
      <w:r w:rsidR="006D27A1" w:rsidRPr="006D27A1">
        <w:t xml:space="preserve"> 92 Конституції України, за якою </w:t>
      </w:r>
      <w:r w:rsidR="006D27A1" w:rsidRPr="006D27A1">
        <w:rPr>
          <w:rStyle w:val="FontStyle"/>
          <w:i/>
          <w:sz w:val="28"/>
        </w:rPr>
        <w:t>виключно законами України визначаються: «права і свободи людини і громадянина, гарантії цих прав і свобод; основні обов'язки громадянина;</w:t>
      </w:r>
      <w:r w:rsidR="006D27A1" w:rsidRPr="006D27A1">
        <w:t xml:space="preserve"> </w:t>
      </w:r>
      <w:r w:rsidR="006D27A1" w:rsidRPr="006D27A1">
        <w:rPr>
          <w:rStyle w:val="FontStyle"/>
          <w:i/>
          <w:sz w:val="28"/>
        </w:rPr>
        <w:t>основи соціального захисту</w:t>
      </w:r>
      <w:r w:rsidR="006D27A1" w:rsidRPr="006D27A1">
        <w:t xml:space="preserve">, форми і види пенсійного забезпечення; засади регулювання праці і зайнятості, </w:t>
      </w:r>
      <w:r w:rsidR="006D27A1" w:rsidRPr="006D27A1">
        <w:lastRenderedPageBreak/>
        <w:t xml:space="preserve">шлюбу, сім'ї, культури і охорони здоров'я </w:t>
      </w:r>
      <w:r w:rsidR="00B73618">
        <w:rPr>
          <w:rStyle w:val="FontStyle"/>
          <w:sz w:val="28"/>
        </w:rPr>
        <w:t>…».</w:t>
      </w:r>
      <w:r w:rsidR="00EE5269">
        <w:rPr>
          <w:rStyle w:val="FontStyle"/>
          <w:sz w:val="28"/>
        </w:rPr>
        <w:t xml:space="preserve"> При цьому, слід врахувати, що </w:t>
      </w:r>
      <w:r w:rsidR="00EE5269">
        <w:rPr>
          <w:rFonts w:eastAsia="Arial Unicode MS"/>
          <w:color w:val="000000"/>
        </w:rPr>
        <w:t>в</w:t>
      </w:r>
      <w:r w:rsidR="00EE5269" w:rsidRPr="00E70953">
        <w:rPr>
          <w:rFonts w:eastAsia="Arial Unicode MS"/>
          <w:color w:val="000000"/>
        </w:rPr>
        <w:t xml:space="preserve">ідповідно до </w:t>
      </w:r>
      <w:r w:rsidR="00156176">
        <w:rPr>
          <w:rFonts w:eastAsia="Arial Unicode MS"/>
          <w:color w:val="000000"/>
        </w:rPr>
        <w:t xml:space="preserve">ст. 6 </w:t>
      </w:r>
      <w:r w:rsidR="00EE5269" w:rsidRPr="00E70953">
        <w:rPr>
          <w:rFonts w:eastAsia="Arial Unicode MS"/>
          <w:color w:val="000000"/>
        </w:rPr>
        <w:t xml:space="preserve">Закону України «Про державні соціальні стандарти та державні соціальні гарантії» </w:t>
      </w:r>
      <w:r w:rsidR="00156176">
        <w:rPr>
          <w:rFonts w:eastAsia="Arial Unicode MS"/>
          <w:color w:val="000000"/>
        </w:rPr>
        <w:t>«</w:t>
      </w:r>
      <w:r w:rsidR="00156176" w:rsidRPr="00156176">
        <w:rPr>
          <w:rFonts w:eastAsia="Arial Unicode MS"/>
          <w:i/>
          <w:color w:val="000000"/>
        </w:rPr>
        <w:t>базовим державним соціальним стандартом є прожитковий мінімум</w:t>
      </w:r>
      <w:r w:rsidR="00156176" w:rsidRPr="00156176">
        <w:rPr>
          <w:rFonts w:eastAsia="Arial Unicode MS"/>
          <w:color w:val="000000"/>
        </w:rPr>
        <w:t>, встановлений законом, на основі якого визначаються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</w:t>
      </w:r>
      <w:r w:rsidR="00156176">
        <w:rPr>
          <w:rFonts w:eastAsia="Arial Unicode MS"/>
          <w:color w:val="000000"/>
        </w:rPr>
        <w:t>»</w:t>
      </w:r>
      <w:r w:rsidR="00156176" w:rsidRPr="00156176">
        <w:rPr>
          <w:rFonts w:eastAsia="Arial Unicode MS"/>
          <w:color w:val="000000"/>
        </w:rPr>
        <w:t>.</w:t>
      </w:r>
      <w:r w:rsidR="00156176">
        <w:rPr>
          <w:rFonts w:eastAsia="Arial Unicode MS"/>
          <w:color w:val="000000"/>
        </w:rPr>
        <w:t xml:space="preserve"> </w:t>
      </w:r>
      <w:r w:rsidR="00EE5269" w:rsidRPr="00E70953">
        <w:rPr>
          <w:rFonts w:eastAsia="Arial Unicode MS"/>
          <w:color w:val="000000"/>
          <w:lang w:eastAsia="en-GB"/>
        </w:rPr>
        <w:t xml:space="preserve">Тому розміри </w:t>
      </w:r>
      <w:r w:rsidR="0008718D">
        <w:rPr>
          <w:rFonts w:eastAsia="Arial Unicode MS"/>
          <w:color w:val="000000"/>
          <w:lang w:eastAsia="en-GB"/>
        </w:rPr>
        <w:t xml:space="preserve">грошової </w:t>
      </w:r>
      <w:r w:rsidR="00156176">
        <w:rPr>
          <w:rFonts w:eastAsia="Arial Unicode MS"/>
          <w:color w:val="000000"/>
          <w:lang w:eastAsia="en-GB"/>
        </w:rPr>
        <w:t xml:space="preserve">компенсації за пільги </w:t>
      </w:r>
      <w:r w:rsidR="0008718D">
        <w:rPr>
          <w:rFonts w:eastAsia="Arial Unicode MS"/>
          <w:color w:val="000000"/>
          <w:lang w:eastAsia="en-GB"/>
        </w:rPr>
        <w:t>у законах України, до яких пропону</w:t>
      </w:r>
      <w:r w:rsidR="00976364">
        <w:rPr>
          <w:rFonts w:eastAsia="Arial Unicode MS"/>
          <w:color w:val="000000"/>
          <w:lang w:eastAsia="en-GB"/>
        </w:rPr>
        <w:t>є</w:t>
      </w:r>
      <w:r w:rsidR="0008718D">
        <w:rPr>
          <w:rFonts w:eastAsia="Arial Unicode MS"/>
          <w:color w:val="000000"/>
          <w:lang w:eastAsia="en-GB"/>
        </w:rPr>
        <w:t xml:space="preserve">ться внесення змін, </w:t>
      </w:r>
      <w:r w:rsidR="00EE5269" w:rsidRPr="00E70953">
        <w:rPr>
          <w:rFonts w:eastAsia="Arial Unicode MS"/>
          <w:color w:val="000000"/>
          <w:lang w:eastAsia="en-GB"/>
        </w:rPr>
        <w:t>було б доцільно визнач</w:t>
      </w:r>
      <w:r w:rsidR="0008718D">
        <w:rPr>
          <w:rFonts w:eastAsia="Arial Unicode MS"/>
          <w:color w:val="000000"/>
          <w:lang w:eastAsia="en-GB"/>
        </w:rPr>
        <w:t>и</w:t>
      </w:r>
      <w:r w:rsidR="00EE5269" w:rsidRPr="00E70953">
        <w:rPr>
          <w:rFonts w:eastAsia="Arial Unicode MS"/>
          <w:color w:val="000000"/>
          <w:lang w:eastAsia="en-GB"/>
        </w:rPr>
        <w:t xml:space="preserve">ти </w:t>
      </w:r>
      <w:r w:rsidR="00EE5269" w:rsidRPr="00E70953">
        <w:rPr>
          <w:rFonts w:eastAsia="Arial Unicode MS"/>
          <w:i/>
          <w:color w:val="000000"/>
          <w:lang w:eastAsia="en-GB"/>
        </w:rPr>
        <w:t>у відношенні до прожиткового мінімуму</w:t>
      </w:r>
      <w:r w:rsidR="00976364">
        <w:rPr>
          <w:rFonts w:eastAsia="Arial Unicode MS"/>
          <w:i/>
          <w:color w:val="000000"/>
          <w:lang w:eastAsia="en-GB"/>
        </w:rPr>
        <w:t>.</w:t>
      </w:r>
    </w:p>
    <w:p w:rsidR="00156176" w:rsidRDefault="009C3F6E" w:rsidP="00156176">
      <w:pPr>
        <w:ind w:firstLine="709"/>
        <w:jc w:val="both"/>
        <w:rPr>
          <w:rFonts w:eastAsia="Times New Roman"/>
        </w:rPr>
      </w:pPr>
      <w:r w:rsidRPr="009A711E">
        <w:rPr>
          <w:rFonts w:eastAsia="Arial Unicode MS"/>
          <w:b/>
          <w:color w:val="000000"/>
          <w:lang w:eastAsia="en-GB"/>
        </w:rPr>
        <w:t>4.</w:t>
      </w:r>
      <w:r w:rsidRPr="009A711E">
        <w:rPr>
          <w:rFonts w:eastAsia="Arial Unicode MS"/>
          <w:color w:val="000000"/>
          <w:lang w:eastAsia="en-GB"/>
        </w:rPr>
        <w:t xml:space="preserve"> </w:t>
      </w:r>
      <w:r w:rsidRPr="009A711E">
        <w:t>Також звертаємо увагу</w:t>
      </w:r>
      <w:r w:rsidR="00156176" w:rsidRPr="009A711E">
        <w:t>, на</w:t>
      </w:r>
      <w:r w:rsidRPr="009A711E">
        <w:t xml:space="preserve"> </w:t>
      </w:r>
      <w:r w:rsidR="00156176" w:rsidRPr="009A711E">
        <w:rPr>
          <w:rFonts w:eastAsia="Times New Roman"/>
        </w:rPr>
        <w:t>необхідність 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проекту</w:t>
      </w:r>
      <w:r w:rsidR="00BE5052" w:rsidRPr="009A711E">
        <w:rPr>
          <w:rFonts w:eastAsia="Times New Roman"/>
        </w:rPr>
        <w:t>, оскільки його прийняття може призвести до зміни показників бюджету</w:t>
      </w:r>
      <w:r w:rsidR="00156176" w:rsidRPr="009A711E">
        <w:rPr>
          <w:rFonts w:eastAsia="Times New Roman"/>
        </w:rPr>
        <w:t>. Крім цього, згідно з вимогами вказаних статей Регламенту Верховної Ради України та Бюджетного кодексу України у разі, якщо внесення проекту призведе до зміни показників бюджету, які передбачають збільшення витрат бюджету, до законопроекту мають подаватися пропозиції</w:t>
      </w:r>
      <w:r w:rsidR="00156176" w:rsidRPr="00156176">
        <w:rPr>
          <w:rFonts w:eastAsia="Times New Roman"/>
        </w:rPr>
        <w:t xml:space="preserve">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BE5052" w:rsidRPr="00BE5052" w:rsidRDefault="00BE5052" w:rsidP="00156176">
      <w:pPr>
        <w:ind w:firstLine="709"/>
        <w:jc w:val="both"/>
        <w:rPr>
          <w:rFonts w:eastAsia="Times New Roman"/>
        </w:rPr>
      </w:pPr>
      <w:r w:rsidRPr="00BE5052">
        <w:rPr>
          <w:rFonts w:eastAsia="Times New Roman"/>
          <w:b/>
        </w:rPr>
        <w:t>5.</w:t>
      </w:r>
      <w:r>
        <w:rPr>
          <w:rFonts w:eastAsia="Times New Roman"/>
          <w:b/>
        </w:rPr>
        <w:t xml:space="preserve"> </w:t>
      </w:r>
      <w:r w:rsidRPr="00BE5052">
        <w:rPr>
          <w:rFonts w:eastAsia="Times New Roman"/>
        </w:rPr>
        <w:t>Пр</w:t>
      </w:r>
      <w:r>
        <w:rPr>
          <w:rFonts w:eastAsia="Times New Roman"/>
        </w:rPr>
        <w:t>оект вимагає техніко-юридичного доопрацювання. Зокрема, оскільки в ньому не передбачається внесення змін до кодексів, у його назві слова «законодавчих актів» слід змінити на слово «законів».</w:t>
      </w:r>
    </w:p>
    <w:p w:rsidR="00832917" w:rsidRDefault="00832917" w:rsidP="008C0258">
      <w:pPr>
        <w:shd w:val="clear" w:color="auto" w:fill="FFFFFF"/>
        <w:tabs>
          <w:tab w:val="left" w:pos="820"/>
        </w:tabs>
        <w:jc w:val="both"/>
        <w:rPr>
          <w:rFonts w:eastAsia="Times New Roman"/>
        </w:rPr>
      </w:pPr>
    </w:p>
    <w:p w:rsidR="008C0258" w:rsidRDefault="008C0258" w:rsidP="008C0258">
      <w:pPr>
        <w:shd w:val="clear" w:color="auto" w:fill="FFFFFF"/>
        <w:tabs>
          <w:tab w:val="left" w:pos="820"/>
        </w:tabs>
        <w:jc w:val="both"/>
        <w:rPr>
          <w:rFonts w:eastAsia="Times New Roman"/>
          <w:lang w:eastAsia="en-US"/>
        </w:rPr>
      </w:pPr>
    </w:p>
    <w:p w:rsidR="00374C40" w:rsidRPr="00A85032" w:rsidRDefault="00287D3E" w:rsidP="00156176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546AB">
        <w:rPr>
          <w:rFonts w:ascii="Times New Roman" w:hAnsi="Times New Roman"/>
          <w:sz w:val="28"/>
          <w:szCs w:val="28"/>
        </w:rPr>
        <w:t>К</w:t>
      </w:r>
      <w:r w:rsidR="00374C40" w:rsidRPr="00A546AB">
        <w:rPr>
          <w:rFonts w:ascii="Times New Roman" w:hAnsi="Times New Roman"/>
          <w:sz w:val="28"/>
          <w:szCs w:val="28"/>
        </w:rPr>
        <w:t>ерівник Головного управління</w:t>
      </w:r>
      <w:r w:rsidRPr="00A546AB">
        <w:rPr>
          <w:rFonts w:ascii="Times New Roman" w:hAnsi="Times New Roman"/>
          <w:sz w:val="28"/>
          <w:szCs w:val="28"/>
        </w:rPr>
        <w:tab/>
      </w:r>
      <w:r w:rsidRPr="00A546AB">
        <w:rPr>
          <w:rFonts w:ascii="Times New Roman" w:hAnsi="Times New Roman"/>
          <w:sz w:val="28"/>
          <w:szCs w:val="28"/>
        </w:rPr>
        <w:tab/>
      </w:r>
      <w:r w:rsidRPr="00A546AB">
        <w:rPr>
          <w:rFonts w:ascii="Times New Roman" w:hAnsi="Times New Roman"/>
          <w:sz w:val="28"/>
          <w:szCs w:val="28"/>
        </w:rPr>
        <w:tab/>
      </w:r>
      <w:r w:rsidR="00DC4697" w:rsidRPr="00A546AB">
        <w:rPr>
          <w:rFonts w:ascii="Times New Roman" w:hAnsi="Times New Roman"/>
          <w:sz w:val="28"/>
          <w:szCs w:val="28"/>
        </w:rPr>
        <w:tab/>
      </w:r>
      <w:r w:rsidR="00F90701" w:rsidRPr="00A546AB">
        <w:rPr>
          <w:rFonts w:ascii="Times New Roman" w:hAnsi="Times New Roman"/>
          <w:sz w:val="28"/>
          <w:szCs w:val="28"/>
        </w:rPr>
        <w:tab/>
        <w:t xml:space="preserve">   </w:t>
      </w:r>
      <w:r w:rsidR="00BC347F" w:rsidRPr="00A546AB">
        <w:rPr>
          <w:rFonts w:ascii="Times New Roman" w:hAnsi="Times New Roman"/>
          <w:sz w:val="28"/>
          <w:szCs w:val="28"/>
        </w:rPr>
        <w:t>С.</w:t>
      </w:r>
      <w:r w:rsidR="005A400B" w:rsidRPr="00A546AB">
        <w:rPr>
          <w:rFonts w:ascii="Times New Roman" w:hAnsi="Times New Roman"/>
          <w:sz w:val="28"/>
          <w:szCs w:val="28"/>
        </w:rPr>
        <w:t xml:space="preserve"> Т</w:t>
      </w:r>
      <w:r w:rsidR="00832917" w:rsidRPr="00A546AB">
        <w:rPr>
          <w:rFonts w:ascii="Times New Roman" w:hAnsi="Times New Roman"/>
          <w:sz w:val="28"/>
          <w:szCs w:val="28"/>
        </w:rPr>
        <w:t>ихонюк</w:t>
      </w:r>
    </w:p>
    <w:p w:rsidR="00832917" w:rsidRDefault="00832917" w:rsidP="00156176">
      <w:pPr>
        <w:tabs>
          <w:tab w:val="left" w:pos="5400"/>
        </w:tabs>
        <w:ind w:firstLine="709"/>
        <w:jc w:val="both"/>
      </w:pPr>
    </w:p>
    <w:p w:rsidR="00AB6425" w:rsidRDefault="00AB6425" w:rsidP="00156176">
      <w:pPr>
        <w:tabs>
          <w:tab w:val="left" w:pos="5400"/>
        </w:tabs>
        <w:ind w:firstLine="709"/>
        <w:jc w:val="both"/>
      </w:pPr>
      <w:bookmarkStart w:id="2" w:name="_GoBack"/>
      <w:bookmarkEnd w:id="2"/>
    </w:p>
    <w:p w:rsidR="008F5E7F" w:rsidRPr="009A711E" w:rsidRDefault="00CE1F28" w:rsidP="00156176">
      <w:pPr>
        <w:ind w:firstLine="709"/>
        <w:jc w:val="both"/>
        <w:rPr>
          <w:sz w:val="20"/>
          <w:szCs w:val="20"/>
        </w:rPr>
      </w:pPr>
      <w:proofErr w:type="spellStart"/>
      <w:r w:rsidRPr="009A711E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9A711E">
        <w:rPr>
          <w:rStyle w:val="af"/>
          <w:b w:val="0"/>
          <w:color w:val="000000"/>
          <w:sz w:val="20"/>
          <w:szCs w:val="20"/>
        </w:rPr>
        <w:t>.:</w:t>
      </w:r>
      <w:r w:rsidR="00951D6F" w:rsidRPr="009A711E">
        <w:rPr>
          <w:rStyle w:val="af"/>
          <w:b w:val="0"/>
          <w:color w:val="000000"/>
          <w:sz w:val="20"/>
          <w:szCs w:val="20"/>
        </w:rPr>
        <w:t xml:space="preserve"> </w:t>
      </w:r>
      <w:r w:rsidRPr="009A711E">
        <w:rPr>
          <w:rStyle w:val="af"/>
          <w:b w:val="0"/>
          <w:color w:val="000000"/>
          <w:sz w:val="20"/>
          <w:szCs w:val="20"/>
        </w:rPr>
        <w:t>С. Бортнік</w:t>
      </w:r>
      <w:r w:rsidR="008F5E7F" w:rsidRPr="009A711E">
        <w:rPr>
          <w:rStyle w:val="af"/>
          <w:b w:val="0"/>
          <w:color w:val="000000"/>
          <w:sz w:val="20"/>
          <w:szCs w:val="20"/>
        </w:rPr>
        <w:t xml:space="preserve">, </w:t>
      </w:r>
      <w:r w:rsidR="008F5E7F" w:rsidRPr="009A711E">
        <w:rPr>
          <w:sz w:val="20"/>
          <w:szCs w:val="20"/>
        </w:rPr>
        <w:t>Н. Пархоменко</w:t>
      </w:r>
    </w:p>
    <w:p w:rsidR="00CE1F28" w:rsidRDefault="00CE1F28" w:rsidP="00156176">
      <w:pPr>
        <w:pStyle w:val="ab"/>
        <w:spacing w:line="240" w:lineRule="auto"/>
        <w:ind w:left="0" w:firstLine="709"/>
        <w:jc w:val="both"/>
        <w:rPr>
          <w:rStyle w:val="af"/>
          <w:b w:val="0"/>
          <w:color w:val="000000"/>
          <w:sz w:val="24"/>
          <w:szCs w:val="24"/>
        </w:rPr>
      </w:pPr>
    </w:p>
    <w:sectPr w:rsidR="00CE1F28" w:rsidSect="005A40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928" w:rsidRDefault="00B51928" w:rsidP="00EB7506">
      <w:r>
        <w:separator/>
      </w:r>
    </w:p>
  </w:endnote>
  <w:endnote w:type="continuationSeparator" w:id="0">
    <w:p w:rsidR="00B51928" w:rsidRDefault="00B51928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928" w:rsidRDefault="00B51928" w:rsidP="00EB7506">
      <w:r>
        <w:separator/>
      </w:r>
    </w:p>
  </w:footnote>
  <w:footnote w:type="continuationSeparator" w:id="0">
    <w:p w:rsidR="00B51928" w:rsidRDefault="00B51928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9A711E" w:rsidRDefault="00C75739" w:rsidP="0009648B">
    <w:pPr>
      <w:pStyle w:val="a4"/>
      <w:framePr w:wrap="around" w:vAnchor="text" w:hAnchor="margin" w:xAlign="center" w:y="1"/>
      <w:rPr>
        <w:rStyle w:val="a8"/>
        <w:szCs w:val="28"/>
      </w:rPr>
    </w:pPr>
    <w:r w:rsidRPr="009A711E">
      <w:rPr>
        <w:rStyle w:val="a8"/>
        <w:szCs w:val="28"/>
      </w:rPr>
      <w:fldChar w:fldCharType="begin"/>
    </w:r>
    <w:r w:rsidRPr="009A711E">
      <w:rPr>
        <w:rStyle w:val="a8"/>
        <w:szCs w:val="28"/>
      </w:rPr>
      <w:instrText xml:space="preserve">PAGE  </w:instrText>
    </w:r>
    <w:r w:rsidRPr="009A711E">
      <w:rPr>
        <w:rStyle w:val="a8"/>
        <w:szCs w:val="28"/>
      </w:rPr>
      <w:fldChar w:fldCharType="separate"/>
    </w:r>
    <w:r w:rsidR="00BE204A">
      <w:rPr>
        <w:rStyle w:val="a8"/>
        <w:noProof/>
        <w:szCs w:val="28"/>
      </w:rPr>
      <w:t>3</w:t>
    </w:r>
    <w:r w:rsidRPr="009A711E">
      <w:rPr>
        <w:rStyle w:val="a8"/>
        <w:szCs w:val="28"/>
      </w:rPr>
      <w:fldChar w:fldCharType="end"/>
    </w:r>
  </w:p>
  <w:p w:rsidR="00C75739" w:rsidRPr="00BD0EAB" w:rsidRDefault="00C75739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9A711E" w:rsidRDefault="00C75739" w:rsidP="00CE1F28">
    <w:pPr>
      <w:pStyle w:val="a4"/>
      <w:spacing w:after="0" w:line="240" w:lineRule="auto"/>
      <w:jc w:val="right"/>
      <w:rPr>
        <w:sz w:val="20"/>
        <w:szCs w:val="20"/>
      </w:rPr>
    </w:pPr>
    <w:r w:rsidRPr="009A711E">
      <w:rPr>
        <w:sz w:val="20"/>
        <w:szCs w:val="20"/>
      </w:rPr>
      <w:t xml:space="preserve">До </w:t>
    </w:r>
    <w:r w:rsidR="008C0258" w:rsidRPr="009A711E">
      <w:rPr>
        <w:sz w:val="20"/>
        <w:szCs w:val="20"/>
      </w:rPr>
      <w:t xml:space="preserve">реєстр. </w:t>
    </w:r>
    <w:r w:rsidRPr="009A711E">
      <w:rPr>
        <w:sz w:val="20"/>
        <w:szCs w:val="20"/>
      </w:rPr>
      <w:t xml:space="preserve">№ </w:t>
    </w:r>
    <w:r w:rsidR="00241940" w:rsidRPr="009A711E">
      <w:rPr>
        <w:sz w:val="20"/>
        <w:szCs w:val="20"/>
      </w:rPr>
      <w:t>5</w:t>
    </w:r>
    <w:r w:rsidR="00221152" w:rsidRPr="009A711E">
      <w:rPr>
        <w:sz w:val="20"/>
        <w:szCs w:val="20"/>
      </w:rPr>
      <w:t>6</w:t>
    </w:r>
    <w:r w:rsidR="00241940" w:rsidRPr="009A711E">
      <w:rPr>
        <w:sz w:val="20"/>
        <w:szCs w:val="20"/>
      </w:rPr>
      <w:t>5</w:t>
    </w:r>
    <w:r w:rsidR="00221152" w:rsidRPr="009A711E">
      <w:rPr>
        <w:sz w:val="20"/>
        <w:szCs w:val="20"/>
      </w:rPr>
      <w:t>1</w:t>
    </w:r>
    <w:r w:rsidRPr="009A711E">
      <w:rPr>
        <w:sz w:val="20"/>
        <w:szCs w:val="20"/>
      </w:rPr>
      <w:t xml:space="preserve"> від </w:t>
    </w:r>
    <w:r w:rsidR="00221152" w:rsidRPr="009A711E">
      <w:rPr>
        <w:sz w:val="20"/>
        <w:szCs w:val="20"/>
      </w:rPr>
      <w:t>11</w:t>
    </w:r>
    <w:r w:rsidRPr="009A711E">
      <w:rPr>
        <w:sz w:val="20"/>
        <w:szCs w:val="20"/>
      </w:rPr>
      <w:t>.</w:t>
    </w:r>
    <w:r w:rsidR="00941A70" w:rsidRPr="009A711E">
      <w:rPr>
        <w:sz w:val="20"/>
        <w:szCs w:val="20"/>
      </w:rPr>
      <w:t>0</w:t>
    </w:r>
    <w:r w:rsidR="00221152" w:rsidRPr="009A711E">
      <w:rPr>
        <w:sz w:val="20"/>
        <w:szCs w:val="20"/>
      </w:rPr>
      <w:t>6</w:t>
    </w:r>
    <w:r w:rsidR="00FE362B" w:rsidRPr="009A711E">
      <w:rPr>
        <w:sz w:val="20"/>
        <w:szCs w:val="20"/>
      </w:rPr>
      <w:t>.</w:t>
    </w:r>
    <w:r w:rsidR="008C0258" w:rsidRPr="009A711E">
      <w:rPr>
        <w:sz w:val="20"/>
        <w:szCs w:val="20"/>
      </w:rPr>
      <w:t>20</w:t>
    </w:r>
    <w:r w:rsidR="00FE362B" w:rsidRPr="009A711E">
      <w:rPr>
        <w:sz w:val="20"/>
        <w:szCs w:val="20"/>
      </w:rPr>
      <w:t>2</w:t>
    </w:r>
    <w:r w:rsidR="00241940" w:rsidRPr="009A711E">
      <w:rPr>
        <w:sz w:val="20"/>
        <w:szCs w:val="20"/>
      </w:rPr>
      <w:t>1</w:t>
    </w:r>
  </w:p>
  <w:p w:rsidR="00C75739" w:rsidRPr="008C0258" w:rsidRDefault="00241940" w:rsidP="00CE1F28">
    <w:pPr>
      <w:pStyle w:val="a4"/>
      <w:spacing w:after="0" w:line="240" w:lineRule="auto"/>
      <w:jc w:val="right"/>
      <w:rPr>
        <w:sz w:val="20"/>
        <w:szCs w:val="20"/>
      </w:rPr>
    </w:pPr>
    <w:r w:rsidRPr="009A711E">
      <w:rPr>
        <w:sz w:val="20"/>
        <w:szCs w:val="20"/>
      </w:rPr>
      <w:t>Кабінет Міністрів</w:t>
    </w:r>
    <w:r w:rsidR="00413B9E" w:rsidRPr="009A711E">
      <w:rPr>
        <w:sz w:val="20"/>
        <w:szCs w:val="2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24A0"/>
    <w:rsid w:val="00017ECA"/>
    <w:rsid w:val="000205DD"/>
    <w:rsid w:val="00023C4C"/>
    <w:rsid w:val="00024382"/>
    <w:rsid w:val="00025548"/>
    <w:rsid w:val="00026AA5"/>
    <w:rsid w:val="00036943"/>
    <w:rsid w:val="000637AB"/>
    <w:rsid w:val="00071D33"/>
    <w:rsid w:val="00083E48"/>
    <w:rsid w:val="000841BB"/>
    <w:rsid w:val="00086026"/>
    <w:rsid w:val="00086AA0"/>
    <w:rsid w:val="0008718D"/>
    <w:rsid w:val="0009648B"/>
    <w:rsid w:val="000A1753"/>
    <w:rsid w:val="000B3883"/>
    <w:rsid w:val="000B5F6F"/>
    <w:rsid w:val="000B75CC"/>
    <w:rsid w:val="000B7BE6"/>
    <w:rsid w:val="000C1FF8"/>
    <w:rsid w:val="000C34B3"/>
    <w:rsid w:val="000C3886"/>
    <w:rsid w:val="000C49F1"/>
    <w:rsid w:val="000C7BC7"/>
    <w:rsid w:val="000D1E5F"/>
    <w:rsid w:val="000D641F"/>
    <w:rsid w:val="000D6714"/>
    <w:rsid w:val="000E2FE2"/>
    <w:rsid w:val="000E3B2A"/>
    <w:rsid w:val="000E49A8"/>
    <w:rsid w:val="000E5162"/>
    <w:rsid w:val="000F49A1"/>
    <w:rsid w:val="000F4DD8"/>
    <w:rsid w:val="001047D8"/>
    <w:rsid w:val="001058A4"/>
    <w:rsid w:val="00114021"/>
    <w:rsid w:val="00126CAB"/>
    <w:rsid w:val="001370EF"/>
    <w:rsid w:val="00137EEE"/>
    <w:rsid w:val="0014224A"/>
    <w:rsid w:val="001424D0"/>
    <w:rsid w:val="00156176"/>
    <w:rsid w:val="00161055"/>
    <w:rsid w:val="001612F4"/>
    <w:rsid w:val="00191AAD"/>
    <w:rsid w:val="00195095"/>
    <w:rsid w:val="001A0494"/>
    <w:rsid w:val="001B0D74"/>
    <w:rsid w:val="001C0D50"/>
    <w:rsid w:val="001C3030"/>
    <w:rsid w:val="001C6D66"/>
    <w:rsid w:val="001D739E"/>
    <w:rsid w:val="001F4726"/>
    <w:rsid w:val="001F6577"/>
    <w:rsid w:val="001F75B0"/>
    <w:rsid w:val="00203A78"/>
    <w:rsid w:val="00207A3F"/>
    <w:rsid w:val="00217164"/>
    <w:rsid w:val="0021740B"/>
    <w:rsid w:val="00221152"/>
    <w:rsid w:val="0022245C"/>
    <w:rsid w:val="002328D8"/>
    <w:rsid w:val="002335FE"/>
    <w:rsid w:val="002413F8"/>
    <w:rsid w:val="002415A3"/>
    <w:rsid w:val="002416DE"/>
    <w:rsid w:val="0024193A"/>
    <w:rsid w:val="00241940"/>
    <w:rsid w:val="002444B3"/>
    <w:rsid w:val="00260488"/>
    <w:rsid w:val="0026443F"/>
    <w:rsid w:val="00266A37"/>
    <w:rsid w:val="00266CD5"/>
    <w:rsid w:val="002713C3"/>
    <w:rsid w:val="00271CA4"/>
    <w:rsid w:val="00272DE6"/>
    <w:rsid w:val="00273709"/>
    <w:rsid w:val="00276808"/>
    <w:rsid w:val="00277E70"/>
    <w:rsid w:val="00285F0C"/>
    <w:rsid w:val="002879BE"/>
    <w:rsid w:val="00287D3E"/>
    <w:rsid w:val="00290F1F"/>
    <w:rsid w:val="00295FE1"/>
    <w:rsid w:val="002A049C"/>
    <w:rsid w:val="002A1832"/>
    <w:rsid w:val="002A190F"/>
    <w:rsid w:val="002A31C2"/>
    <w:rsid w:val="002A7127"/>
    <w:rsid w:val="002A7B32"/>
    <w:rsid w:val="002B4900"/>
    <w:rsid w:val="002B7F63"/>
    <w:rsid w:val="002D5518"/>
    <w:rsid w:val="002F4BF4"/>
    <w:rsid w:val="002F7AB8"/>
    <w:rsid w:val="00303053"/>
    <w:rsid w:val="00311205"/>
    <w:rsid w:val="00312EFC"/>
    <w:rsid w:val="00322B0E"/>
    <w:rsid w:val="00331007"/>
    <w:rsid w:val="00341CB7"/>
    <w:rsid w:val="00343BF0"/>
    <w:rsid w:val="00343D57"/>
    <w:rsid w:val="003473A0"/>
    <w:rsid w:val="003500B9"/>
    <w:rsid w:val="00350E06"/>
    <w:rsid w:val="00361ADA"/>
    <w:rsid w:val="00374C40"/>
    <w:rsid w:val="003A7824"/>
    <w:rsid w:val="003B39FA"/>
    <w:rsid w:val="003B7FE5"/>
    <w:rsid w:val="003E0FA8"/>
    <w:rsid w:val="003E494A"/>
    <w:rsid w:val="003E4BC2"/>
    <w:rsid w:val="003E4E9C"/>
    <w:rsid w:val="00400E3F"/>
    <w:rsid w:val="00403EE3"/>
    <w:rsid w:val="00404630"/>
    <w:rsid w:val="00407C0C"/>
    <w:rsid w:val="00411608"/>
    <w:rsid w:val="00413B9E"/>
    <w:rsid w:val="004364DC"/>
    <w:rsid w:val="00436E59"/>
    <w:rsid w:val="00442947"/>
    <w:rsid w:val="00442D1F"/>
    <w:rsid w:val="0044421A"/>
    <w:rsid w:val="00447D41"/>
    <w:rsid w:val="00452A16"/>
    <w:rsid w:val="00463130"/>
    <w:rsid w:val="004636D0"/>
    <w:rsid w:val="004815D3"/>
    <w:rsid w:val="00482C25"/>
    <w:rsid w:val="0049127E"/>
    <w:rsid w:val="00492CB9"/>
    <w:rsid w:val="00494FEF"/>
    <w:rsid w:val="004A0AB7"/>
    <w:rsid w:val="004A0B8E"/>
    <w:rsid w:val="004B034C"/>
    <w:rsid w:val="004B1D18"/>
    <w:rsid w:val="004B2D6D"/>
    <w:rsid w:val="004B3C2B"/>
    <w:rsid w:val="004B52B3"/>
    <w:rsid w:val="004C703E"/>
    <w:rsid w:val="004F4904"/>
    <w:rsid w:val="004F5BD7"/>
    <w:rsid w:val="004F7AB8"/>
    <w:rsid w:val="00500E46"/>
    <w:rsid w:val="005026D1"/>
    <w:rsid w:val="00506846"/>
    <w:rsid w:val="00510724"/>
    <w:rsid w:val="0051399F"/>
    <w:rsid w:val="00520B01"/>
    <w:rsid w:val="0052597F"/>
    <w:rsid w:val="005277BD"/>
    <w:rsid w:val="00532D28"/>
    <w:rsid w:val="00533488"/>
    <w:rsid w:val="00541CEB"/>
    <w:rsid w:val="00544080"/>
    <w:rsid w:val="00546783"/>
    <w:rsid w:val="00550954"/>
    <w:rsid w:val="00553C72"/>
    <w:rsid w:val="00555BB8"/>
    <w:rsid w:val="0055798D"/>
    <w:rsid w:val="00565FC0"/>
    <w:rsid w:val="00571C87"/>
    <w:rsid w:val="00582DD5"/>
    <w:rsid w:val="005847DE"/>
    <w:rsid w:val="00585079"/>
    <w:rsid w:val="005968BC"/>
    <w:rsid w:val="005A400B"/>
    <w:rsid w:val="005B162F"/>
    <w:rsid w:val="005B281D"/>
    <w:rsid w:val="005B3BF5"/>
    <w:rsid w:val="005D003C"/>
    <w:rsid w:val="005E31EF"/>
    <w:rsid w:val="005E4BEC"/>
    <w:rsid w:val="005E5F4E"/>
    <w:rsid w:val="005E630B"/>
    <w:rsid w:val="005F3B62"/>
    <w:rsid w:val="00607290"/>
    <w:rsid w:val="00612EAF"/>
    <w:rsid w:val="0061787F"/>
    <w:rsid w:val="00622BFD"/>
    <w:rsid w:val="006255E3"/>
    <w:rsid w:val="00626BA7"/>
    <w:rsid w:val="00634962"/>
    <w:rsid w:val="006418CC"/>
    <w:rsid w:val="00653C0C"/>
    <w:rsid w:val="0065557E"/>
    <w:rsid w:val="00661152"/>
    <w:rsid w:val="0066552C"/>
    <w:rsid w:val="00671167"/>
    <w:rsid w:val="00685084"/>
    <w:rsid w:val="00695207"/>
    <w:rsid w:val="00695B13"/>
    <w:rsid w:val="006A2687"/>
    <w:rsid w:val="006B4BBB"/>
    <w:rsid w:val="006D27A1"/>
    <w:rsid w:val="006D6437"/>
    <w:rsid w:val="006E1B50"/>
    <w:rsid w:val="006E235F"/>
    <w:rsid w:val="006F40D4"/>
    <w:rsid w:val="00703E88"/>
    <w:rsid w:val="0070403B"/>
    <w:rsid w:val="007047A9"/>
    <w:rsid w:val="00705013"/>
    <w:rsid w:val="007118EF"/>
    <w:rsid w:val="0072041F"/>
    <w:rsid w:val="007246B3"/>
    <w:rsid w:val="007258F4"/>
    <w:rsid w:val="00731997"/>
    <w:rsid w:val="0073234F"/>
    <w:rsid w:val="007339C7"/>
    <w:rsid w:val="007409B5"/>
    <w:rsid w:val="00744548"/>
    <w:rsid w:val="00753B82"/>
    <w:rsid w:val="00754E1C"/>
    <w:rsid w:val="00757456"/>
    <w:rsid w:val="00762053"/>
    <w:rsid w:val="00762CFC"/>
    <w:rsid w:val="00763CCE"/>
    <w:rsid w:val="007648BF"/>
    <w:rsid w:val="00765278"/>
    <w:rsid w:val="007718FD"/>
    <w:rsid w:val="00773F3C"/>
    <w:rsid w:val="0077539A"/>
    <w:rsid w:val="00780661"/>
    <w:rsid w:val="00781979"/>
    <w:rsid w:val="0078468A"/>
    <w:rsid w:val="007A0346"/>
    <w:rsid w:val="007A2CB6"/>
    <w:rsid w:val="007A70E8"/>
    <w:rsid w:val="007B0832"/>
    <w:rsid w:val="007B17D9"/>
    <w:rsid w:val="007B27C6"/>
    <w:rsid w:val="007B3395"/>
    <w:rsid w:val="007B4D01"/>
    <w:rsid w:val="007B6753"/>
    <w:rsid w:val="007C2F83"/>
    <w:rsid w:val="007D1B2C"/>
    <w:rsid w:val="007D4B1C"/>
    <w:rsid w:val="007D5EF3"/>
    <w:rsid w:val="007F2263"/>
    <w:rsid w:val="007F23F7"/>
    <w:rsid w:val="007F3718"/>
    <w:rsid w:val="00807DCF"/>
    <w:rsid w:val="00811038"/>
    <w:rsid w:val="0081127B"/>
    <w:rsid w:val="00813CFA"/>
    <w:rsid w:val="00814877"/>
    <w:rsid w:val="0081746A"/>
    <w:rsid w:val="008247F6"/>
    <w:rsid w:val="00824C64"/>
    <w:rsid w:val="00825191"/>
    <w:rsid w:val="008307E7"/>
    <w:rsid w:val="00832917"/>
    <w:rsid w:val="00833026"/>
    <w:rsid w:val="00841B78"/>
    <w:rsid w:val="00843D98"/>
    <w:rsid w:val="00844A7A"/>
    <w:rsid w:val="00854EC0"/>
    <w:rsid w:val="00856B7C"/>
    <w:rsid w:val="0086087B"/>
    <w:rsid w:val="00861A7E"/>
    <w:rsid w:val="0086729D"/>
    <w:rsid w:val="00872640"/>
    <w:rsid w:val="00882FC8"/>
    <w:rsid w:val="00887AA4"/>
    <w:rsid w:val="0089536E"/>
    <w:rsid w:val="008A4C12"/>
    <w:rsid w:val="008C0258"/>
    <w:rsid w:val="008C5E95"/>
    <w:rsid w:val="008C6D8A"/>
    <w:rsid w:val="008C7218"/>
    <w:rsid w:val="008C722E"/>
    <w:rsid w:val="008C7774"/>
    <w:rsid w:val="008D1BF0"/>
    <w:rsid w:val="008D4A0E"/>
    <w:rsid w:val="008D7391"/>
    <w:rsid w:val="008E2288"/>
    <w:rsid w:val="008E3240"/>
    <w:rsid w:val="008F1CA4"/>
    <w:rsid w:val="008F419E"/>
    <w:rsid w:val="008F5E7F"/>
    <w:rsid w:val="00913284"/>
    <w:rsid w:val="00927977"/>
    <w:rsid w:val="009350D7"/>
    <w:rsid w:val="00941480"/>
    <w:rsid w:val="00941A70"/>
    <w:rsid w:val="00946B39"/>
    <w:rsid w:val="00950462"/>
    <w:rsid w:val="00951D6F"/>
    <w:rsid w:val="0096660B"/>
    <w:rsid w:val="00966947"/>
    <w:rsid w:val="00973AC6"/>
    <w:rsid w:val="00976364"/>
    <w:rsid w:val="0097685D"/>
    <w:rsid w:val="00977470"/>
    <w:rsid w:val="00984476"/>
    <w:rsid w:val="00984CC5"/>
    <w:rsid w:val="00992799"/>
    <w:rsid w:val="0099701B"/>
    <w:rsid w:val="009A711E"/>
    <w:rsid w:val="009B02EF"/>
    <w:rsid w:val="009B42E1"/>
    <w:rsid w:val="009C1E03"/>
    <w:rsid w:val="009C3F6E"/>
    <w:rsid w:val="009D3059"/>
    <w:rsid w:val="009D7166"/>
    <w:rsid w:val="00A012FF"/>
    <w:rsid w:val="00A02372"/>
    <w:rsid w:val="00A02932"/>
    <w:rsid w:val="00A03B93"/>
    <w:rsid w:val="00A055A3"/>
    <w:rsid w:val="00A122EF"/>
    <w:rsid w:val="00A20EEC"/>
    <w:rsid w:val="00A23F54"/>
    <w:rsid w:val="00A26D6E"/>
    <w:rsid w:val="00A33E5B"/>
    <w:rsid w:val="00A35BD6"/>
    <w:rsid w:val="00A401A3"/>
    <w:rsid w:val="00A42F08"/>
    <w:rsid w:val="00A44B5A"/>
    <w:rsid w:val="00A546AB"/>
    <w:rsid w:val="00A64947"/>
    <w:rsid w:val="00A66673"/>
    <w:rsid w:val="00A81293"/>
    <w:rsid w:val="00A82679"/>
    <w:rsid w:val="00A84FE1"/>
    <w:rsid w:val="00A85032"/>
    <w:rsid w:val="00A903CD"/>
    <w:rsid w:val="00AA6E04"/>
    <w:rsid w:val="00AB0A14"/>
    <w:rsid w:val="00AB279A"/>
    <w:rsid w:val="00AB58C9"/>
    <w:rsid w:val="00AB6425"/>
    <w:rsid w:val="00AC2B70"/>
    <w:rsid w:val="00AC7845"/>
    <w:rsid w:val="00AD22B3"/>
    <w:rsid w:val="00AD2794"/>
    <w:rsid w:val="00AD76CF"/>
    <w:rsid w:val="00AE2E8E"/>
    <w:rsid w:val="00AE32DC"/>
    <w:rsid w:val="00AF5039"/>
    <w:rsid w:val="00AF71F4"/>
    <w:rsid w:val="00B008B7"/>
    <w:rsid w:val="00B10463"/>
    <w:rsid w:val="00B228C7"/>
    <w:rsid w:val="00B35E90"/>
    <w:rsid w:val="00B4020B"/>
    <w:rsid w:val="00B46B97"/>
    <w:rsid w:val="00B51928"/>
    <w:rsid w:val="00B53637"/>
    <w:rsid w:val="00B55627"/>
    <w:rsid w:val="00B7281E"/>
    <w:rsid w:val="00B7303B"/>
    <w:rsid w:val="00B73618"/>
    <w:rsid w:val="00B7587B"/>
    <w:rsid w:val="00B77DF4"/>
    <w:rsid w:val="00B77FEB"/>
    <w:rsid w:val="00B81920"/>
    <w:rsid w:val="00B8668A"/>
    <w:rsid w:val="00B873CE"/>
    <w:rsid w:val="00B87DCA"/>
    <w:rsid w:val="00B93432"/>
    <w:rsid w:val="00B93913"/>
    <w:rsid w:val="00B95D8E"/>
    <w:rsid w:val="00BA6669"/>
    <w:rsid w:val="00BA6FDA"/>
    <w:rsid w:val="00BA76B6"/>
    <w:rsid w:val="00BB1709"/>
    <w:rsid w:val="00BB26B8"/>
    <w:rsid w:val="00BB4870"/>
    <w:rsid w:val="00BC06D0"/>
    <w:rsid w:val="00BC347F"/>
    <w:rsid w:val="00BC35DA"/>
    <w:rsid w:val="00BC4F69"/>
    <w:rsid w:val="00BD0EAB"/>
    <w:rsid w:val="00BD550E"/>
    <w:rsid w:val="00BE204A"/>
    <w:rsid w:val="00BE2F59"/>
    <w:rsid w:val="00BE5052"/>
    <w:rsid w:val="00BE725E"/>
    <w:rsid w:val="00BF40D0"/>
    <w:rsid w:val="00BF53BA"/>
    <w:rsid w:val="00BF622B"/>
    <w:rsid w:val="00BF71D0"/>
    <w:rsid w:val="00C10374"/>
    <w:rsid w:val="00C22147"/>
    <w:rsid w:val="00C311B5"/>
    <w:rsid w:val="00C37C63"/>
    <w:rsid w:val="00C40E82"/>
    <w:rsid w:val="00C421A5"/>
    <w:rsid w:val="00C433D5"/>
    <w:rsid w:val="00C51CCB"/>
    <w:rsid w:val="00C60590"/>
    <w:rsid w:val="00C62F09"/>
    <w:rsid w:val="00C729E6"/>
    <w:rsid w:val="00C75739"/>
    <w:rsid w:val="00C850F9"/>
    <w:rsid w:val="00C864F7"/>
    <w:rsid w:val="00C86B99"/>
    <w:rsid w:val="00C87F42"/>
    <w:rsid w:val="00C95B3E"/>
    <w:rsid w:val="00CA2512"/>
    <w:rsid w:val="00CA5701"/>
    <w:rsid w:val="00CB2C92"/>
    <w:rsid w:val="00CB76C9"/>
    <w:rsid w:val="00CD3036"/>
    <w:rsid w:val="00CD48DE"/>
    <w:rsid w:val="00CD5963"/>
    <w:rsid w:val="00CD79DF"/>
    <w:rsid w:val="00CE0FBE"/>
    <w:rsid w:val="00CE1F28"/>
    <w:rsid w:val="00CE42E2"/>
    <w:rsid w:val="00D00B49"/>
    <w:rsid w:val="00D034E5"/>
    <w:rsid w:val="00D057F7"/>
    <w:rsid w:val="00D05C51"/>
    <w:rsid w:val="00D05C7B"/>
    <w:rsid w:val="00D108CD"/>
    <w:rsid w:val="00D10CC9"/>
    <w:rsid w:val="00D130FA"/>
    <w:rsid w:val="00D15076"/>
    <w:rsid w:val="00D16F24"/>
    <w:rsid w:val="00D20D42"/>
    <w:rsid w:val="00D20D9F"/>
    <w:rsid w:val="00D224F1"/>
    <w:rsid w:val="00D309F3"/>
    <w:rsid w:val="00D3491A"/>
    <w:rsid w:val="00D439CB"/>
    <w:rsid w:val="00D43DEA"/>
    <w:rsid w:val="00D642EE"/>
    <w:rsid w:val="00D66C5D"/>
    <w:rsid w:val="00D6761C"/>
    <w:rsid w:val="00D86342"/>
    <w:rsid w:val="00D925B9"/>
    <w:rsid w:val="00D95081"/>
    <w:rsid w:val="00DA7221"/>
    <w:rsid w:val="00DA7B89"/>
    <w:rsid w:val="00DB73D4"/>
    <w:rsid w:val="00DC4697"/>
    <w:rsid w:val="00DC4C0A"/>
    <w:rsid w:val="00DC7358"/>
    <w:rsid w:val="00DD2743"/>
    <w:rsid w:val="00DE19AC"/>
    <w:rsid w:val="00DE1B73"/>
    <w:rsid w:val="00DE50E6"/>
    <w:rsid w:val="00DE6FBE"/>
    <w:rsid w:val="00DE79C9"/>
    <w:rsid w:val="00E06408"/>
    <w:rsid w:val="00E142C6"/>
    <w:rsid w:val="00E1715C"/>
    <w:rsid w:val="00E26492"/>
    <w:rsid w:val="00E306AF"/>
    <w:rsid w:val="00E30863"/>
    <w:rsid w:val="00E314A7"/>
    <w:rsid w:val="00E31BAA"/>
    <w:rsid w:val="00E34998"/>
    <w:rsid w:val="00E355A8"/>
    <w:rsid w:val="00E460B7"/>
    <w:rsid w:val="00E566B9"/>
    <w:rsid w:val="00E6185E"/>
    <w:rsid w:val="00E65CEF"/>
    <w:rsid w:val="00E669E2"/>
    <w:rsid w:val="00E70953"/>
    <w:rsid w:val="00E80335"/>
    <w:rsid w:val="00E83471"/>
    <w:rsid w:val="00E87E41"/>
    <w:rsid w:val="00E90F86"/>
    <w:rsid w:val="00EA08E4"/>
    <w:rsid w:val="00EA1083"/>
    <w:rsid w:val="00EA3EE8"/>
    <w:rsid w:val="00EB0F2C"/>
    <w:rsid w:val="00EB33BD"/>
    <w:rsid w:val="00EB7506"/>
    <w:rsid w:val="00EC6D10"/>
    <w:rsid w:val="00ED0952"/>
    <w:rsid w:val="00ED1E25"/>
    <w:rsid w:val="00ED4BBD"/>
    <w:rsid w:val="00EE034A"/>
    <w:rsid w:val="00EE1568"/>
    <w:rsid w:val="00EE363C"/>
    <w:rsid w:val="00EE3E9A"/>
    <w:rsid w:val="00EE5269"/>
    <w:rsid w:val="00EF1E6D"/>
    <w:rsid w:val="00EF2B68"/>
    <w:rsid w:val="00EF2BE5"/>
    <w:rsid w:val="00EF3751"/>
    <w:rsid w:val="00EF42F1"/>
    <w:rsid w:val="00F07AA3"/>
    <w:rsid w:val="00F11984"/>
    <w:rsid w:val="00F12BB1"/>
    <w:rsid w:val="00F15CAD"/>
    <w:rsid w:val="00F2028F"/>
    <w:rsid w:val="00F242DA"/>
    <w:rsid w:val="00F4552E"/>
    <w:rsid w:val="00F659F7"/>
    <w:rsid w:val="00F70C6D"/>
    <w:rsid w:val="00F7191E"/>
    <w:rsid w:val="00F836DA"/>
    <w:rsid w:val="00F83708"/>
    <w:rsid w:val="00F83D58"/>
    <w:rsid w:val="00F8637D"/>
    <w:rsid w:val="00F87BC6"/>
    <w:rsid w:val="00F90701"/>
    <w:rsid w:val="00F93098"/>
    <w:rsid w:val="00F948CE"/>
    <w:rsid w:val="00FA1B8F"/>
    <w:rsid w:val="00FB7FB5"/>
    <w:rsid w:val="00FC2460"/>
    <w:rsid w:val="00FD5378"/>
    <w:rsid w:val="00FE362B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6D27A1"/>
    <w:pPr>
      <w:spacing w:before="120" w:after="120"/>
      <w:ind w:firstLine="709"/>
      <w:jc w:val="both"/>
    </w:pPr>
    <w:rPr>
      <w:bCs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Balloon Text"/>
    <w:basedOn w:val="a"/>
    <w:semiHidden/>
    <w:rsid w:val="00533488"/>
    <w:rPr>
      <w:rFonts w:ascii="Tahoma" w:hAnsi="Tahoma" w:cs="Tahoma"/>
      <w:sz w:val="16"/>
      <w:szCs w:val="16"/>
    </w:rPr>
  </w:style>
  <w:style w:type="character" w:styleId="af5">
    <w:name w:val="annotation reference"/>
    <w:rsid w:val="0051399F"/>
    <w:rPr>
      <w:sz w:val="16"/>
      <w:szCs w:val="16"/>
    </w:rPr>
  </w:style>
  <w:style w:type="paragraph" w:styleId="af6">
    <w:name w:val="annotation text"/>
    <w:basedOn w:val="a"/>
    <w:link w:val="af7"/>
    <w:rsid w:val="0051399F"/>
    <w:rPr>
      <w:sz w:val="20"/>
      <w:szCs w:val="20"/>
    </w:rPr>
  </w:style>
  <w:style w:type="character" w:customStyle="1" w:styleId="af7">
    <w:name w:val="Текст примітки Знак"/>
    <w:link w:val="af6"/>
    <w:rsid w:val="0051399F"/>
    <w:rPr>
      <w:rFonts w:ascii="Times New Roman" w:hAnsi="Times New Roman"/>
      <w:lang w:eastAsia="ru-RU"/>
    </w:rPr>
  </w:style>
  <w:style w:type="paragraph" w:styleId="af8">
    <w:name w:val="annotation subject"/>
    <w:basedOn w:val="af6"/>
    <w:next w:val="af6"/>
    <w:link w:val="af9"/>
    <w:rsid w:val="0051399F"/>
    <w:rPr>
      <w:b/>
      <w:bCs/>
    </w:rPr>
  </w:style>
  <w:style w:type="character" w:customStyle="1" w:styleId="af9">
    <w:name w:val="Тема примітки Знак"/>
    <w:link w:val="af8"/>
    <w:rsid w:val="0051399F"/>
    <w:rPr>
      <w:rFonts w:ascii="Times New Roman" w:hAnsi="Times New Roman"/>
      <w:b/>
      <w:bCs/>
      <w:lang w:eastAsia="ru-RU"/>
    </w:rPr>
  </w:style>
  <w:style w:type="paragraph" w:styleId="afa">
    <w:name w:val="footnote text"/>
    <w:basedOn w:val="a"/>
    <w:link w:val="afb"/>
    <w:rsid w:val="0051399F"/>
    <w:rPr>
      <w:sz w:val="20"/>
      <w:szCs w:val="20"/>
    </w:rPr>
  </w:style>
  <w:style w:type="character" w:customStyle="1" w:styleId="afb">
    <w:name w:val="Текст виноски Знак"/>
    <w:link w:val="afa"/>
    <w:rsid w:val="0051399F"/>
    <w:rPr>
      <w:rFonts w:ascii="Times New Roman" w:hAnsi="Times New Roman"/>
      <w:lang w:eastAsia="ru-RU"/>
    </w:rPr>
  </w:style>
  <w:style w:type="character" w:styleId="afc">
    <w:name w:val="footnote reference"/>
    <w:rsid w:val="0051399F"/>
    <w:rPr>
      <w:vertAlign w:val="superscript"/>
    </w:rPr>
  </w:style>
  <w:style w:type="paragraph" w:customStyle="1" w:styleId="rvps2">
    <w:name w:val="rvps2"/>
    <w:basedOn w:val="a"/>
    <w:rsid w:val="0051399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rsid w:val="0051399F"/>
  </w:style>
  <w:style w:type="character" w:customStyle="1" w:styleId="afd">
    <w:name w:val="Назва документа Знак"/>
    <w:locked/>
    <w:rsid w:val="008E3240"/>
    <w:rPr>
      <w:rFonts w:ascii="Antiqua" w:hAnsi="Antiqua"/>
      <w:b/>
      <w:sz w:val="26"/>
      <w:lang w:val="uk-UA" w:eastAsia="ru-RU" w:bidi="ar-SA"/>
    </w:rPr>
  </w:style>
  <w:style w:type="paragraph" w:customStyle="1" w:styleId="afe">
    <w:name w:val="Íîðìàëüíèé òåêñò"/>
    <w:basedOn w:val="a"/>
    <w:uiPriority w:val="99"/>
    <w:rsid w:val="00260488"/>
    <w:pPr>
      <w:spacing w:before="120"/>
      <w:ind w:firstLine="567"/>
      <w:jc w:val="both"/>
    </w:pPr>
    <w:rPr>
      <w:rFonts w:ascii="Antiqua" w:eastAsia="Times New Roman" w:hAnsi="Antiqua" w:cs="Antiqua"/>
      <w:kern w:val="2"/>
      <w:sz w:val="26"/>
      <w:szCs w:val="26"/>
    </w:rPr>
  </w:style>
  <w:style w:type="character" w:customStyle="1" w:styleId="rvts23">
    <w:name w:val="rvts23"/>
    <w:uiPriority w:val="99"/>
    <w:rsid w:val="00260488"/>
  </w:style>
  <w:style w:type="character" w:customStyle="1" w:styleId="st42">
    <w:name w:val="st42"/>
    <w:uiPriority w:val="99"/>
    <w:rsid w:val="00B7587B"/>
    <w:rPr>
      <w:rFonts w:ascii="Times New Roman" w:hAnsi="Times New Roman" w:cs="Times New Roman" w:hint="default"/>
      <w:color w:val="000000"/>
    </w:rPr>
  </w:style>
  <w:style w:type="paragraph" w:customStyle="1" w:styleId="aff">
    <w:name w:val="назва"/>
    <w:basedOn w:val="a"/>
    <w:uiPriority w:val="99"/>
    <w:rsid w:val="00B7587B"/>
    <w:pPr>
      <w:jc w:val="center"/>
    </w:pPr>
    <w:rPr>
      <w:rFonts w:eastAsia="Times New Roman"/>
      <w:b/>
    </w:rPr>
  </w:style>
  <w:style w:type="character" w:customStyle="1" w:styleId="FontStyle">
    <w:name w:val="Font Style"/>
    <w:rsid w:val="006D27A1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F4B21-B2DB-40F2-8686-B1E20C381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4558</Words>
  <Characters>2599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2021-07-16T08:23:00Z</dcterms:created>
  <dcterms:modified xsi:type="dcterms:W3CDTF">2021-07-16T08:23:00Z</dcterms:modified>
</cp:coreProperties>
</file>