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BC" w:rsidRPr="009022DD" w:rsidRDefault="000720BC" w:rsidP="000720BC">
      <w:pPr>
        <w:spacing w:before="240"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9022DD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93209C" w:rsidRDefault="0093209C" w:rsidP="00407F40">
      <w:pPr>
        <w:spacing w:after="0" w:line="240" w:lineRule="auto"/>
        <w:ind w:right="6237"/>
        <w:rPr>
          <w:rFonts w:ascii="Times New Roman" w:hAnsi="Times New Roman"/>
          <w:i/>
          <w:sz w:val="24"/>
          <w:szCs w:val="28"/>
        </w:rPr>
      </w:pPr>
    </w:p>
    <w:p w:rsidR="00407F40" w:rsidRDefault="0093209C" w:rsidP="0093209C">
      <w:pPr>
        <w:spacing w:after="0" w:line="240" w:lineRule="auto"/>
        <w:ind w:right="5668"/>
        <w:rPr>
          <w:rFonts w:ascii="Times New Roman" w:hAnsi="Times New Roman"/>
          <w:i/>
          <w:sz w:val="24"/>
          <w:szCs w:val="28"/>
        </w:rPr>
      </w:pPr>
      <w:r w:rsidRPr="0093209C">
        <w:rPr>
          <w:rFonts w:ascii="Times New Roman" w:hAnsi="Times New Roman"/>
          <w:bCs/>
          <w:i/>
          <w:sz w:val="24"/>
          <w:szCs w:val="28"/>
        </w:rPr>
        <w:t>Про розгляд законопроектів</w:t>
      </w:r>
      <w:r w:rsidRPr="0093209C">
        <w:rPr>
          <w:rFonts w:ascii="Times New Roman" w:hAnsi="Times New Roman"/>
          <w:i/>
          <w:sz w:val="24"/>
          <w:szCs w:val="28"/>
        </w:rPr>
        <w:t xml:space="preserve"> </w:t>
      </w:r>
      <w:r w:rsidRPr="0093209C">
        <w:rPr>
          <w:rFonts w:ascii="Times New Roman" w:hAnsi="Times New Roman"/>
          <w:i/>
          <w:sz w:val="24"/>
          <w:szCs w:val="28"/>
        </w:rPr>
        <w:br/>
        <w:t>за реєстр. № </w:t>
      </w:r>
      <w:r>
        <w:rPr>
          <w:rFonts w:ascii="Times New Roman" w:hAnsi="Times New Roman"/>
          <w:i/>
          <w:sz w:val="24"/>
          <w:szCs w:val="28"/>
        </w:rPr>
        <w:t>5656</w:t>
      </w:r>
      <w:r w:rsidRPr="0093209C">
        <w:rPr>
          <w:rFonts w:ascii="Times New Roman" w:hAnsi="Times New Roman"/>
          <w:i/>
          <w:sz w:val="24"/>
          <w:szCs w:val="28"/>
        </w:rPr>
        <w:t xml:space="preserve"> від </w:t>
      </w:r>
      <w:r>
        <w:rPr>
          <w:rFonts w:ascii="Times New Roman" w:hAnsi="Times New Roman"/>
          <w:i/>
          <w:sz w:val="24"/>
          <w:szCs w:val="28"/>
        </w:rPr>
        <w:t>11.06</w:t>
      </w:r>
      <w:r w:rsidRPr="0093209C">
        <w:rPr>
          <w:rFonts w:ascii="Times New Roman" w:hAnsi="Times New Roman"/>
          <w:i/>
          <w:sz w:val="24"/>
          <w:szCs w:val="28"/>
        </w:rPr>
        <w:t>.2021 р., №</w:t>
      </w:r>
      <w:r>
        <w:rPr>
          <w:rFonts w:ascii="Times New Roman" w:hAnsi="Times New Roman"/>
          <w:i/>
          <w:sz w:val="24"/>
          <w:szCs w:val="28"/>
        </w:rPr>
        <w:t>5656</w:t>
      </w:r>
      <w:r w:rsidRPr="0093209C">
        <w:rPr>
          <w:rFonts w:ascii="Times New Roman" w:hAnsi="Times New Roman"/>
          <w:i/>
          <w:sz w:val="24"/>
          <w:szCs w:val="28"/>
        </w:rPr>
        <w:t xml:space="preserve">-1 від </w:t>
      </w:r>
      <w:r>
        <w:rPr>
          <w:rFonts w:ascii="Times New Roman" w:hAnsi="Times New Roman"/>
          <w:i/>
          <w:sz w:val="24"/>
          <w:szCs w:val="28"/>
        </w:rPr>
        <w:t>25</w:t>
      </w:r>
      <w:r w:rsidRPr="0093209C">
        <w:rPr>
          <w:rFonts w:ascii="Times New Roman" w:hAnsi="Times New Roman"/>
          <w:i/>
          <w:sz w:val="24"/>
          <w:szCs w:val="28"/>
        </w:rPr>
        <w:t xml:space="preserve">.06.2021 р. </w:t>
      </w:r>
    </w:p>
    <w:p w:rsidR="0093209C" w:rsidRDefault="0093209C" w:rsidP="00407F40">
      <w:pPr>
        <w:spacing w:after="0" w:line="240" w:lineRule="auto"/>
        <w:ind w:right="6237"/>
        <w:rPr>
          <w:rFonts w:ascii="Times New Roman" w:hAnsi="Times New Roman"/>
          <w:i/>
          <w:sz w:val="24"/>
          <w:szCs w:val="28"/>
          <w:u w:val="single"/>
        </w:rPr>
      </w:pPr>
    </w:p>
    <w:p w:rsidR="006E12E4" w:rsidRPr="009022DD" w:rsidRDefault="006E12E4" w:rsidP="00407F40">
      <w:pPr>
        <w:spacing w:after="0" w:line="240" w:lineRule="auto"/>
        <w:ind w:right="6237"/>
        <w:rPr>
          <w:rFonts w:ascii="Times New Roman" w:hAnsi="Times New Roman"/>
          <w:i/>
          <w:sz w:val="24"/>
          <w:szCs w:val="28"/>
          <w:u w:val="single"/>
        </w:rPr>
      </w:pPr>
    </w:p>
    <w:p w:rsidR="00DD47BD" w:rsidRPr="00DD47BD" w:rsidRDefault="000720BC" w:rsidP="007E163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E6BB1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</w:t>
      </w:r>
      <w:r w:rsidRPr="002E6BB1">
        <w:rPr>
          <w:rFonts w:ascii="Times New Roman" w:hAnsi="Times New Roman"/>
          <w:i/>
          <w:sz w:val="28"/>
          <w:szCs w:val="28"/>
        </w:rPr>
        <w:t>/далі – Комітет/</w:t>
      </w:r>
      <w:r w:rsidRPr="002E6BB1">
        <w:rPr>
          <w:rFonts w:ascii="Times New Roman" w:hAnsi="Times New Roman"/>
          <w:sz w:val="28"/>
          <w:szCs w:val="28"/>
        </w:rPr>
        <w:t xml:space="preserve"> на своєму засіданні</w:t>
      </w:r>
      <w:r w:rsidR="00D731B1">
        <w:rPr>
          <w:rFonts w:ascii="Times New Roman" w:hAnsi="Times New Roman"/>
          <w:sz w:val="28"/>
          <w:szCs w:val="28"/>
        </w:rPr>
        <w:t xml:space="preserve"> </w:t>
      </w:r>
      <w:r w:rsidR="00DD47BD">
        <w:rPr>
          <w:rFonts w:ascii="Times New Roman" w:hAnsi="Times New Roman"/>
          <w:sz w:val="28"/>
          <w:szCs w:val="28"/>
        </w:rPr>
        <w:t>30</w:t>
      </w:r>
      <w:r w:rsidRPr="002E6BB1">
        <w:rPr>
          <w:rFonts w:ascii="Times New Roman" w:hAnsi="Times New Roman"/>
          <w:sz w:val="28"/>
          <w:szCs w:val="28"/>
        </w:rPr>
        <w:t> червня 2021 року (протокол № 9</w:t>
      </w:r>
      <w:r w:rsidR="00DD47BD">
        <w:rPr>
          <w:rFonts w:ascii="Times New Roman" w:hAnsi="Times New Roman"/>
          <w:sz w:val="28"/>
          <w:szCs w:val="28"/>
        </w:rPr>
        <w:t>4</w:t>
      </w:r>
      <w:r w:rsidRPr="002E6BB1">
        <w:rPr>
          <w:rFonts w:ascii="Times New Roman" w:hAnsi="Times New Roman"/>
          <w:sz w:val="28"/>
          <w:szCs w:val="28"/>
        </w:rPr>
        <w:t xml:space="preserve">) розглянув </w:t>
      </w:r>
      <w:r w:rsidR="00DD47BD" w:rsidRPr="00DD47BD">
        <w:rPr>
          <w:rFonts w:ascii="Times New Roman" w:hAnsi="Times New Roman"/>
          <w:sz w:val="28"/>
          <w:szCs w:val="28"/>
        </w:rPr>
        <w:t xml:space="preserve">проект </w:t>
      </w:r>
      <w:r w:rsidR="00C43871">
        <w:rPr>
          <w:rFonts w:ascii="Times New Roman" w:hAnsi="Times New Roman"/>
          <w:sz w:val="28"/>
          <w:szCs w:val="28"/>
        </w:rPr>
        <w:t>З</w:t>
      </w:r>
      <w:r w:rsidR="00DD47BD" w:rsidRPr="00DD47BD">
        <w:rPr>
          <w:rFonts w:ascii="Times New Roman" w:hAnsi="Times New Roman"/>
          <w:sz w:val="28"/>
          <w:szCs w:val="28"/>
        </w:rPr>
        <w:t xml:space="preserve">акону </w:t>
      </w:r>
      <w:r w:rsidR="00C43871">
        <w:rPr>
          <w:rFonts w:ascii="Times New Roman" w:hAnsi="Times New Roman"/>
          <w:sz w:val="28"/>
          <w:szCs w:val="28"/>
        </w:rPr>
        <w:t xml:space="preserve">України </w:t>
      </w:r>
      <w:r w:rsidR="00DD47BD" w:rsidRPr="00DD47BD">
        <w:rPr>
          <w:rFonts w:ascii="Times New Roman" w:hAnsi="Times New Roman"/>
          <w:sz w:val="28"/>
          <w:szCs w:val="28"/>
        </w:rPr>
        <w:t>п</w:t>
      </w:r>
      <w:r w:rsidR="00DD47BD" w:rsidRPr="00DD47BD">
        <w:rPr>
          <w:rFonts w:ascii="Times New Roman" w:hAnsi="Times New Roman"/>
          <w:bCs/>
          <w:sz w:val="28"/>
          <w:szCs w:val="28"/>
        </w:rPr>
        <w:t>ро внесення змін до Бюджетного кодексу України щодо зарахування окремих адміністративних зборів за державну реєстрацію у сфері містобудівної діяльності</w:t>
      </w:r>
      <w:r w:rsidR="00DD47BD" w:rsidRPr="00DD47BD">
        <w:rPr>
          <w:rFonts w:ascii="Times New Roman" w:hAnsi="Times New Roman"/>
          <w:sz w:val="28"/>
          <w:szCs w:val="28"/>
        </w:rPr>
        <w:t xml:space="preserve"> </w:t>
      </w:r>
      <w:r w:rsidR="008313FA">
        <w:rPr>
          <w:rFonts w:ascii="Times New Roman" w:hAnsi="Times New Roman"/>
          <w:sz w:val="28"/>
          <w:szCs w:val="28"/>
        </w:rPr>
        <w:t xml:space="preserve">за </w:t>
      </w:r>
      <w:r w:rsidR="00DD47BD" w:rsidRPr="00DD47BD">
        <w:rPr>
          <w:rFonts w:ascii="Times New Roman" w:hAnsi="Times New Roman"/>
          <w:sz w:val="28"/>
          <w:szCs w:val="28"/>
        </w:rPr>
        <w:t xml:space="preserve">реєстр. № 5656 від 11.06.2021 р., поданий народними депутатами України </w:t>
      </w:r>
      <w:r w:rsidR="00DD47BD" w:rsidRPr="00DD47BD">
        <w:rPr>
          <w:rFonts w:ascii="Times New Roman" w:hAnsi="Times New Roman"/>
          <w:bCs/>
          <w:sz w:val="28"/>
          <w:szCs w:val="28"/>
        </w:rPr>
        <w:t xml:space="preserve">Шуляк О.О., </w:t>
      </w:r>
      <w:proofErr w:type="spellStart"/>
      <w:r w:rsidR="00DD47BD" w:rsidRPr="00DD47BD">
        <w:rPr>
          <w:rFonts w:ascii="Times New Roman" w:hAnsi="Times New Roman"/>
          <w:bCs/>
          <w:sz w:val="28"/>
          <w:szCs w:val="28"/>
        </w:rPr>
        <w:t>Клочком</w:t>
      </w:r>
      <w:proofErr w:type="spellEnd"/>
      <w:r w:rsidR="00DD47BD" w:rsidRPr="00DD47BD">
        <w:rPr>
          <w:rFonts w:ascii="Times New Roman" w:hAnsi="Times New Roman"/>
          <w:bCs/>
          <w:sz w:val="28"/>
          <w:szCs w:val="28"/>
        </w:rPr>
        <w:t xml:space="preserve"> А.А. та </w:t>
      </w:r>
      <w:r w:rsidR="00DD47BD" w:rsidRPr="00DD47BD">
        <w:rPr>
          <w:rFonts w:ascii="Times New Roman" w:hAnsi="Times New Roman"/>
          <w:sz w:val="28"/>
          <w:szCs w:val="28"/>
        </w:rPr>
        <w:t xml:space="preserve">іншими, і альтернативний до нього </w:t>
      </w:r>
      <w:r w:rsidR="00C43871">
        <w:rPr>
          <w:rFonts w:ascii="Times New Roman" w:hAnsi="Times New Roman"/>
          <w:sz w:val="28"/>
          <w:szCs w:val="28"/>
        </w:rPr>
        <w:t>законопроект</w:t>
      </w:r>
      <w:r w:rsidR="00DD47BD" w:rsidRPr="00DD47BD">
        <w:rPr>
          <w:rFonts w:ascii="Times New Roman" w:hAnsi="Times New Roman"/>
          <w:sz w:val="28"/>
          <w:szCs w:val="28"/>
        </w:rPr>
        <w:t xml:space="preserve"> за реєстр. № 5656-1 від 25.06.2021 р, поданий народними депутатами України </w:t>
      </w:r>
      <w:proofErr w:type="spellStart"/>
      <w:r w:rsidR="00DD47BD" w:rsidRPr="00DD47BD">
        <w:rPr>
          <w:rFonts w:ascii="Times New Roman" w:hAnsi="Times New Roman"/>
          <w:sz w:val="28"/>
          <w:szCs w:val="28"/>
          <w:lang w:val="ru-RU"/>
        </w:rPr>
        <w:t>Королевською</w:t>
      </w:r>
      <w:proofErr w:type="spellEnd"/>
      <w:r w:rsidR="00DD47BD" w:rsidRPr="00DD47BD">
        <w:rPr>
          <w:rFonts w:ascii="Times New Roman" w:hAnsi="Times New Roman"/>
          <w:sz w:val="28"/>
          <w:szCs w:val="28"/>
          <w:lang w:val="ru-RU"/>
        </w:rPr>
        <w:t xml:space="preserve"> Н.Ю.</w:t>
      </w:r>
      <w:r w:rsidR="00DD47BD" w:rsidRPr="00DD47BD">
        <w:rPr>
          <w:rFonts w:ascii="Times New Roman" w:hAnsi="Times New Roman"/>
          <w:sz w:val="28"/>
          <w:szCs w:val="28"/>
        </w:rPr>
        <w:t>, Гнатенком В.С.</w:t>
      </w:r>
      <w:r w:rsidR="00DD47BD" w:rsidRPr="00DD47BD">
        <w:rPr>
          <w:rFonts w:ascii="Times New Roman" w:hAnsi="Times New Roman"/>
          <w:bCs/>
          <w:sz w:val="28"/>
          <w:szCs w:val="28"/>
        </w:rPr>
        <w:t xml:space="preserve"> та </w:t>
      </w:r>
      <w:r w:rsidR="00DD47BD" w:rsidRPr="00DD47BD">
        <w:rPr>
          <w:rFonts w:ascii="Times New Roman" w:hAnsi="Times New Roman"/>
          <w:sz w:val="28"/>
          <w:szCs w:val="28"/>
        </w:rPr>
        <w:t>іншими.</w:t>
      </w:r>
      <w:r w:rsidR="00DD47BD" w:rsidRPr="00DD47BD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І. До Комітету надійшли на розгляд </w:t>
      </w:r>
      <w:r w:rsidR="00C43871">
        <w:rPr>
          <w:rFonts w:ascii="Times New Roman" w:eastAsia="Times New Roman" w:hAnsi="Times New Roman"/>
          <w:sz w:val="28"/>
          <w:szCs w:val="28"/>
          <w:lang w:eastAsia="ru-RU"/>
        </w:rPr>
        <w:t>законопроект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внесення змін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до Бюджетного кодексу України щодо зарахування окремих адміністративних зборів за державну реєстрацію у сфері містобудівної діяльності</w:t>
      </w:r>
      <w:r w:rsidR="00BE6EBC">
        <w:rPr>
          <w:rFonts w:ascii="Times New Roman" w:eastAsia="Times New Roman" w:hAnsi="Times New Roman"/>
          <w:sz w:val="28"/>
          <w:szCs w:val="28"/>
          <w:lang w:eastAsia="ru-RU"/>
        </w:rPr>
        <w:t xml:space="preserve"> за реєстр.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№ 5656 </w:t>
      </w:r>
      <w:r w:rsidRPr="00956ABF">
        <w:rPr>
          <w:rFonts w:ascii="Times New Roman" w:eastAsia="Times New Roman" w:hAnsi="Times New Roman"/>
          <w:i/>
          <w:sz w:val="28"/>
          <w:szCs w:val="28"/>
          <w:lang w:eastAsia="ru-RU"/>
        </w:rPr>
        <w:t>/далі – законопроект № 5656/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46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і альтернативний до нього </w:t>
      </w:r>
      <w:r w:rsidR="00431F12">
        <w:rPr>
          <w:rFonts w:ascii="Times New Roman" w:eastAsia="Times New Roman" w:hAnsi="Times New Roman"/>
          <w:sz w:val="28"/>
          <w:szCs w:val="28"/>
          <w:lang w:eastAsia="ru-RU"/>
        </w:rPr>
        <w:t>законопроект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за реєстр. № 5656-1 /</w:t>
      </w:r>
      <w:r w:rsidRPr="00956ABF">
        <w:rPr>
          <w:rFonts w:ascii="Times New Roman" w:eastAsia="Times New Roman" w:hAnsi="Times New Roman"/>
          <w:i/>
          <w:sz w:val="28"/>
          <w:szCs w:val="28"/>
          <w:lang w:eastAsia="ru-RU"/>
        </w:rPr>
        <w:t>далі – законопроект № 5656-1/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56ABF" w:rsidRPr="0086178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956AB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>Законопроект № 5656, як зазначається у пояснювальній записці до нього, спрямовано на врегулювання питань зарахування до державного та місцевих бюджетів адміністративного збору за державну реєстрацію у сфері містобудів</w:t>
      </w:r>
      <w:r w:rsidR="00431F12">
        <w:rPr>
          <w:rFonts w:ascii="Times New Roman" w:eastAsia="Times New Roman" w:hAnsi="Times New Roman"/>
          <w:sz w:val="28"/>
          <w:szCs w:val="28"/>
          <w:lang w:eastAsia="ru-RU"/>
        </w:rPr>
        <w:t>ної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діяльності та можливості фінансового забезпечення Єдиної державної електронної системи у сфері будівництва, з використанням якої надаються </w:t>
      </w:r>
      <w:r w:rsidR="00BA263F">
        <w:rPr>
          <w:rFonts w:ascii="Times New Roman" w:eastAsia="Times New Roman" w:hAnsi="Times New Roman"/>
          <w:sz w:val="28"/>
          <w:szCs w:val="28"/>
          <w:lang w:eastAsia="ru-RU"/>
        </w:rPr>
        <w:t>відповідні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адміністративні послуги у сфері 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>містобудівної діяльності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. З цією метою до Бюджетного кодексу України </w:t>
      </w:r>
      <w:r w:rsidRPr="0086178F">
        <w:rPr>
          <w:rFonts w:ascii="Times New Roman" w:eastAsia="Times New Roman" w:hAnsi="Times New Roman"/>
          <w:i/>
          <w:sz w:val="28"/>
          <w:szCs w:val="28"/>
          <w:lang w:eastAsia="ru-RU"/>
        </w:rPr>
        <w:t>/далі – Кодекс/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 </w:t>
      </w:r>
      <w:proofErr w:type="spellStart"/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A263F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A263F">
        <w:rPr>
          <w:rFonts w:ascii="Times New Roman" w:eastAsia="Times New Roman" w:hAnsi="Times New Roman"/>
          <w:sz w:val="28"/>
          <w:szCs w:val="28"/>
          <w:lang w:eastAsia="ru-RU"/>
        </w:rPr>
        <w:t>згідно з якими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56ABF" w:rsidRPr="0086178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>30 % адміністративного збору за державну реєстрацію у сфері містобудівної діяльності,</w:t>
      </w:r>
      <w:r w:rsidR="00E445F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445FC" w:rsidRPr="007127B4">
        <w:rPr>
          <w:rFonts w:ascii="Times New Roman" w:eastAsia="Times New Roman" w:hAnsi="Times New Roman"/>
          <w:bCs/>
          <w:sz w:val="28"/>
          <w:szCs w:val="28"/>
          <w:lang w:eastAsia="ru-RU"/>
        </w:rPr>
        <w:t>що здійснюється виконавчими органами сільських, селищних, міських рад, районними у містах Києві та Севастополі державними адміністраціями, районними державними адміністраціями</w:t>
      </w:r>
      <w:r w:rsidR="00E445FC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D432A">
        <w:rPr>
          <w:rFonts w:ascii="Times New Roman" w:eastAsia="Times New Roman" w:hAnsi="Times New Roman"/>
          <w:bCs/>
          <w:sz w:val="28"/>
          <w:szCs w:val="28"/>
          <w:lang w:eastAsia="ru-RU"/>
        </w:rPr>
        <w:t>а також 30% плати, еквівалентної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адміністративному збору у сфері містобудівної діяльності, яка стягується нотаріусами, є джерелом формування спеціального фонду держа</w:t>
      </w:r>
      <w:r w:rsidR="007D432A">
        <w:rPr>
          <w:rFonts w:ascii="Times New Roman" w:eastAsia="Times New Roman" w:hAnsi="Times New Roman"/>
          <w:bCs/>
          <w:sz w:val="28"/>
          <w:szCs w:val="28"/>
          <w:lang w:eastAsia="ru-RU"/>
        </w:rPr>
        <w:t>вного бюджету в частині доходів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D432A">
        <w:rPr>
          <w:rFonts w:ascii="Times New Roman" w:eastAsia="Times New Roman" w:hAnsi="Times New Roman"/>
          <w:bCs/>
          <w:sz w:val="28"/>
          <w:szCs w:val="28"/>
          <w:lang w:eastAsia="ru-RU"/>
        </w:rPr>
        <w:t>та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спрямовуються на забезпечення функціонування Єдиної державної електронної системи у сфері будівництва </w:t>
      </w:r>
      <w:r w:rsidRPr="0086178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lastRenderedPageBreak/>
        <w:t>/шляхом доповнення частини третьої статті 29 та частини четвертої статті 30 Кодексу новими пунктами 13-9 і 6-3 відповідно/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56ABF" w:rsidRPr="0086178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70 % адміністративного збору за державну реєстрацію у сфері містобудівної діяльності, що здійснюється виконавчими органами сільських, селищних, міських рад, районними у містах Києві та Севастополі державними адміністраціями, районними державними адміністраціями, зараховується відповідно до 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бюджетів місцевого самоврядування та 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районних бюджетів за місцем надання послуг /</w:t>
      </w:r>
      <w:r w:rsidRPr="0086178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шляхом доповнення частини першої статті 64 та частини першої статті 64-1 Кодексу новими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6178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пунктами 36-4 та 11-1 відповідно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>/;</w:t>
      </w:r>
    </w:p>
    <w:p w:rsidR="00956ABF" w:rsidRPr="0086178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>адміністративний збір за державну реєстрацію у сфері містобудівної діяльності не зараховується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 доходів бюджету Автономної Республіки Крим та обласних бюджетів </w:t>
      </w:r>
      <w:r w:rsidRPr="0086178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/зміни до пункту 23 частини першої статті 66 Кодексу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/. </w:t>
      </w:r>
    </w:p>
    <w:p w:rsidR="00956ABF" w:rsidRPr="0086178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У законопроекті № 5656-1, що згідно з пояснювальною записко</w:t>
      </w:r>
      <w:r w:rsidR="00237CEB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до нього 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>має на меті посилення фінансової самостійності та спроможності місцевих бюджетів шляхом збільшення частки надходжень від адміністративного збору за державну реєстрацію у сфері містобудівної діяльності, при внесенні відповідних змін до Кодексу суб’єктами права законодавчої ініціативи пропонується зберегти суть всіх положень законопроекту № 5656, встановивши лише інші відсотки зарахування до державного та місцевих бюджетів такого збору, а саме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зараховувати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>до доходів:</w:t>
      </w:r>
    </w:p>
    <w:p w:rsidR="00956ABF" w:rsidRPr="0086178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спеціального фонду державного бюджету – 10% адміністративного збору 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>за державну реєстрацію у сфері містобудівної діяльності</w:t>
      </w:r>
      <w:r w:rsidR="00607E2C" w:rsidRPr="004C1DD1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BF51AB" w:rsidRPr="004C1DD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C1DD1" w:rsidRPr="004C1DD1">
        <w:rPr>
          <w:rFonts w:ascii="Times New Roman" w:eastAsia="Times New Roman" w:hAnsi="Times New Roman"/>
          <w:bCs/>
          <w:sz w:val="28"/>
          <w:szCs w:val="28"/>
          <w:lang w:eastAsia="ru-RU"/>
        </w:rPr>
        <w:t>що здійснюється виконавчими органами сільських, селищних, міських рад, районними у містах Києві та Севастополі державними адміністраціями, районними державними адміністраціями</w:t>
      </w:r>
      <w:r w:rsidR="004C1DD1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>також 10% плати, еквівалентн</w:t>
      </w:r>
      <w:r w:rsidR="00C3378D">
        <w:rPr>
          <w:rFonts w:ascii="Times New Roman" w:eastAsia="Times New Roman" w:hAnsi="Times New Roman"/>
          <w:bCs/>
          <w:sz w:val="28"/>
          <w:szCs w:val="28"/>
          <w:lang w:eastAsia="ru-RU"/>
        </w:rPr>
        <w:t>ої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адміністративному збору у сфері містобудівної діяльності, яка стягується нотаріусами, 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і спрямувати їх на 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забезпечення функціонування Єдиної державної електронної системи у сфері будівництва </w:t>
      </w:r>
      <w:r w:rsidRPr="0086178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/згідно із законопроектом № 5656 – 30 %/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загального фонду бюджетів </w:t>
      </w:r>
      <w:r w:rsidR="0094009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сільських, селищних, міських територіальних громад 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1291">
        <w:rPr>
          <w:rFonts w:ascii="Times New Roman" w:eastAsia="Times New Roman" w:hAnsi="Times New Roman"/>
          <w:sz w:val="28"/>
          <w:szCs w:val="28"/>
          <w:lang w:eastAsia="ru-RU"/>
        </w:rPr>
        <w:t xml:space="preserve">або районних бюджетів </w:t>
      </w:r>
      <w:bookmarkStart w:id="0" w:name="_GoBack"/>
      <w:bookmarkEnd w:id="0"/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(залежно від </w:t>
      </w:r>
      <w:r w:rsidRPr="00861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місця надання послуг) – 90% </w:t>
      </w:r>
      <w:r w:rsidRPr="0086178F">
        <w:rPr>
          <w:rFonts w:ascii="Times New Roman" w:eastAsia="Times New Roman" w:hAnsi="Times New Roman"/>
          <w:sz w:val="28"/>
          <w:szCs w:val="28"/>
          <w:lang w:eastAsia="ru-RU"/>
        </w:rPr>
        <w:t xml:space="preserve">адміністративного збору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за державну реєстрацію у сфері містобудівної діяльності</w:t>
      </w:r>
      <w:r w:rsidR="0077288C" w:rsidRPr="007728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94009F" w:rsidRPr="007728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що здійснюється </w:t>
      </w:r>
      <w:r w:rsidR="003711AB" w:rsidRPr="0077288C">
        <w:rPr>
          <w:rFonts w:ascii="Times New Roman" w:eastAsia="Times New Roman" w:hAnsi="Times New Roman"/>
          <w:bCs/>
          <w:sz w:val="28"/>
          <w:szCs w:val="28"/>
          <w:lang w:eastAsia="ru-RU"/>
        </w:rPr>
        <w:t>виконавчими органами сільських, селищних, міських рад, районними у містах Києві та Севастополі державними адміністраціями, районними державними адміністраціями</w:t>
      </w:r>
      <w:r w:rsidR="007728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/згідно із законопроектом № 5656 – 70 %/.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ІІ.</w:t>
      </w:r>
      <w:r w:rsidRPr="00956ABF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Щодо правових підстав підготовки законопроектів № 5656 і № 5656-1 належить звернути увагу на таке.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Законопроект №</w:t>
      </w:r>
      <w:r w:rsidRPr="00956ABF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5656 є системно пов’язаним і похідним від поданого тими ж суб’єктами права законодавчої ініціативи законопроекту «Про внесення змін до деяких законодавчих актів України щодо реформування сфери містобудівної діяльності»</w:t>
      </w:r>
      <w:r w:rsidR="00797C1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реєстр. № 5655 від 11.06.2021 р. </w:t>
      </w:r>
      <w:r w:rsidR="00251A17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/далі – законопроект № 5655/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, згідно з яким серед іншого пропонується: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запровадити державну реєстрацію у сфері містобудівної діяльності </w:t>
      </w:r>
      <w:r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(права на виконання підготовчих та будівельних робіт, зміни у відомостях про таке право, зупинення, поновлення, припинення права на виконання підготовчих та будівельних робіт, завершення підготовчих робіт з демонтажу (знесення) об’єкта нерухомого майна (будинку, будівлі, споруди), прийняття в експлуатацію закінчених будівництвом об’єктів)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шляхом внесення про це запису до Реєстру будівельної діяльності автоматично </w:t>
      </w:r>
      <w:r w:rsidR="007805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(крім відомостей, що становлять державну таємницю)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програмними засобами електронної системи чи державним реєстратором у сфері містобудівної діяльності. При цьому, за визначенням авторів, значно розширюється перелік адміністративних послуг, пов’язаний з отриманням права на виконання підготовчих і будівельних робіт та прийняття в експлуатацію закінчених будівництвом об’єктів, які надаються автоматично</w:t>
      </w:r>
      <w:r w:rsidR="007805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 використанням електронної системи, водночас скасовується отримання документів дозвільного характеру для отримання права на будівництво та прийняття в експлуатацію закінчених будівництвом об’єктів; 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встановити, що державна реєстрація у сфері містобудівної діяльності проводиться в межах Автономної Республіки Крим, області, міст Києва та Севастополя за місцем проведення підготовчих та/або будівельних робіт; 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визначити державних реєстраторів у сфері містобудівної діяльності, якими є нотаріуси; посадові особи виконавчого органу сільської, селищної або міської ради, Київської, Севастопольської міської, районної, районної у містах Києві та Севастополі державної адміністрації, на яких покладено повноваження державного реєстратора речових прав на нерухоме майно; посадові особи центрального органу виконавчої влади, що реалізує державну політику з питань містобудівного контролю</w:t>
      </w:r>
      <w:r w:rsidR="00317526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щодо об’єктів, на які поширюється дія Закону України "Про державну таємницю", а також щодо реєстраційних дій, з яких прийнято рішення за наслідками адміністративного оскарження;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встановити, що за адміністративні послуги у сфері містобудівної діяльності, що здійснюється державними реєстраторами (крім нотаріусів)</w:t>
      </w:r>
      <w:r w:rsidR="004E30B2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справляється адміністративний збір (з визначенням його розмірів), а за державну реєстрацію у сфері містобудівної діяльності, що здійснюється державними реєстраторами – нотаріусами</w:t>
      </w:r>
      <w:r w:rsidR="004E30B2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справляється плата, розмір якої встановлюється за домовленістю сторін (розмір такої плати не може бути меншим за визначений згідно з </w:t>
      </w:r>
      <w:r w:rsidR="004E30B2">
        <w:rPr>
          <w:rFonts w:ascii="Times New Roman" w:eastAsia="Times New Roman" w:hAnsi="Times New Roman"/>
          <w:bCs/>
          <w:sz w:val="28"/>
          <w:szCs w:val="28"/>
          <w:lang w:eastAsia="ru-RU"/>
        </w:rPr>
        <w:t>відповідним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Законом розмір адміністративного збору). Крім того визначається, що державні реєстратори – нотаріуси спрямовують 30 % коштів (від розміру адміністративного збору) до спеціального фонду Державного бюджету України для забезпечення функціонування </w:t>
      </w:r>
      <w:r w:rsidR="0047697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Єдиної державної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електронної системи</w:t>
      </w:r>
      <w:r w:rsidR="0047697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 сфері будівництва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вказати, що адміністративний збір за державну реєстрацію у сфері містобудівної діяльності зараховується до бюджетів у порядку, встановленому </w:t>
      </w:r>
      <w:r w:rsidR="004E30B2">
        <w:rPr>
          <w:rFonts w:ascii="Times New Roman" w:eastAsia="Times New Roman" w:hAnsi="Times New Roman"/>
          <w:bCs/>
          <w:sz w:val="28"/>
          <w:szCs w:val="28"/>
          <w:lang w:eastAsia="ru-RU"/>
        </w:rPr>
        <w:t>Кодексом.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Законопроект №</w:t>
      </w:r>
      <w:r w:rsidRPr="00956ABF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5656-1 підготовлений на основі законопроекту № 5656.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ІІІ.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процедури розгляду законопроектів та наданих до </w:t>
      </w:r>
      <w:r w:rsidR="00E5399C">
        <w:rPr>
          <w:rFonts w:ascii="Times New Roman" w:eastAsia="Times New Roman" w:hAnsi="Times New Roman"/>
          <w:sz w:val="28"/>
          <w:szCs w:val="28"/>
          <w:lang w:eastAsia="ru-RU"/>
        </w:rPr>
        <w:t xml:space="preserve">них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висновків слід відмітити таке.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Законопроекти № 5656 та № 5656-1 наразі не включено до порядку денного п’ятої сесії Верховної Ради України дев’ятого скликання. Тому відповідно до статей 93 і 96 Регламенту Верховної Ради України спочатку необхідно розглянути питання щодо доцільності включення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законопроекту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 порядку денного п’ятої сесії Верховної Ради України, позитивне вирішення якого буде підставою для розгляду Верховною Радою України законопроектів. 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На законопроекти №</w:t>
      </w:r>
      <w:r w:rsidRPr="00956ABF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5656 і № 5656-1 до Комітету надійшли висновки Головного науково-експертного управління Апарату Верховної Ради України </w:t>
      </w:r>
      <w:r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(далі – ГНЕУ),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Міністерства фінансів України </w:t>
      </w:r>
      <w:r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(далі – Мінфін).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цьому: 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ГНЕУ у своїх висновках </w:t>
      </w:r>
      <w:r w:rsidR="00794F4E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законопроект</w:t>
      </w:r>
      <w:r w:rsidR="00794F4E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</w:t>
      </w:r>
      <w:r w:rsidRPr="00956ABF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5656 </w:t>
      </w:r>
      <w:r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/лист від 22.06.2021 №16/03-2021/205672/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№ 5656-1 </w:t>
      </w:r>
      <w:r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/лист від 29.06.2021 №16/03-2021/212379/,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висловивши окремі зауваження, вважає за необхідне отримати експертні висновки Уряду щодо кожного з них та звертає увагу,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що законопроекти № 5656 і № 5656-1, як такі, що є системно пов’язані із законопроектом №</w:t>
      </w:r>
      <w:r w:rsidRPr="00956ABF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5655, яким передбачено стягнення вказаних адміністративного збору та плати, мають прийматися за результатами розгляду законопроекту № 5655;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Мінфін </w:t>
      </w:r>
      <w:r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/лист</w:t>
      </w:r>
      <w:r w:rsidR="00794F4E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и</w:t>
      </w:r>
      <w:r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від 23.06.2021 р. №35040-02-2/19743/,</w:t>
      </w:r>
      <w:r w:rsidR="00E4379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від 29</w:t>
      </w:r>
      <w:r w:rsidR="00E4379A"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.06.2021 </w:t>
      </w:r>
      <w:r w:rsidR="00E4379A" w:rsidRPr="00B01A9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р. №35040-02-2/</w:t>
      </w:r>
      <w:r w:rsidR="00B01A9A" w:rsidRPr="00B01A9A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20364</w:t>
      </w:r>
      <w:r w:rsidR="00365C7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/,</w:t>
      </w:r>
      <w:r w:rsidRPr="00956AB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відмітивши про вплив законопроект</w:t>
      </w:r>
      <w:r w:rsidR="00011391">
        <w:rPr>
          <w:rFonts w:ascii="Times New Roman" w:eastAsia="Times New Roman" w:hAnsi="Times New Roman"/>
          <w:bCs/>
          <w:sz w:val="28"/>
          <w:szCs w:val="28"/>
          <w:lang w:eastAsia="ru-RU"/>
        </w:rPr>
        <w:t>ів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показники бюджетів, також зауважив, законопроект</w:t>
      </w:r>
      <w:r w:rsidR="001B7A76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</w:t>
      </w:r>
      <w:r w:rsidRPr="00956ABF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5656</w:t>
      </w:r>
      <w:r w:rsidR="001B7A76">
        <w:rPr>
          <w:rFonts w:ascii="Times New Roman" w:eastAsia="Times New Roman" w:hAnsi="Times New Roman"/>
          <w:bCs/>
          <w:sz w:val="28"/>
          <w:szCs w:val="28"/>
          <w:lang w:eastAsia="ru-RU"/>
        </w:rPr>
        <w:t>, №</w:t>
      </w:r>
      <w:r w:rsidR="001B7A76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="001B7A76">
        <w:rPr>
          <w:rFonts w:ascii="Times New Roman" w:eastAsia="Times New Roman" w:hAnsi="Times New Roman"/>
          <w:bCs/>
          <w:sz w:val="28"/>
          <w:szCs w:val="28"/>
          <w:lang w:eastAsia="ru-RU"/>
        </w:rPr>
        <w:t>5656-1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, що є системно пов’язаними із законопроектом №</w:t>
      </w:r>
      <w:r w:rsidRPr="00956ABF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5655, доцільно розглядати після прийняття законопроекту № 5655.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На час розгляду Комітетом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цих законопроектів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висновки комітетів Верховної Ради України з питань антикорупційної політики </w:t>
      </w:r>
      <w:r w:rsidRPr="00956ABF">
        <w:rPr>
          <w:rFonts w:ascii="Times New Roman" w:eastAsia="Times New Roman" w:hAnsi="Times New Roman"/>
          <w:i/>
          <w:sz w:val="28"/>
          <w:szCs w:val="28"/>
          <w:lang w:eastAsia="ru-RU"/>
        </w:rPr>
        <w:t>(щодо проведення антикорупційної експертизи законопроектів)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і з питань інтеграції України до Європейського Союзу </w:t>
      </w:r>
      <w:r w:rsidRPr="00956ABF">
        <w:rPr>
          <w:rFonts w:ascii="Times New Roman" w:eastAsia="Times New Roman" w:hAnsi="Times New Roman"/>
          <w:i/>
          <w:sz w:val="28"/>
          <w:szCs w:val="28"/>
          <w:lang w:eastAsia="ru-RU"/>
        </w:rPr>
        <w:t>(щодо оцінки відповідності законопроектів міжнародно-правовим зобов’язанням України у сфері європейської інтеграції)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надійшли.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IV. Щодо положень законопроектів № 5656 і №</w:t>
      </w:r>
      <w:r w:rsidRPr="00956ABF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5656-1</w:t>
      </w:r>
      <w:r w:rsidR="00706E1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за підсумками їх попереднього опрацювання та з урахуванням висновків щодо них слід зауважити таке.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1. У законопроектах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>№ 5656 і № 5656-1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 врегулювати питання зарахування до державного бюджету та відповідних місцевих бюджетів адміністративного збору за державну реєстрацію у сфері містобуді</w:t>
      </w:r>
      <w:r w:rsidR="00C51E5A">
        <w:rPr>
          <w:rFonts w:ascii="Times New Roman" w:eastAsia="Times New Roman" w:hAnsi="Times New Roman"/>
          <w:sz w:val="28"/>
          <w:szCs w:val="28"/>
          <w:lang w:eastAsia="ru-RU"/>
        </w:rPr>
        <w:t>вної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діяльності, що здійснюється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виконавчими органами </w:t>
      </w:r>
      <w:r w:rsidR="00DF242C" w:rsidRPr="00DF242C">
        <w:rPr>
          <w:rFonts w:ascii="Times New Roman" w:eastAsia="Times New Roman" w:hAnsi="Times New Roman"/>
          <w:bCs/>
          <w:sz w:val="28"/>
          <w:szCs w:val="28"/>
          <w:lang w:eastAsia="ru-RU"/>
        </w:rPr>
        <w:t>сільських, селищних</w:t>
      </w:r>
      <w:r w:rsidR="00DF242C" w:rsidRPr="002D5BBA">
        <w:rPr>
          <w:rFonts w:ascii="Times New Roman" w:eastAsia="Times New Roman" w:hAnsi="Times New Roman"/>
          <w:sz w:val="28"/>
          <w:szCs w:val="28"/>
          <w:lang w:eastAsia="ru-RU"/>
        </w:rPr>
        <w:t>, міських рад, районними у містах Києві та Севастополі державними адміністраціями, районними державними адміністраціями,</w:t>
      </w: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плати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за таку державну реєстрацію, що здійснюється </w:t>
      </w: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>нотаріусами.</w:t>
      </w:r>
    </w:p>
    <w:p w:rsidR="00956ABF" w:rsidRPr="002D5BBA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>Разом з тим, зважаючи на наведений у законопроекті № 5655 вичерпний перелік державних реєстраторів, не визначено порядок зарахування до бюджетів адміністративного збору за державну реєстрацію у сфері містобудівної діяльності, що здійснюватиметься посадовими особами центрального органу виконавчої влади, що реалізує державн</w:t>
      </w:r>
      <w:r w:rsidR="0030398E" w:rsidRPr="002D5BBA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політику з питань містобудівного контролю</w:t>
      </w:r>
      <w:r w:rsidR="004F2D40" w:rsidRPr="002D5BB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 xml:space="preserve"> – щодо об’єктів, на які поширюється дія</w:t>
      </w:r>
      <w:hyperlink r:id="rId7">
        <w:r w:rsidRPr="002D5BBA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Закону України</w:t>
        </w:r>
      </w:hyperlink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державну таємницю», а також щодо реєстраційних дій, </w:t>
      </w: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 яких прийнято рішення за наслідками адміністративного оскарження відповідно до цього Закону.</w:t>
      </w:r>
    </w:p>
    <w:p w:rsidR="00956ABF" w:rsidRPr="002D5BBA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>Водночас ГНЕУ зауважує про неврегульованість у обох законопрое</w:t>
      </w:r>
      <w:r w:rsidR="001A4A9E" w:rsidRPr="002D5BBA">
        <w:rPr>
          <w:rFonts w:ascii="Times New Roman" w:eastAsia="Times New Roman" w:hAnsi="Times New Roman"/>
          <w:sz w:val="28"/>
          <w:szCs w:val="28"/>
          <w:lang w:eastAsia="ru-RU"/>
        </w:rPr>
        <w:t>ктах питання зарахування «плати</w:t>
      </w: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 xml:space="preserve"> еквівалентній адміністративному збору у сфері містобудівної діяльності, яка стягується нотаріусами» (у розмірі 70% та 90% відповідно), оскільки у новому пункті 13-9 частини третьої статті 29 Кодексу йдеться лише </w:t>
      </w:r>
      <w:r w:rsidR="001A4A9E" w:rsidRPr="002D5BBA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 xml:space="preserve"> зарахування 30% такої плати до спеціального фонду державного бюджету.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2. ГНЕУ також звертає увагу, що у новому пункті 13-9 </w:t>
      </w:r>
      <w:r w:rsidRPr="002D5BBA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частини третьої статті 29 Кодексу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вживається формулювання «30</w:t>
      </w:r>
      <w:r w:rsidR="001A4A9E" w:rsidRPr="001A4A9E">
        <w:rPr>
          <w:rFonts w:ascii="Times New Roman" w:eastAsia="Times New Roman" w:hAnsi="Times New Roman"/>
          <w:sz w:val="28"/>
          <w:szCs w:val="28"/>
          <w:lang w:eastAsia="ru-RU"/>
        </w:rPr>
        <w:t xml:space="preserve"> (10)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відсотків плати еквівалентній адміністративному збору у сфері містобудівної діяльності, яка стягується нотаріусами». Водночас, у частинах 7 і 8 нової статті 71 Закону України «Про регулювання містобудівної діяльності» (у редакції законопроекту № 5655, з яким внесен</w:t>
      </w:r>
      <w:r w:rsidR="00F124D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 w:rsidR="00F124DB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системно пов’язан</w:t>
      </w:r>
      <w:r w:rsidR="00F124D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і є похідним</w:t>
      </w:r>
      <w:r w:rsidR="00F124DB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нього) передбачено, що «за державну реєстрацію у сфері містобудівної діяльності, яка здійснюється державними реєстраторами – нотаріусами, справляється плата, розмір якої встановлюється за домовленістю сторін».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Загалом застосування у законопроектах № 5656 і № 5656-1 формулювання «плати, еквівалентній адміністративному збору у сфері містобудівної діяльності, яка стягується нотаріусами» не узгоджується з термінологією бюджетного законодавства та зумовлює правову невизначеність, оскільки у законопроекті №5655 не встановлюються еквіваленти адміністративному збору та не визначається їх зміст, а передбачені особливості сплати до державного бюджету </w:t>
      </w:r>
      <w:r w:rsidR="004F2D40">
        <w:rPr>
          <w:rFonts w:ascii="Times New Roman" w:eastAsia="Times New Roman" w:hAnsi="Times New Roman"/>
          <w:sz w:val="28"/>
          <w:szCs w:val="28"/>
          <w:lang w:eastAsia="ru-RU"/>
        </w:rPr>
        <w:t xml:space="preserve">лише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частини плати за державну реєстрацію у сфері містобудівної діяльності, яка здійснюється державними реєстраторами – нотаріусами.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3. Згідно з пояснювальною запискою до законопроекту</w:t>
      </w:r>
      <w:r w:rsidR="005E7E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№ 5656 його реалізація не потребуватиме додаткових витрат місцевих бюджетів, оскільки повноваження з надання адміністративних послуг у сфері містобудівної діяльності (повноваження з реєстрації права на виконання підготовчих та будівельних робіт, зміни у відомостях про таке право, зупинення, поновлення, припинення права на виконання підготовчих та будівельних робіт, завершення підготовчих робіт з демонтажу (знесення) об’єкта нерухомого майна (будинку, будівлі, споруди), прийняття в експлуатацію закінчених будівництвом об’єктів) передаватимуться від Державної інспекції архітектури та містобудування України та її територіальних органів до органів місцевого самоврядування та місцевих держадміністрацій з одночасним перерозподілом дохідних джерел між державним і місцевими бюджетами.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Однак, такий висновок не підтверджений відповідними розрахунками, що засвідчили б достатність коштів у розмірі 70% адміністративного збору за державну реєстрацію у сфері містобудівної діяльності (що здійснюється </w:t>
      </w:r>
      <w:r w:rsidRPr="00956A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виконавчими органами місцевих рад) 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на виконання переданих повноважень.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lastRenderedPageBreak/>
        <w:t>Розробниками альтернативного законопроекту № 5656-1 визначено, що його прийняття не потребує додаткових фінансових витрат за рахунок Державного бюджету України.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При цьому у матеріалах до обох законопроектів не обґрунтовано пропозиції щодо запропонованих пропорцій розподілу надходжень від вказаних адміністративного збору та плати, зокрема, у контексті реальної потреби у коштах на забезпечення щорічного функціонування Єдиної державної електронної системи у сфері будівництва, що підкреслюється у висновку ГНЕУ.</w:t>
      </w:r>
    </w:p>
    <w:p w:rsidR="00956ABF" w:rsidRPr="00956ABF" w:rsidRDefault="00956ABF" w:rsidP="007E16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Мінфін вказує, що реалізація законопроектів призведе до втрат надходжень загального фонду місцевих бюджетів від адміністративного збору за державну реєстрацію у сфері містобудівної діяльності, що здійснюється органами місцевого самоврядування, та відповідно збільшить надходження спеціального фонду державного бюджету, які витрачатимуться на забезпечення функціонування Єдиної державної електронної системи у сфері будівництва.</w:t>
      </w:r>
    </w:p>
    <w:p w:rsidR="00956ABF" w:rsidRPr="00956ABF" w:rsidRDefault="00956ABF" w:rsidP="0056432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Водночас, Мінфін, посилаючись на інформацію Державної архітектурно</w:t>
      </w:r>
      <w:r w:rsidR="00564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будівельної інспекції України за 2019 рік, оцінює втрати місцевих бюджетів лише від надходжень плати за видачу сертифіката закінчених будівництвом об’єктів приблизно у 8 млн грн у розрахунку на рік.</w:t>
      </w:r>
    </w:p>
    <w:p w:rsidR="00956ABF" w:rsidRPr="00956ABF" w:rsidRDefault="00956ABF" w:rsidP="006956C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Відтак, всупереч вимогам частини першої статті 27 Кодексу та частини третьої статті 91 Регламенту Верховної Ради України до</w:t>
      </w:r>
      <w:r w:rsidR="0045202C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законопроектів</w:t>
      </w: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надано належне фінансово-економічне обґрунтування (включаючи відповідні розрахунки) та пропозицій для досягнення збалансованості бюджетів, на що також звертають увагу ГНЕУ та Мінфін.</w:t>
      </w:r>
    </w:p>
    <w:p w:rsidR="00956ABF" w:rsidRPr="00956ABF" w:rsidRDefault="00956ABF" w:rsidP="006956C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ABF">
        <w:rPr>
          <w:rFonts w:ascii="Times New Roman" w:eastAsia="Times New Roman" w:hAnsi="Times New Roman"/>
          <w:sz w:val="28"/>
          <w:szCs w:val="28"/>
          <w:lang w:eastAsia="ru-RU"/>
        </w:rPr>
        <w:t>4. Беручи до уваги, що законопроекти № 5656 і №5656-1 є системно пов’язаними та похідними від законопроекту № 5655 та зважаючи на висновки ГНЕУ і Мінфіну, слід наголосити, що законопроекти № 5656 і №5656-1 мають прийматися за результатами розгляду законопроекту № 5655.</w:t>
      </w:r>
    </w:p>
    <w:p w:rsidR="004726EA" w:rsidRPr="00467DB8" w:rsidRDefault="00956ABF" w:rsidP="006956CC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За підсумками розгляду даного питання Комітет з питань бюджету ухвалив рішення: </w:t>
      </w:r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рекомендувати Верховній Раді України проект </w:t>
      </w:r>
      <w:r w:rsidR="008F6EB5" w:rsidRPr="00467D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акону </w:t>
      </w:r>
      <w:r w:rsidR="008F6EB5"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України </w:t>
      </w:r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Бюджетного кодексу України щодо зарахування окремих адміністративних зборів за державну реєстрацію у сфері містобудівної діяльності за реєстр. № 5656 від 11.06.2021 р., поданий народними депутатами України Шуляк О.О., </w:t>
      </w:r>
      <w:proofErr w:type="spellStart"/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>Клочком</w:t>
      </w:r>
      <w:proofErr w:type="spellEnd"/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 А.А. та іншими і альтернативний до нього </w:t>
      </w:r>
      <w:r w:rsidR="00F0561E" w:rsidRPr="00467DB8">
        <w:rPr>
          <w:rFonts w:ascii="Times New Roman" w:eastAsia="Times New Roman" w:hAnsi="Times New Roman"/>
          <w:sz w:val="28"/>
          <w:szCs w:val="28"/>
          <w:lang w:eastAsia="ru-RU"/>
        </w:rPr>
        <w:t>законопроект</w:t>
      </w:r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 за реєстр. № 5656-1 від 25.06.2021 р, поданий народними депутатами України </w:t>
      </w:r>
      <w:proofErr w:type="spellStart"/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>Королевською</w:t>
      </w:r>
      <w:proofErr w:type="spellEnd"/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 Н.Ю., Гнатенком В.С. та іншими, включити до порядку денного п’ятої сесії Верховної Ради України дев’ятого скликання та за результатами їх розгляду у першому читанні прийняти за основу законопроект за реєстр. № 5656, доручивши Комітету з питань бюджету доопрацювати зазначений законопроект з урахуванням пропозицій і поправок суб’єктів права законодавчої ініціативи та </w:t>
      </w:r>
      <w:proofErr w:type="spellStart"/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="007E2897"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 його на розгляд Верховної Ради України у другому читанні</w:t>
      </w:r>
      <w:r w:rsidR="001450B4" w:rsidRPr="00467DB8">
        <w:rPr>
          <w:rFonts w:ascii="Times New Roman" w:eastAsia="Times New Roman" w:hAnsi="Times New Roman"/>
          <w:sz w:val="28"/>
          <w:szCs w:val="28"/>
          <w:lang w:eastAsia="ru-RU"/>
        </w:rPr>
        <w:t>. В</w:t>
      </w:r>
      <w:r w:rsidR="004726EA"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ідповідний проект Постанови Верховної </w:t>
      </w:r>
      <w:r w:rsidR="001450B4" w:rsidRPr="00467DB8">
        <w:rPr>
          <w:rFonts w:ascii="Times New Roman" w:eastAsia="Times New Roman" w:hAnsi="Times New Roman"/>
          <w:sz w:val="28"/>
          <w:szCs w:val="28"/>
          <w:lang w:eastAsia="ru-RU"/>
        </w:rPr>
        <w:t>Ради України додається</w:t>
      </w:r>
      <w:r w:rsidR="004726EA" w:rsidRPr="00467DB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720BC" w:rsidRPr="00467DB8" w:rsidRDefault="000720BC" w:rsidP="004726E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n7"/>
      <w:bookmarkEnd w:id="1"/>
      <w:r w:rsidRPr="00467D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Співдоповідачем з даного питання на пленарному засіданні Верховної Ради України пропонується голова підкомітету з питань бюджетної політики та удосконалення положень Бюджетного кодексу України Комітету з питань бюджету Кузбит Юрій Михайлович.</w:t>
      </w:r>
    </w:p>
    <w:p w:rsidR="005253F8" w:rsidRPr="00467DB8" w:rsidRDefault="005253F8" w:rsidP="005253F8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0AE2" w:rsidRDefault="00D90AE2" w:rsidP="005253F8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720BC" w:rsidRPr="009022DD" w:rsidRDefault="000720BC" w:rsidP="005253F8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022DD">
        <w:rPr>
          <w:rFonts w:ascii="Times New Roman" w:hAnsi="Times New Roman"/>
          <w:b/>
          <w:sz w:val="28"/>
          <w:szCs w:val="28"/>
        </w:rPr>
        <w:t xml:space="preserve">Голова Комітету </w:t>
      </w:r>
      <w:r w:rsidRPr="009022DD">
        <w:rPr>
          <w:rFonts w:ascii="Times New Roman" w:hAnsi="Times New Roman"/>
          <w:b/>
          <w:sz w:val="28"/>
          <w:szCs w:val="28"/>
        </w:rPr>
        <w:tab/>
        <w:t>Ю. АРІСТОВ</w:t>
      </w:r>
    </w:p>
    <w:sectPr w:rsidR="000720BC" w:rsidRPr="009022DD" w:rsidSect="004726EA">
      <w:headerReference w:type="default" r:id="rId8"/>
      <w:headerReference w:type="first" r:id="rId9"/>
      <w:footerReference w:type="first" r:id="rId10"/>
      <w:pgSz w:w="11906" w:h="16838"/>
      <w:pgMar w:top="709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532" w:rsidRDefault="00E00532">
      <w:pPr>
        <w:spacing w:after="0" w:line="240" w:lineRule="auto"/>
      </w:pPr>
      <w:r>
        <w:separator/>
      </w:r>
    </w:p>
  </w:endnote>
  <w:endnote w:type="continuationSeparator" w:id="0">
    <w:p w:rsidR="00E00532" w:rsidRDefault="00E00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E00532" w:rsidP="00491551">
    <w:pPr>
      <w:pStyle w:val="a5"/>
      <w:tabs>
        <w:tab w:val="clear" w:pos="4677"/>
        <w:tab w:val="clear" w:pos="9355"/>
        <w:tab w:val="left" w:pos="42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532" w:rsidRDefault="00E00532">
      <w:pPr>
        <w:spacing w:after="0" w:line="240" w:lineRule="auto"/>
      </w:pPr>
      <w:r>
        <w:separator/>
      </w:r>
    </w:p>
  </w:footnote>
  <w:footnote w:type="continuationSeparator" w:id="0">
    <w:p w:rsidR="00E00532" w:rsidRDefault="00E00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414768"/>
      <w:docPartObj>
        <w:docPartGallery w:val="Page Numbers (Top of Page)"/>
        <w:docPartUnique/>
      </w:docPartObj>
    </w:sdtPr>
    <w:sdtEndPr>
      <w:rPr>
        <w:rFonts w:ascii="Times New Roman CYR" w:hAnsi="Times New Roman CYR" w:cs="Times New Roman CYR"/>
        <w:sz w:val="28"/>
        <w:szCs w:val="28"/>
      </w:rPr>
    </w:sdtEndPr>
    <w:sdtContent>
      <w:p w:rsidR="00491551" w:rsidRPr="00491551" w:rsidRDefault="00355339">
        <w:pPr>
          <w:pStyle w:val="a3"/>
          <w:jc w:val="center"/>
          <w:rPr>
            <w:rFonts w:ascii="Times New Roman CYR" w:hAnsi="Times New Roman CYR" w:cs="Times New Roman CYR"/>
            <w:sz w:val="28"/>
            <w:szCs w:val="28"/>
          </w:rPr>
        </w:pPr>
        <w:r w:rsidRPr="00491551">
          <w:rPr>
            <w:rFonts w:ascii="Times New Roman CYR" w:hAnsi="Times New Roman CYR" w:cs="Times New Roman CYR"/>
            <w:sz w:val="28"/>
            <w:szCs w:val="28"/>
          </w:rPr>
          <w:fldChar w:fldCharType="begin"/>
        </w:r>
        <w:r w:rsidRPr="00491551">
          <w:rPr>
            <w:rFonts w:ascii="Times New Roman CYR" w:hAnsi="Times New Roman CYR" w:cs="Times New Roman CYR"/>
            <w:sz w:val="28"/>
            <w:szCs w:val="28"/>
          </w:rPr>
          <w:instrText>PAGE   \* MERGEFORMAT</w:instrText>
        </w:r>
        <w:r w:rsidRPr="00491551">
          <w:rPr>
            <w:rFonts w:ascii="Times New Roman CYR" w:hAnsi="Times New Roman CYR" w:cs="Times New Roman CYR"/>
            <w:sz w:val="28"/>
            <w:szCs w:val="28"/>
          </w:rPr>
          <w:fldChar w:fldCharType="separate"/>
        </w:r>
        <w:r w:rsidR="00641291">
          <w:rPr>
            <w:rFonts w:ascii="Times New Roman CYR" w:hAnsi="Times New Roman CYR" w:cs="Times New Roman CYR"/>
            <w:noProof/>
            <w:sz w:val="28"/>
            <w:szCs w:val="28"/>
          </w:rPr>
          <w:t>3</w:t>
        </w:r>
        <w:r w:rsidRPr="00491551">
          <w:rPr>
            <w:rFonts w:ascii="Times New Roman CYR" w:hAnsi="Times New Roman CYR" w:cs="Times New Roman CYR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0053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0053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0053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5533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0ED6A867" wp14:editId="5C0731A3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355339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355339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720BC" w:rsidRDefault="00E00532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9714" w:type="dxa"/>
        </w:tcPr>
        <w:p w:rsidR="00811821" w:rsidRPr="000720BC" w:rsidRDefault="00E00532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720BC" w:rsidRDefault="00E00532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</w:tr>
  </w:tbl>
  <w:p w:rsidR="00F91DD3" w:rsidRPr="004F7B8A" w:rsidRDefault="00E0053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0BC"/>
    <w:rsid w:val="00011391"/>
    <w:rsid w:val="00031D9B"/>
    <w:rsid w:val="000720BC"/>
    <w:rsid w:val="000A0C49"/>
    <w:rsid w:val="000B3DF7"/>
    <w:rsid w:val="001450B4"/>
    <w:rsid w:val="00180828"/>
    <w:rsid w:val="00194430"/>
    <w:rsid w:val="00194AAE"/>
    <w:rsid w:val="001A4A9E"/>
    <w:rsid w:val="001B7A76"/>
    <w:rsid w:val="00226A1D"/>
    <w:rsid w:val="00237CEB"/>
    <w:rsid w:val="00251A17"/>
    <w:rsid w:val="00274669"/>
    <w:rsid w:val="00283804"/>
    <w:rsid w:val="002D5BBA"/>
    <w:rsid w:val="002E6BB1"/>
    <w:rsid w:val="0030398E"/>
    <w:rsid w:val="00317526"/>
    <w:rsid w:val="00355339"/>
    <w:rsid w:val="00365C70"/>
    <w:rsid w:val="003711AB"/>
    <w:rsid w:val="00384EAB"/>
    <w:rsid w:val="003D1A92"/>
    <w:rsid w:val="00407F40"/>
    <w:rsid w:val="00425703"/>
    <w:rsid w:val="00430025"/>
    <w:rsid w:val="00431F12"/>
    <w:rsid w:val="00435456"/>
    <w:rsid w:val="0045202C"/>
    <w:rsid w:val="00467DB8"/>
    <w:rsid w:val="004726EA"/>
    <w:rsid w:val="0047697E"/>
    <w:rsid w:val="004C1DD1"/>
    <w:rsid w:val="004E30B2"/>
    <w:rsid w:val="004F2D40"/>
    <w:rsid w:val="005253F8"/>
    <w:rsid w:val="00540C82"/>
    <w:rsid w:val="005576BA"/>
    <w:rsid w:val="00564327"/>
    <w:rsid w:val="00570EB8"/>
    <w:rsid w:val="0057240F"/>
    <w:rsid w:val="005D35FB"/>
    <w:rsid w:val="005E3985"/>
    <w:rsid w:val="005E7E81"/>
    <w:rsid w:val="00607E2C"/>
    <w:rsid w:val="00641291"/>
    <w:rsid w:val="006956CC"/>
    <w:rsid w:val="006B16ED"/>
    <w:rsid w:val="006E12E4"/>
    <w:rsid w:val="00706E16"/>
    <w:rsid w:val="007070F7"/>
    <w:rsid w:val="007127B4"/>
    <w:rsid w:val="0077288C"/>
    <w:rsid w:val="007805EF"/>
    <w:rsid w:val="007901A5"/>
    <w:rsid w:val="00794F4E"/>
    <w:rsid w:val="00797C19"/>
    <w:rsid w:val="007D432A"/>
    <w:rsid w:val="007E1630"/>
    <w:rsid w:val="007E2897"/>
    <w:rsid w:val="008313FA"/>
    <w:rsid w:val="0086178F"/>
    <w:rsid w:val="00871CDB"/>
    <w:rsid w:val="008C3CFF"/>
    <w:rsid w:val="008F6EB5"/>
    <w:rsid w:val="009118F0"/>
    <w:rsid w:val="0093209C"/>
    <w:rsid w:val="00936884"/>
    <w:rsid w:val="0094009F"/>
    <w:rsid w:val="00956ABF"/>
    <w:rsid w:val="009B056B"/>
    <w:rsid w:val="00A16BE1"/>
    <w:rsid w:val="00A33F1D"/>
    <w:rsid w:val="00A731AF"/>
    <w:rsid w:val="00A75E1F"/>
    <w:rsid w:val="00B01A9A"/>
    <w:rsid w:val="00B01B22"/>
    <w:rsid w:val="00B15E2F"/>
    <w:rsid w:val="00B30518"/>
    <w:rsid w:val="00B87565"/>
    <w:rsid w:val="00BA263F"/>
    <w:rsid w:val="00BE6EBC"/>
    <w:rsid w:val="00BF51AB"/>
    <w:rsid w:val="00C25C0E"/>
    <w:rsid w:val="00C3378D"/>
    <w:rsid w:val="00C43871"/>
    <w:rsid w:val="00C44C8E"/>
    <w:rsid w:val="00C51E5A"/>
    <w:rsid w:val="00CC34F8"/>
    <w:rsid w:val="00D11C70"/>
    <w:rsid w:val="00D17A55"/>
    <w:rsid w:val="00D20B51"/>
    <w:rsid w:val="00D50BDA"/>
    <w:rsid w:val="00D731B1"/>
    <w:rsid w:val="00D76899"/>
    <w:rsid w:val="00D90AE2"/>
    <w:rsid w:val="00DB3D62"/>
    <w:rsid w:val="00DB629B"/>
    <w:rsid w:val="00DC60B7"/>
    <w:rsid w:val="00DD47BD"/>
    <w:rsid w:val="00DE1087"/>
    <w:rsid w:val="00DF242C"/>
    <w:rsid w:val="00DF66C9"/>
    <w:rsid w:val="00E00532"/>
    <w:rsid w:val="00E4379A"/>
    <w:rsid w:val="00E445FC"/>
    <w:rsid w:val="00E5399C"/>
    <w:rsid w:val="00E62F5B"/>
    <w:rsid w:val="00ED6F78"/>
    <w:rsid w:val="00F0561E"/>
    <w:rsid w:val="00F124DB"/>
    <w:rsid w:val="00F22508"/>
    <w:rsid w:val="00F94473"/>
    <w:rsid w:val="00FF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06FE7"/>
  <w15:chartTrackingRefBased/>
  <w15:docId w15:val="{CA9E5425-C542-453E-9381-4CDCAFD2F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0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72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720B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072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720BC"/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0720B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0720BC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ий текст 2 Знак"/>
    <w:basedOn w:val="a0"/>
    <w:link w:val="2"/>
    <w:rsid w:val="000720B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Hyperlink"/>
    <w:basedOn w:val="a0"/>
    <w:uiPriority w:val="99"/>
    <w:unhideWhenUsed/>
    <w:rsid w:val="000720BC"/>
    <w:rPr>
      <w:color w:val="0000FF"/>
      <w:u w:val="single"/>
    </w:rPr>
  </w:style>
  <w:style w:type="paragraph" w:styleId="a9">
    <w:name w:val="No Spacing"/>
    <w:uiPriority w:val="1"/>
    <w:qFormat/>
    <w:rsid w:val="000720B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rvps2">
    <w:name w:val="rvps2"/>
    <w:basedOn w:val="a"/>
    <w:rsid w:val="00031D9B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936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9368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3855-1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02FB6-7CF9-48CF-A37F-9A3BF055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10736</Words>
  <Characters>6120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Симончук Катерина Валентинівна</cp:lastModifiedBy>
  <cp:revision>201</cp:revision>
  <cp:lastPrinted>2021-06-30T09:40:00Z</cp:lastPrinted>
  <dcterms:created xsi:type="dcterms:W3CDTF">2021-06-29T15:02:00Z</dcterms:created>
  <dcterms:modified xsi:type="dcterms:W3CDTF">2021-06-30T14:50:00Z</dcterms:modified>
</cp:coreProperties>
</file>