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2A5" w:rsidRPr="002E05EE" w:rsidRDefault="006A22A5" w:rsidP="00235E35">
      <w:pPr>
        <w:spacing w:after="0" w:line="240" w:lineRule="auto"/>
        <w:ind w:firstLine="709"/>
        <w:jc w:val="center"/>
        <w:outlineLvl w:val="0"/>
        <w:rPr>
          <w:rFonts w:ascii="Times New Roman" w:hAnsi="Times New Roman"/>
          <w:b/>
          <w:sz w:val="28"/>
          <w:szCs w:val="28"/>
        </w:rPr>
      </w:pPr>
    </w:p>
    <w:p w:rsidR="006A22A5" w:rsidRPr="002E05EE" w:rsidRDefault="006A22A5" w:rsidP="00235E35">
      <w:pPr>
        <w:spacing w:after="0" w:line="240" w:lineRule="auto"/>
        <w:ind w:firstLine="709"/>
        <w:jc w:val="center"/>
        <w:outlineLvl w:val="0"/>
        <w:rPr>
          <w:rFonts w:ascii="Times New Roman" w:hAnsi="Times New Roman"/>
          <w:b/>
          <w:sz w:val="28"/>
          <w:szCs w:val="28"/>
        </w:rPr>
      </w:pPr>
    </w:p>
    <w:p w:rsidR="006A22A5" w:rsidRPr="002E05EE" w:rsidRDefault="006A22A5" w:rsidP="00235E35">
      <w:pPr>
        <w:spacing w:after="0" w:line="240" w:lineRule="auto"/>
        <w:ind w:firstLine="709"/>
        <w:jc w:val="center"/>
        <w:outlineLvl w:val="0"/>
        <w:rPr>
          <w:rFonts w:ascii="Times New Roman" w:hAnsi="Times New Roman"/>
          <w:b/>
          <w:sz w:val="28"/>
          <w:szCs w:val="28"/>
        </w:rPr>
      </w:pPr>
    </w:p>
    <w:p w:rsidR="006A22A5" w:rsidRPr="002E05EE" w:rsidRDefault="006A22A5" w:rsidP="00235E35">
      <w:pPr>
        <w:spacing w:after="0" w:line="240" w:lineRule="auto"/>
        <w:ind w:firstLine="709"/>
        <w:jc w:val="center"/>
        <w:outlineLvl w:val="0"/>
        <w:rPr>
          <w:rFonts w:ascii="Times New Roman" w:hAnsi="Times New Roman"/>
          <w:b/>
          <w:sz w:val="28"/>
          <w:szCs w:val="28"/>
        </w:rPr>
      </w:pPr>
    </w:p>
    <w:p w:rsidR="006A22A5" w:rsidRPr="002E05EE" w:rsidRDefault="006A22A5" w:rsidP="00235E35">
      <w:pPr>
        <w:spacing w:after="0" w:line="240" w:lineRule="auto"/>
        <w:jc w:val="center"/>
        <w:outlineLvl w:val="0"/>
        <w:rPr>
          <w:rFonts w:ascii="Times New Roman" w:hAnsi="Times New Roman"/>
          <w:b/>
          <w:sz w:val="28"/>
          <w:szCs w:val="28"/>
          <w:lang w:val="en-US"/>
        </w:rPr>
      </w:pPr>
    </w:p>
    <w:p w:rsidR="006A22A5" w:rsidRPr="002E05EE" w:rsidRDefault="006A22A5" w:rsidP="00235E35">
      <w:pPr>
        <w:spacing w:after="0" w:line="240" w:lineRule="auto"/>
        <w:jc w:val="center"/>
        <w:outlineLvl w:val="0"/>
        <w:rPr>
          <w:rFonts w:ascii="Times New Roman" w:hAnsi="Times New Roman"/>
          <w:b/>
          <w:sz w:val="28"/>
          <w:szCs w:val="28"/>
          <w:lang w:val="en-US"/>
        </w:rPr>
      </w:pPr>
    </w:p>
    <w:p w:rsidR="006A22A5" w:rsidRPr="002E05EE" w:rsidRDefault="006A22A5" w:rsidP="00235E35">
      <w:pPr>
        <w:spacing w:after="0" w:line="240" w:lineRule="auto"/>
        <w:jc w:val="center"/>
        <w:outlineLvl w:val="0"/>
        <w:rPr>
          <w:rFonts w:ascii="Times New Roman" w:hAnsi="Times New Roman"/>
          <w:b/>
          <w:sz w:val="28"/>
          <w:szCs w:val="28"/>
        </w:rPr>
      </w:pPr>
      <w:r w:rsidRPr="002E05EE">
        <w:rPr>
          <w:rFonts w:ascii="Times New Roman" w:hAnsi="Times New Roman"/>
          <w:b/>
          <w:sz w:val="28"/>
          <w:szCs w:val="28"/>
        </w:rPr>
        <w:t>ВИСНОВОК</w:t>
      </w:r>
    </w:p>
    <w:p w:rsidR="006A22A5" w:rsidRDefault="006A22A5" w:rsidP="00235E35">
      <w:pPr>
        <w:pStyle w:val="3"/>
        <w:shd w:val="clear" w:color="auto" w:fill="FFFFFF"/>
        <w:spacing w:before="0" w:beforeAutospacing="0" w:after="0" w:afterAutospacing="0"/>
        <w:jc w:val="center"/>
        <w:textAlignment w:val="baseline"/>
        <w:rPr>
          <w:sz w:val="28"/>
          <w:szCs w:val="28"/>
        </w:rPr>
      </w:pPr>
      <w:r w:rsidRPr="002E05EE">
        <w:rPr>
          <w:bCs w:val="0"/>
          <w:sz w:val="28"/>
          <w:szCs w:val="28"/>
        </w:rPr>
        <w:t>на проект Закону України «П</w:t>
      </w:r>
      <w:r w:rsidRPr="002E05EE">
        <w:rPr>
          <w:sz w:val="28"/>
          <w:szCs w:val="28"/>
        </w:rPr>
        <w:t xml:space="preserve">ро </w:t>
      </w:r>
      <w:r w:rsidRPr="0019498F">
        <w:rPr>
          <w:sz w:val="28"/>
          <w:szCs w:val="28"/>
        </w:rPr>
        <w:t xml:space="preserve">внесення змін до Податкового </w:t>
      </w:r>
    </w:p>
    <w:p w:rsidR="006A22A5" w:rsidRDefault="006A22A5" w:rsidP="00235E35">
      <w:pPr>
        <w:pStyle w:val="3"/>
        <w:shd w:val="clear" w:color="auto" w:fill="FFFFFF"/>
        <w:spacing w:before="0" w:beforeAutospacing="0" w:after="0" w:afterAutospacing="0"/>
        <w:jc w:val="center"/>
        <w:textAlignment w:val="baseline"/>
        <w:rPr>
          <w:sz w:val="28"/>
          <w:szCs w:val="28"/>
        </w:rPr>
      </w:pPr>
      <w:r w:rsidRPr="0019498F">
        <w:rPr>
          <w:sz w:val="28"/>
          <w:szCs w:val="28"/>
        </w:rPr>
        <w:t xml:space="preserve">кодексу України та деяких законодавчих актів України щодо </w:t>
      </w:r>
    </w:p>
    <w:p w:rsidR="006A22A5" w:rsidRPr="002E05EE" w:rsidRDefault="006A22A5" w:rsidP="00235E35">
      <w:pPr>
        <w:pStyle w:val="3"/>
        <w:shd w:val="clear" w:color="auto" w:fill="FFFFFF"/>
        <w:spacing w:before="0" w:beforeAutospacing="0" w:after="0" w:afterAutospacing="0"/>
        <w:jc w:val="center"/>
        <w:textAlignment w:val="baseline"/>
        <w:rPr>
          <w:sz w:val="28"/>
          <w:szCs w:val="28"/>
        </w:rPr>
      </w:pPr>
      <w:r w:rsidRPr="0019498F">
        <w:rPr>
          <w:sz w:val="28"/>
          <w:szCs w:val="28"/>
        </w:rPr>
        <w:t>забезпечення збалансованості бюджетних надходжень</w:t>
      </w:r>
      <w:r w:rsidRPr="002E05EE">
        <w:rPr>
          <w:bCs w:val="0"/>
          <w:sz w:val="28"/>
          <w:szCs w:val="28"/>
          <w:shd w:val="clear" w:color="auto" w:fill="FFFFFF"/>
        </w:rPr>
        <w:t>»</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У проекті пропонується удосконалити деякі положення Податкового кодексу України (далі – ПК) у частині, що стосується, зокрема, загальних питань адміністрування податків, податків на прибуток підприємств, доходи фізичних осіб, додану вартість, акцизного та екологічного податків, рентної плати, плати за землю, умов перебування на спрощеній системі оподаткування. Також у зв’язку із змінами до ПК, пропонується внести зміни до Кодексу адміністративного судочинства України, законів України «Про порядок виїзду з України і в’їзду в Україну громадян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«Про застосування реєстраторів розрахункових операцій у сфері торгівлі, громадського харчування та послуг», «</w:t>
      </w:r>
      <w:r w:rsidRPr="002E05EE">
        <w:rPr>
          <w:rFonts w:ascii="Times New Roman" w:hAnsi="Times New Roman"/>
          <w:bCs/>
          <w:sz w:val="28"/>
          <w:szCs w:val="28"/>
          <w:lang w:eastAsia="uk-UA"/>
        </w:rPr>
        <w:t>Про місцеве самоврядування в Україні», «</w:t>
      </w:r>
      <w:r w:rsidRPr="002E05EE">
        <w:rPr>
          <w:rFonts w:ascii="Times New Roman" w:hAnsi="Times New Roman"/>
          <w:sz w:val="28"/>
          <w:szCs w:val="28"/>
        </w:rPr>
        <w:t>Про ліцензування видів господарської діяльності».</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Серед ключових особливостей проекту слід відмітити, зокрема, пропозиції щодо:</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застосування податкової застави до неузгодженого податкового зобов’язання; </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застосування до керівника юридичної особи - платника податку санкції у вигляді тимчасового обмеження у праві виїзду за межі України за непогашення податкового боргу; </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зменшення для цілей оподаткування доходів, отриманих від продажу власної сільськогосподарської продукції, сукупного розміру земельних ділянок, наданих для ведення особистого селянського господарства, та/або земельних часток (паїв), виділених в натурі (на місцевості), з 2 до 0,5 гектара;</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оподаткування доходу фізичної особи, отриманого від продажу протягом звітного податкового року третього та наступних об’єктів нерухомості, за базовою ставкою податку з доходів громадян (18%);</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скорочення строків на право отримання податкового кредиту з 1095 </w:t>
      </w:r>
      <w:r>
        <w:rPr>
          <w:rFonts w:ascii="Times New Roman" w:hAnsi="Times New Roman"/>
          <w:sz w:val="28"/>
          <w:szCs w:val="28"/>
        </w:rPr>
        <w:br/>
      </w:r>
      <w:r w:rsidRPr="002E05EE">
        <w:rPr>
          <w:rFonts w:ascii="Times New Roman" w:hAnsi="Times New Roman"/>
          <w:sz w:val="28"/>
          <w:szCs w:val="28"/>
        </w:rPr>
        <w:t>до 180 календарних днів;</w:t>
      </w:r>
    </w:p>
    <w:p w:rsidR="006A22A5" w:rsidRPr="004F7D20" w:rsidRDefault="006A22A5" w:rsidP="00235E35">
      <w:pPr>
        <w:tabs>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скасування положення, згідно з яким операції постачання житла (об'єктів житлового фонду), крім їх першого постачання, звільняються від опода</w:t>
      </w:r>
      <w:r w:rsidRPr="004F7D20">
        <w:rPr>
          <w:rFonts w:ascii="Times New Roman" w:hAnsi="Times New Roman"/>
          <w:sz w:val="28"/>
          <w:szCs w:val="28"/>
        </w:rPr>
        <w:t>ткування податком на додану вартість;</w:t>
      </w:r>
    </w:p>
    <w:p w:rsidR="006A22A5" w:rsidRPr="004F7D20" w:rsidRDefault="006A22A5" w:rsidP="00235E35">
      <w:pPr>
        <w:tabs>
          <w:tab w:val="left" w:pos="1134"/>
        </w:tabs>
        <w:spacing w:after="0" w:line="240" w:lineRule="auto"/>
        <w:ind w:firstLine="709"/>
        <w:jc w:val="both"/>
        <w:rPr>
          <w:rFonts w:ascii="Times New Roman" w:hAnsi="Times New Roman"/>
          <w:sz w:val="28"/>
          <w:szCs w:val="28"/>
        </w:rPr>
      </w:pPr>
      <w:r w:rsidRPr="004F7D20">
        <w:rPr>
          <w:rFonts w:ascii="Times New Roman" w:hAnsi="Times New Roman"/>
          <w:sz w:val="28"/>
          <w:szCs w:val="28"/>
        </w:rPr>
        <w:lastRenderedPageBreak/>
        <w:t xml:space="preserve">індексації ставок акцизного і екологічного податку та ренти, у тому числі, суттєвого підвищення ставки екологічного податку за скиди, викиди деяких забруднюючих речовин, </w:t>
      </w:r>
      <w:r w:rsidRPr="004F7D20">
        <w:rPr>
          <w:rFonts w:ascii="Times New Roman" w:hAnsi="Times New Roman"/>
          <w:bCs/>
          <w:sz w:val="28"/>
          <w:szCs w:val="28"/>
        </w:rPr>
        <w:t>запровадження окремого механізму визначення вартості руд заліза для цілей сплати</w:t>
      </w:r>
      <w:r w:rsidRPr="004F7D20">
        <w:rPr>
          <w:rFonts w:ascii="Times New Roman" w:hAnsi="Times New Roman"/>
          <w:sz w:val="28"/>
          <w:szCs w:val="28"/>
        </w:rPr>
        <w:t xml:space="preserve"> рентної плати;</w:t>
      </w:r>
    </w:p>
    <w:p w:rsidR="006A22A5" w:rsidRPr="004F7D20" w:rsidRDefault="006A22A5" w:rsidP="00235E35">
      <w:pPr>
        <w:tabs>
          <w:tab w:val="left" w:pos="1134"/>
        </w:tabs>
        <w:spacing w:after="0" w:line="240" w:lineRule="auto"/>
        <w:ind w:firstLine="709"/>
        <w:jc w:val="both"/>
        <w:rPr>
          <w:rFonts w:ascii="Times New Roman" w:hAnsi="Times New Roman"/>
          <w:sz w:val="28"/>
          <w:szCs w:val="28"/>
        </w:rPr>
      </w:pPr>
      <w:r w:rsidRPr="004F7D20">
        <w:rPr>
          <w:rFonts w:ascii="Times New Roman" w:hAnsi="Times New Roman"/>
          <w:sz w:val="28"/>
          <w:szCs w:val="28"/>
        </w:rPr>
        <w:t>сплати земельного податку землекористувачами, які використовують земельні ділянки державної та комунальної власності, у тому числі, самовільно зайняті, без оформлення правовстановлюючих документів;</w:t>
      </w:r>
    </w:p>
    <w:p w:rsidR="006A22A5" w:rsidRPr="004F7D20" w:rsidRDefault="006A22A5" w:rsidP="00235E35">
      <w:pPr>
        <w:tabs>
          <w:tab w:val="left" w:pos="1134"/>
        </w:tabs>
        <w:spacing w:after="0" w:line="240" w:lineRule="auto"/>
        <w:ind w:firstLine="709"/>
        <w:jc w:val="both"/>
        <w:rPr>
          <w:rFonts w:ascii="Times New Roman" w:hAnsi="Times New Roman"/>
          <w:sz w:val="28"/>
          <w:szCs w:val="28"/>
        </w:rPr>
      </w:pPr>
      <w:r w:rsidRPr="004F7D20">
        <w:rPr>
          <w:rFonts w:ascii="Times New Roman" w:hAnsi="Times New Roman"/>
          <w:sz w:val="28"/>
          <w:szCs w:val="28"/>
        </w:rPr>
        <w:t>встановлення, що не можуть бути платниками єдиного податку четвертої групи суб’єкти господарювання, як здійснюють діяльність з розведення свійської птиці, перепелів і страусів, виробництва м'яса свійської птиці.</w:t>
      </w:r>
    </w:p>
    <w:p w:rsidR="006A22A5" w:rsidRPr="004F7D20" w:rsidRDefault="006A22A5" w:rsidP="00235E35">
      <w:pPr>
        <w:spacing w:after="0" w:line="240" w:lineRule="auto"/>
        <w:ind w:firstLine="709"/>
        <w:jc w:val="both"/>
        <w:rPr>
          <w:rFonts w:ascii="Times New Roman" w:hAnsi="Times New Roman"/>
          <w:sz w:val="28"/>
          <w:szCs w:val="28"/>
        </w:rPr>
      </w:pPr>
      <w:r w:rsidRPr="004F7D20">
        <w:rPr>
          <w:rFonts w:ascii="Times New Roman" w:hAnsi="Times New Roman"/>
          <w:sz w:val="28"/>
          <w:szCs w:val="28"/>
        </w:rPr>
        <w:t>Проект згідно із пояснювальною запискою до нього спрямований на «</w:t>
      </w:r>
      <w:r w:rsidR="007D59E3" w:rsidRPr="004F7D20">
        <w:rPr>
          <w:rFonts w:ascii="Times New Roman" w:hAnsi="Times New Roman"/>
          <w:sz w:val="28"/>
          <w:szCs w:val="28"/>
        </w:rPr>
        <w:t>забезпечення збалансованості бюджетних надходжень шляхом підвищення ефективності використання економічних ресурсів країни, а також усунення прогалин чинного законодавства</w:t>
      </w:r>
      <w:r w:rsidRPr="004F7D20">
        <w:rPr>
          <w:rFonts w:ascii="Times New Roman" w:hAnsi="Times New Roman"/>
          <w:sz w:val="28"/>
          <w:szCs w:val="28"/>
        </w:rPr>
        <w:t>» (п. </w:t>
      </w:r>
      <w:r w:rsidR="007D59E3" w:rsidRPr="004F7D20">
        <w:rPr>
          <w:rFonts w:ascii="Times New Roman" w:hAnsi="Times New Roman"/>
          <w:sz w:val="28"/>
          <w:szCs w:val="28"/>
        </w:rPr>
        <w:t>1</w:t>
      </w:r>
      <w:r w:rsidRPr="004F7D20">
        <w:rPr>
          <w:rFonts w:ascii="Times New Roman" w:hAnsi="Times New Roman"/>
          <w:sz w:val="28"/>
          <w:szCs w:val="28"/>
        </w:rPr>
        <w:t xml:space="preserve">). </w:t>
      </w:r>
    </w:p>
    <w:p w:rsidR="006A22A5" w:rsidRPr="004F7D20" w:rsidRDefault="006A22A5" w:rsidP="00235E35">
      <w:pPr>
        <w:spacing w:after="0" w:line="240" w:lineRule="auto"/>
        <w:ind w:firstLine="709"/>
        <w:jc w:val="both"/>
        <w:rPr>
          <w:rFonts w:ascii="Times New Roman" w:hAnsi="Times New Roman"/>
          <w:bCs/>
          <w:sz w:val="28"/>
          <w:szCs w:val="28"/>
        </w:rPr>
      </w:pPr>
      <w:r w:rsidRPr="004F7D20">
        <w:rPr>
          <w:rFonts w:ascii="Times New Roman" w:hAnsi="Times New Roman"/>
          <w:bCs/>
          <w:sz w:val="28"/>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6A22A5" w:rsidRPr="007C193A" w:rsidRDefault="006A22A5" w:rsidP="00235E35">
      <w:pPr>
        <w:spacing w:after="0" w:line="240" w:lineRule="auto"/>
        <w:ind w:firstLine="567"/>
        <w:jc w:val="both"/>
        <w:rPr>
          <w:rFonts w:ascii="Times New Roman" w:hAnsi="Times New Roman"/>
          <w:bCs/>
          <w:color w:val="000000"/>
          <w:sz w:val="28"/>
          <w:szCs w:val="28"/>
        </w:rPr>
      </w:pPr>
      <w:r w:rsidRPr="004F7D20">
        <w:rPr>
          <w:rFonts w:ascii="Times New Roman" w:hAnsi="Times New Roman"/>
          <w:bCs/>
          <w:sz w:val="28"/>
          <w:szCs w:val="28"/>
        </w:rPr>
        <w:t>Проект є альтернативним до проекту реєстр. № 5600 від 02.06.2021,</w:t>
      </w:r>
      <w:r w:rsidR="00D16450" w:rsidRPr="004F7D20">
        <w:rPr>
          <w:rFonts w:ascii="Times New Roman" w:hAnsi="Times New Roman"/>
          <w:bCs/>
          <w:sz w:val="28"/>
          <w:szCs w:val="28"/>
        </w:rPr>
        <w:t xml:space="preserve"> водночас,</w:t>
      </w:r>
      <w:r w:rsidRPr="004F7D20">
        <w:rPr>
          <w:rFonts w:ascii="Times New Roman" w:hAnsi="Times New Roman"/>
          <w:bCs/>
          <w:sz w:val="28"/>
          <w:szCs w:val="28"/>
        </w:rPr>
        <w:t xml:space="preserve"> здебільшого, дублює його положення. Основною ж відмінністю є виключення положень, що містилися у проекті реєстр. № 5600</w:t>
      </w:r>
      <w:r w:rsidR="00D16450" w:rsidRPr="004F7D20">
        <w:rPr>
          <w:rFonts w:ascii="Times New Roman" w:hAnsi="Times New Roman"/>
          <w:bCs/>
          <w:sz w:val="28"/>
          <w:szCs w:val="28"/>
        </w:rPr>
        <w:t xml:space="preserve"> в частині</w:t>
      </w:r>
      <w:r w:rsidRPr="004F7D20">
        <w:rPr>
          <w:rFonts w:ascii="Times New Roman" w:hAnsi="Times New Roman"/>
          <w:bCs/>
          <w:sz w:val="28"/>
          <w:szCs w:val="28"/>
        </w:rPr>
        <w:t xml:space="preserve"> механізму оподаткування доходів фізичних та юридичних осіб,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шляхом визначення мінімального податкового зобов’язання</w:t>
      </w:r>
      <w:r w:rsidR="00AC46C0" w:rsidRPr="004F7D20">
        <w:rPr>
          <w:rFonts w:ascii="Times New Roman" w:hAnsi="Times New Roman"/>
          <w:bCs/>
          <w:sz w:val="28"/>
          <w:szCs w:val="28"/>
        </w:rPr>
        <w:t xml:space="preserve">, </w:t>
      </w:r>
      <w:r w:rsidR="00AB2C23" w:rsidRPr="004F7D20">
        <w:rPr>
          <w:rFonts w:ascii="Times New Roman" w:hAnsi="Times New Roman"/>
          <w:bCs/>
          <w:sz w:val="28"/>
          <w:szCs w:val="28"/>
        </w:rPr>
        <w:t>на дискусійний характер яких Головне управління звертало увагу у висновку на вказаний проект</w:t>
      </w:r>
      <w:r w:rsidR="001D60A8" w:rsidRPr="004F7D20">
        <w:rPr>
          <w:rFonts w:ascii="Times New Roman" w:hAnsi="Times New Roman"/>
          <w:bCs/>
          <w:sz w:val="28"/>
          <w:szCs w:val="28"/>
        </w:rPr>
        <w:t>. Крім того,</w:t>
      </w:r>
      <w:r w:rsidR="00080095" w:rsidRPr="004F7D20">
        <w:rPr>
          <w:rFonts w:ascii="Times New Roman" w:hAnsi="Times New Roman"/>
          <w:bCs/>
          <w:sz w:val="28"/>
          <w:szCs w:val="28"/>
        </w:rPr>
        <w:t xml:space="preserve"> в </w:t>
      </w:r>
      <w:r w:rsidRPr="004F7D20">
        <w:rPr>
          <w:rFonts w:ascii="Times New Roman" w:hAnsi="Times New Roman"/>
          <w:bCs/>
          <w:sz w:val="28"/>
          <w:szCs w:val="28"/>
        </w:rPr>
        <w:t>частині</w:t>
      </w:r>
      <w:r w:rsidR="001D60A8" w:rsidRPr="004F7D20">
        <w:rPr>
          <w:rFonts w:ascii="Times New Roman" w:hAnsi="Times New Roman"/>
          <w:bCs/>
          <w:sz w:val="28"/>
          <w:szCs w:val="28"/>
        </w:rPr>
        <w:t>, що стосується</w:t>
      </w:r>
      <w:r w:rsidRPr="004F7D20">
        <w:rPr>
          <w:rFonts w:ascii="Times New Roman" w:hAnsi="Times New Roman"/>
          <w:bCs/>
          <w:sz w:val="28"/>
          <w:szCs w:val="28"/>
        </w:rPr>
        <w:t xml:space="preserve"> акцизного податку</w:t>
      </w:r>
      <w:r w:rsidR="00DF092E" w:rsidRPr="004F7D20">
        <w:rPr>
          <w:rFonts w:ascii="Times New Roman" w:hAnsi="Times New Roman"/>
          <w:bCs/>
          <w:sz w:val="28"/>
          <w:szCs w:val="28"/>
        </w:rPr>
        <w:t xml:space="preserve"> </w:t>
      </w:r>
      <w:r w:rsidR="001D60A8" w:rsidRPr="004F7D20">
        <w:rPr>
          <w:rFonts w:ascii="Times New Roman" w:hAnsi="Times New Roman"/>
          <w:bCs/>
          <w:color w:val="000000"/>
          <w:sz w:val="28"/>
          <w:szCs w:val="28"/>
        </w:rPr>
        <w:t>пропонується, зокрема,</w:t>
      </w:r>
      <w:r w:rsidR="00DF092E" w:rsidRPr="004F7D20">
        <w:rPr>
          <w:rFonts w:ascii="Times New Roman" w:hAnsi="Times New Roman"/>
          <w:bCs/>
          <w:color w:val="000000"/>
          <w:sz w:val="28"/>
          <w:szCs w:val="28"/>
        </w:rPr>
        <w:t xml:space="preserve"> перенесення на виробників та імпортерів обов’язку сплати 5-відсоткового акцизного податку з роздрібного продажу тютюнових виробів, який на сьогодні сплачують суб’єкти роздрібної торгівлі.</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r w:rsidRPr="004F7D20">
        <w:rPr>
          <w:rFonts w:ascii="Times New Roman" w:hAnsi="Times New Roman"/>
          <w:sz w:val="28"/>
          <w:szCs w:val="28"/>
        </w:rPr>
        <w:t xml:space="preserve">Головне управління, </w:t>
      </w:r>
      <w:r w:rsidR="007C02B0">
        <w:rPr>
          <w:rFonts w:ascii="Times New Roman" w:hAnsi="Times New Roman"/>
          <w:sz w:val="28"/>
          <w:szCs w:val="28"/>
        </w:rPr>
        <w:t xml:space="preserve">розглянувши </w:t>
      </w:r>
      <w:r w:rsidR="00863CE0" w:rsidRPr="004F7D20">
        <w:rPr>
          <w:rFonts w:ascii="Times New Roman" w:hAnsi="Times New Roman"/>
          <w:sz w:val="28"/>
          <w:szCs w:val="28"/>
        </w:rPr>
        <w:t>проект</w:t>
      </w:r>
      <w:r w:rsidRPr="004F7D20">
        <w:rPr>
          <w:rFonts w:ascii="Times New Roman" w:hAnsi="Times New Roman"/>
          <w:sz w:val="28"/>
          <w:szCs w:val="28"/>
        </w:rPr>
        <w:t>, вважає за доцільне звернути увагу</w:t>
      </w:r>
      <w:r w:rsidR="00863CE0" w:rsidRPr="004F7D20">
        <w:rPr>
          <w:rFonts w:ascii="Times New Roman" w:hAnsi="Times New Roman"/>
          <w:sz w:val="28"/>
          <w:szCs w:val="28"/>
        </w:rPr>
        <w:t xml:space="preserve"> на таке.</w:t>
      </w:r>
    </w:p>
    <w:p w:rsidR="006A22A5" w:rsidRPr="002E05EE" w:rsidRDefault="006A22A5" w:rsidP="00235E35">
      <w:pPr>
        <w:tabs>
          <w:tab w:val="left" w:pos="1134"/>
        </w:tabs>
        <w:spacing w:after="0" w:line="240" w:lineRule="auto"/>
        <w:ind w:firstLine="709"/>
        <w:jc w:val="both"/>
        <w:rPr>
          <w:rFonts w:ascii="Times New Roman" w:hAnsi="Times New Roman"/>
          <w:sz w:val="28"/>
          <w:szCs w:val="28"/>
          <w:lang w:eastAsia="uk-UA"/>
        </w:rPr>
      </w:pPr>
      <w:r w:rsidRPr="002E05EE">
        <w:rPr>
          <w:rFonts w:ascii="Times New Roman" w:hAnsi="Times New Roman"/>
          <w:b/>
          <w:sz w:val="28"/>
          <w:szCs w:val="28"/>
        </w:rPr>
        <w:t>1.</w:t>
      </w:r>
      <w:r w:rsidRPr="002E05EE">
        <w:rPr>
          <w:rFonts w:ascii="Times New Roman" w:hAnsi="Times New Roman"/>
          <w:sz w:val="28"/>
          <w:szCs w:val="28"/>
        </w:rPr>
        <w:t xml:space="preserve"> Насамперед, з</w:t>
      </w:r>
      <w:r w:rsidRPr="002E05EE">
        <w:rPr>
          <w:rFonts w:ascii="Times New Roman" w:hAnsi="Times New Roman"/>
          <w:sz w:val="28"/>
          <w:szCs w:val="28"/>
          <w:lang w:eastAsia="uk-UA"/>
        </w:rPr>
        <w:t xml:space="preserve">вертаємо увагу, що відповідно до ч. 1 ст. 91 Регламенту Верховної Ради України «законопроект, проект іншого акта вноситься на реєстрацію разом з … пояснювальною запискою, яка </w:t>
      </w:r>
      <w:r w:rsidRPr="002E05EE">
        <w:rPr>
          <w:rFonts w:ascii="Times New Roman" w:hAnsi="Times New Roman"/>
          <w:i/>
          <w:sz w:val="28"/>
          <w:szCs w:val="28"/>
          <w:lang w:eastAsia="uk-UA"/>
        </w:rPr>
        <w:t xml:space="preserve">має містити: </w:t>
      </w:r>
      <w:r w:rsidRPr="002E05EE">
        <w:rPr>
          <w:rFonts w:ascii="Times New Roman" w:hAnsi="Times New Roman"/>
          <w:i/>
          <w:sz w:val="28"/>
          <w:szCs w:val="28"/>
          <w:lang w:eastAsia="uk-UA"/>
        </w:rPr>
        <w:br/>
      </w:r>
      <w:r w:rsidRPr="002E05EE">
        <w:rPr>
          <w:rFonts w:ascii="Times New Roman" w:hAnsi="Times New Roman"/>
          <w:sz w:val="28"/>
          <w:szCs w:val="28"/>
          <w:lang w:eastAsia="uk-UA"/>
        </w:rPr>
        <w:t>1) обґрунтування необхідності прийняття законопроекту, цілей, завдань і основних його положень та місця в системі законодавства; 2) обґрунтування очікуваних соціально-економічних, правових та інших наслідків застосування закону після його прийняття;</w:t>
      </w:r>
      <w:r w:rsidRPr="002E05EE">
        <w:rPr>
          <w:sz w:val="28"/>
          <w:szCs w:val="28"/>
        </w:rPr>
        <w:t xml:space="preserve"> </w:t>
      </w:r>
      <w:r w:rsidRPr="002E05EE">
        <w:rPr>
          <w:rFonts w:ascii="Times New Roman" w:hAnsi="Times New Roman"/>
          <w:sz w:val="28"/>
          <w:szCs w:val="28"/>
          <w:lang w:eastAsia="uk-UA"/>
        </w:rPr>
        <w:t xml:space="preserve">3) інші відомості, необхідні для розгляду законопроекту». Разом із тим, у супровідних до проекту документах відсутнє відповідне обґрунтування пропонованих положень, що суттєво ускладнює їх аналіз, оцінку доцільності вирішення окреслених проблемних питань, у даному випадку, оподаткування, у пропонований спосіб. </w:t>
      </w:r>
    </w:p>
    <w:p w:rsidR="006A22A5" w:rsidRPr="002E05EE" w:rsidRDefault="006A22A5" w:rsidP="00235E35">
      <w:pPr>
        <w:tabs>
          <w:tab w:val="left" w:pos="993"/>
        </w:tabs>
        <w:spacing w:after="0" w:line="240" w:lineRule="auto"/>
        <w:ind w:firstLine="709"/>
        <w:jc w:val="both"/>
        <w:rPr>
          <w:rFonts w:ascii="Times New Roman" w:hAnsi="Times New Roman"/>
          <w:sz w:val="28"/>
          <w:szCs w:val="28"/>
          <w:lang w:eastAsia="uk-UA"/>
        </w:rPr>
      </w:pPr>
      <w:r w:rsidRPr="002E05EE">
        <w:rPr>
          <w:rFonts w:ascii="Times New Roman" w:hAnsi="Times New Roman"/>
          <w:sz w:val="28"/>
          <w:szCs w:val="28"/>
          <w:lang w:eastAsia="uk-UA"/>
        </w:rPr>
        <w:t xml:space="preserve">Крім того, відповідно до вимог ч. 3 ст. 91 Регламенту Верховної Ради України, ч. 3 ст. 27 Бюджетного кодексу України «до законопроекту, прийняття </w:t>
      </w:r>
      <w:r w:rsidRPr="002E05EE">
        <w:rPr>
          <w:rFonts w:ascii="Times New Roman" w:hAnsi="Times New Roman"/>
          <w:sz w:val="28"/>
          <w:szCs w:val="28"/>
          <w:lang w:eastAsia="uk-UA"/>
        </w:rPr>
        <w:lastRenderedPageBreak/>
        <w:t xml:space="preserve">якого призведе до </w:t>
      </w:r>
      <w:r w:rsidRPr="002E05EE">
        <w:rPr>
          <w:rFonts w:ascii="Times New Roman" w:hAnsi="Times New Roman"/>
          <w:i/>
          <w:sz w:val="28"/>
          <w:szCs w:val="28"/>
          <w:lang w:eastAsia="uk-UA"/>
        </w:rPr>
        <w:t>зміни показників бюджету</w:t>
      </w:r>
      <w:r w:rsidRPr="002E05EE">
        <w:rPr>
          <w:rFonts w:ascii="Times New Roman" w:hAnsi="Times New Roman"/>
          <w:sz w:val="28"/>
          <w:szCs w:val="28"/>
          <w:lang w:eastAsia="uk-UA"/>
        </w:rPr>
        <w:t>, суб'єкт права законодавчої ініціативи зобов'язаний додати фінансово-економічне обґрунтування (включаючи відповідні розрахунки)», у тому числі, у частині впливу пропозицій проекту як на показники бюджету, так і на фінансовий стан суб’єктів господарювання, домогосподарств. У супровідних до проекту документах такі обґрунтування, розрахунки відсутні.</w:t>
      </w:r>
    </w:p>
    <w:p w:rsidR="006A22A5" w:rsidRPr="002E05EE" w:rsidRDefault="006A22A5" w:rsidP="00235E35">
      <w:pPr>
        <w:spacing w:after="0" w:line="240" w:lineRule="auto"/>
        <w:ind w:firstLine="708"/>
        <w:jc w:val="both"/>
        <w:rPr>
          <w:rFonts w:ascii="Times New Roman" w:hAnsi="Times New Roman"/>
          <w:sz w:val="28"/>
          <w:szCs w:val="28"/>
        </w:rPr>
      </w:pPr>
      <w:r w:rsidRPr="002E05EE">
        <w:rPr>
          <w:rFonts w:ascii="Times New Roman" w:hAnsi="Times New Roman"/>
          <w:b/>
          <w:sz w:val="28"/>
          <w:szCs w:val="28"/>
        </w:rPr>
        <w:t>2.</w:t>
      </w:r>
      <w:r w:rsidRPr="002E05EE">
        <w:rPr>
          <w:rFonts w:ascii="Times New Roman" w:hAnsi="Times New Roman"/>
          <w:sz w:val="28"/>
          <w:szCs w:val="28"/>
        </w:rPr>
        <w:t xml:space="preserve"> Назва проекту – «Про внесення змін до Податкового кодексу України та деяких законодавчих актів України щодо </w:t>
      </w:r>
      <w:r>
        <w:rPr>
          <w:rFonts w:ascii="Times New Roman" w:hAnsi="Times New Roman"/>
          <w:i/>
          <w:sz w:val="28"/>
          <w:szCs w:val="28"/>
        </w:rPr>
        <w:t xml:space="preserve">забезпечення </w:t>
      </w:r>
      <w:r w:rsidRPr="002E05EE">
        <w:rPr>
          <w:rFonts w:ascii="Times New Roman" w:hAnsi="Times New Roman"/>
          <w:i/>
          <w:sz w:val="28"/>
          <w:szCs w:val="28"/>
        </w:rPr>
        <w:t>збалансованості бюджетних надходжень</w:t>
      </w:r>
      <w:r w:rsidRPr="002E05EE">
        <w:rPr>
          <w:rFonts w:ascii="Times New Roman" w:hAnsi="Times New Roman"/>
          <w:sz w:val="28"/>
          <w:szCs w:val="28"/>
        </w:rPr>
        <w:t>» – не розкриває, власне, предмет проекту. Насамперед, виникає питання, про яку «збалансованість бюджетних надходжень» йде мова – між джерелами бюджетних доходів, між доходами бюджетів різних рівнів чи між доходами та видатками бюджетів. Про останнє ж у проекті взагалі не йдеться.</w:t>
      </w:r>
    </w:p>
    <w:p w:rsidR="006A22A5" w:rsidRPr="002E05EE" w:rsidRDefault="006A22A5" w:rsidP="00235E35">
      <w:pPr>
        <w:spacing w:after="0" w:line="240" w:lineRule="auto"/>
        <w:ind w:firstLine="708"/>
        <w:jc w:val="both"/>
        <w:rPr>
          <w:rFonts w:ascii="Times New Roman" w:hAnsi="Times New Roman"/>
          <w:sz w:val="28"/>
          <w:szCs w:val="28"/>
        </w:rPr>
      </w:pPr>
      <w:r w:rsidRPr="002E05EE">
        <w:rPr>
          <w:rFonts w:ascii="Times New Roman" w:hAnsi="Times New Roman"/>
          <w:sz w:val="28"/>
          <w:szCs w:val="28"/>
        </w:rPr>
        <w:t>Зауважимо також, що відсутність у супровідних до проекту документах фінансово-економічного обґрунтування (включаючи розрахунки), серед іншого, не дозволяє оцінити спрямованість пропозицій проекту саме на «забезпечення збалансованості бюджетних надходжень». У пояснювальній записці до проекту суб’єкт права законодавчої ініціативи обмежується лише положенням, за яким «п</w:t>
      </w:r>
      <w:bookmarkStart w:id="0" w:name="n228"/>
      <w:bookmarkEnd w:id="0"/>
      <w:r w:rsidRPr="002E05EE">
        <w:rPr>
          <w:rFonts w:ascii="Times New Roman" w:hAnsi="Times New Roman"/>
          <w:sz w:val="28"/>
          <w:szCs w:val="28"/>
        </w:rPr>
        <w:t>р</w:t>
      </w:r>
      <w:r w:rsidRPr="002E05EE">
        <w:rPr>
          <w:rFonts w:ascii="Times New Roman" w:hAnsi="Times New Roman"/>
          <w:sz w:val="28"/>
          <w:szCs w:val="28"/>
          <w:lang w:eastAsia="ru-RU"/>
        </w:rPr>
        <w:t xml:space="preserve">ийняття законопроекту дозволить отримати </w:t>
      </w:r>
      <w:r w:rsidRPr="002E05EE">
        <w:rPr>
          <w:rFonts w:ascii="Times New Roman" w:eastAsia="MS Mincho" w:hAnsi="Times New Roman"/>
          <w:sz w:val="28"/>
          <w:szCs w:val="28"/>
          <w:lang w:eastAsia="ja-JP"/>
        </w:rPr>
        <w:t xml:space="preserve">додаткові </w:t>
      </w:r>
      <w:r w:rsidRPr="002E05EE">
        <w:rPr>
          <w:rFonts w:ascii="Times New Roman" w:hAnsi="Times New Roman"/>
          <w:sz w:val="28"/>
          <w:szCs w:val="28"/>
        </w:rPr>
        <w:t>надходження до зведеного бюджету близько 50 млрд гривень в розрахунку на рік».</w:t>
      </w:r>
    </w:p>
    <w:p w:rsidR="006A22A5" w:rsidRPr="002E05EE" w:rsidRDefault="006A22A5" w:rsidP="00235E35">
      <w:pPr>
        <w:tabs>
          <w:tab w:val="left" w:pos="709"/>
          <w:tab w:val="left" w:pos="1134"/>
        </w:tabs>
        <w:spacing w:after="0" w:line="240" w:lineRule="auto"/>
        <w:ind w:firstLine="709"/>
        <w:jc w:val="both"/>
        <w:rPr>
          <w:rFonts w:ascii="Times New Roman" w:hAnsi="Times New Roman"/>
          <w:sz w:val="28"/>
          <w:szCs w:val="28"/>
        </w:rPr>
      </w:pPr>
      <w:r w:rsidRPr="002E05EE">
        <w:rPr>
          <w:rFonts w:ascii="Times New Roman" w:hAnsi="Times New Roman"/>
          <w:b/>
          <w:sz w:val="28"/>
          <w:szCs w:val="28"/>
        </w:rPr>
        <w:t>3.</w:t>
      </w:r>
      <w:r w:rsidRPr="002E05EE">
        <w:rPr>
          <w:rFonts w:ascii="Times New Roman" w:hAnsi="Times New Roman"/>
          <w:sz w:val="28"/>
          <w:szCs w:val="28"/>
        </w:rPr>
        <w:t xml:space="preserve"> </w:t>
      </w:r>
      <w:r w:rsidRPr="002079BC">
        <w:rPr>
          <w:rFonts w:ascii="Times New Roman" w:hAnsi="Times New Roman"/>
          <w:sz w:val="28"/>
          <w:szCs w:val="28"/>
          <w:lang w:eastAsia="uk-UA"/>
        </w:rPr>
        <w:t>Вв</w:t>
      </w:r>
      <w:r w:rsidRPr="002079BC">
        <w:rPr>
          <w:rFonts w:ascii="Times New Roman" w:hAnsi="Times New Roman"/>
          <w:sz w:val="28"/>
          <w:szCs w:val="28"/>
        </w:rPr>
        <w:t>ажаємо неприйнятним абз. 4 нової редакції пп. 14.1.73 п.</w:t>
      </w:r>
      <w:r w:rsidR="00863743">
        <w:rPr>
          <w:rFonts w:ascii="Times New Roman" w:hAnsi="Times New Roman"/>
          <w:sz w:val="28"/>
          <w:szCs w:val="28"/>
        </w:rPr>
        <w:t> </w:t>
      </w:r>
      <w:r w:rsidRPr="002079BC">
        <w:rPr>
          <w:rFonts w:ascii="Times New Roman" w:hAnsi="Times New Roman"/>
          <w:sz w:val="28"/>
          <w:szCs w:val="28"/>
        </w:rPr>
        <w:t xml:space="preserve">14.1 ст. 14 ПК, відповідно до якого до землекористувачів пропонується віднести </w:t>
      </w:r>
      <w:r w:rsidRPr="002079BC">
        <w:rPr>
          <w:rFonts w:ascii="Times New Roman" w:hAnsi="Times New Roman"/>
          <w:sz w:val="28"/>
          <w:szCs w:val="28"/>
          <w:lang w:eastAsia="ru-RU"/>
        </w:rPr>
        <w:t xml:space="preserve">юридичні та фізичні особи (резиденти і нерезиденти), які користуються земельними ділянками державної та комунальної власності «без оформлення правовстановлюючих документів, в тому числі самовільно зайнятими земельними ділянками». Звертаємо увагу, що </w:t>
      </w:r>
      <w:r w:rsidRPr="002079BC">
        <w:rPr>
          <w:rFonts w:ascii="Times New Roman" w:hAnsi="Times New Roman"/>
          <w:sz w:val="28"/>
          <w:szCs w:val="28"/>
          <w:lang w:eastAsia="uk-UA"/>
        </w:rPr>
        <w:t xml:space="preserve">відповідно до ч. 1 ст. 211 </w:t>
      </w:r>
      <w:r w:rsidRPr="002079BC">
        <w:rPr>
          <w:rFonts w:ascii="Times New Roman" w:hAnsi="Times New Roman"/>
          <w:sz w:val="28"/>
          <w:szCs w:val="28"/>
        </w:rPr>
        <w:t>Земельного кодексу України</w:t>
      </w:r>
      <w:r w:rsidRPr="002079BC">
        <w:rPr>
          <w:rFonts w:ascii="Times New Roman" w:hAnsi="Times New Roman"/>
          <w:sz w:val="28"/>
          <w:szCs w:val="28"/>
          <w:lang w:eastAsia="uk-UA"/>
        </w:rPr>
        <w:t xml:space="preserve"> громадяни та юридичні особи несуть цивільну, адміністративну або кримінальну відповідальність відповідно до законодавства за такі порушення, зокрема, за самовільне зайняття земельних ділянок; ухилення від державної реєстрації земельних ділянок та подання недостовірної інформації щодо них. </w:t>
      </w:r>
      <w:r w:rsidRPr="002079BC">
        <w:rPr>
          <w:rFonts w:ascii="Times New Roman" w:hAnsi="Times New Roman"/>
          <w:sz w:val="28"/>
          <w:szCs w:val="28"/>
        </w:rPr>
        <w:t xml:space="preserve">А відповідно до ч. 1 ст. 212 Земельного кодексу України </w:t>
      </w:r>
      <w:r w:rsidRPr="002079BC">
        <w:rPr>
          <w:rFonts w:ascii="Times New Roman" w:hAnsi="Times New Roman"/>
          <w:sz w:val="28"/>
          <w:szCs w:val="28"/>
          <w:lang w:eastAsia="ru-RU"/>
        </w:rPr>
        <w:t xml:space="preserve">самовільно </w:t>
      </w:r>
      <w:r w:rsidRPr="002079BC">
        <w:rPr>
          <w:rFonts w:ascii="Times New Roman" w:hAnsi="Times New Roman"/>
          <w:sz w:val="28"/>
          <w:szCs w:val="28"/>
        </w:rPr>
        <w:t xml:space="preserve">зайняті земельні ділянки підлягають поверненню </w:t>
      </w:r>
      <w:r w:rsidRPr="002079BC">
        <w:rPr>
          <w:rFonts w:ascii="Times New Roman" w:hAnsi="Times New Roman"/>
          <w:i/>
          <w:sz w:val="28"/>
          <w:szCs w:val="28"/>
        </w:rPr>
        <w:t>власникам землі або землекористувачам</w:t>
      </w:r>
      <w:r w:rsidRPr="002079BC">
        <w:rPr>
          <w:rFonts w:ascii="Times New Roman" w:hAnsi="Times New Roman"/>
          <w:sz w:val="28"/>
          <w:szCs w:val="28"/>
        </w:rPr>
        <w:t xml:space="preserve"> без відшкодування затрат</w:t>
      </w:r>
      <w:r w:rsidRPr="002E05EE">
        <w:rPr>
          <w:rFonts w:ascii="Times New Roman" w:hAnsi="Times New Roman"/>
          <w:sz w:val="28"/>
          <w:szCs w:val="28"/>
        </w:rPr>
        <w:t xml:space="preserve">, понесених за час </w:t>
      </w:r>
      <w:r w:rsidRPr="002E05EE">
        <w:rPr>
          <w:rFonts w:ascii="Times New Roman" w:hAnsi="Times New Roman"/>
          <w:i/>
          <w:sz w:val="28"/>
          <w:szCs w:val="28"/>
        </w:rPr>
        <w:t>незаконного</w:t>
      </w:r>
      <w:r w:rsidRPr="002E05EE">
        <w:rPr>
          <w:rFonts w:ascii="Times New Roman" w:hAnsi="Times New Roman"/>
          <w:sz w:val="28"/>
          <w:szCs w:val="28"/>
        </w:rPr>
        <w:t xml:space="preserve"> користування ними. </w:t>
      </w:r>
      <w:r w:rsidRPr="002E05EE">
        <w:rPr>
          <w:rFonts w:ascii="Times New Roman" w:hAnsi="Times New Roman"/>
          <w:sz w:val="28"/>
          <w:szCs w:val="28"/>
          <w:lang w:eastAsia="uk-UA"/>
        </w:rPr>
        <w:t xml:space="preserve">Законом України «Про державний контроль за використанням та охороною земель» передбачено механізм контролю за використанням та охороною земель. </w:t>
      </w:r>
      <w:r w:rsidRPr="002E05EE">
        <w:rPr>
          <w:rFonts w:ascii="Times New Roman" w:hAnsi="Times New Roman"/>
          <w:sz w:val="28"/>
          <w:szCs w:val="28"/>
        </w:rPr>
        <w:t xml:space="preserve">Тому визнання землекористувачами осіб, які незаконно користуються земельною ділянкою і щодо яких мають бути застосовані заходи юридичної відповідальності, на нашу думку, виглядає юридично некоректним.  </w:t>
      </w:r>
    </w:p>
    <w:p w:rsidR="006A22A5" w:rsidRPr="002E05EE" w:rsidRDefault="006A22A5" w:rsidP="00235E35">
      <w:pPr>
        <w:tabs>
          <w:tab w:val="left" w:pos="709"/>
          <w:tab w:val="left" w:pos="1134"/>
        </w:tabs>
        <w:spacing w:after="0" w:line="240" w:lineRule="auto"/>
        <w:ind w:firstLine="709"/>
        <w:jc w:val="both"/>
        <w:rPr>
          <w:rFonts w:ascii="Times New Roman" w:hAnsi="Times New Roman"/>
          <w:sz w:val="28"/>
          <w:szCs w:val="28"/>
          <w:lang w:eastAsia="uk-UA"/>
        </w:rPr>
      </w:pPr>
      <w:r w:rsidRPr="002E05EE">
        <w:rPr>
          <w:rFonts w:ascii="Times New Roman" w:hAnsi="Times New Roman"/>
          <w:sz w:val="28"/>
          <w:szCs w:val="28"/>
          <w:lang w:eastAsia="uk-UA"/>
        </w:rPr>
        <w:t xml:space="preserve">Відповідно, не може бути підтриманий пропонований у новому пп. 12.4.5 п. 12.4 ст. 12, оновленому пп. 14.1.73 п. 14.1 ст. 14, пп. 269.1.1.3 оновленого пп. 269.1.1 п. 269.1 ст. 269, оновлених п.п. 284.1, 284.5 ст. 284, п. 286.1 ст. 286, п. 287.11 ст. 287 ПК підхід щодо сплати земельного податку за земельні ділянки державної та комунальної власності, у тому числі, самовільно зайняті, без оформлення правовстановлюючих документів та, відповідно, встановлення </w:t>
      </w:r>
      <w:r w:rsidRPr="002E05EE">
        <w:rPr>
          <w:rFonts w:ascii="Times New Roman" w:hAnsi="Times New Roman"/>
          <w:sz w:val="28"/>
          <w:szCs w:val="28"/>
          <w:lang w:eastAsia="uk-UA"/>
        </w:rPr>
        <w:lastRenderedPageBreak/>
        <w:t xml:space="preserve">органами самоврядування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  </w:t>
      </w:r>
    </w:p>
    <w:p w:rsidR="006A22A5" w:rsidRPr="007C02B0" w:rsidRDefault="006A22A5" w:rsidP="00235E35">
      <w:pPr>
        <w:spacing w:after="0" w:line="240" w:lineRule="auto"/>
        <w:ind w:firstLine="708"/>
        <w:jc w:val="both"/>
        <w:rPr>
          <w:rFonts w:ascii="Times New Roman" w:hAnsi="Times New Roman"/>
          <w:sz w:val="28"/>
          <w:szCs w:val="28"/>
          <w:lang w:eastAsia="ru-RU"/>
        </w:rPr>
      </w:pPr>
      <w:r w:rsidRPr="002E05EE">
        <w:rPr>
          <w:rFonts w:ascii="Times New Roman" w:hAnsi="Times New Roman"/>
          <w:sz w:val="28"/>
          <w:szCs w:val="28"/>
          <w:lang w:eastAsia="uk-UA"/>
        </w:rPr>
        <w:t xml:space="preserve">Слід зазначити, що ПК регулює відносини, що виникають у сфері справляння податків і зборів (п. 1.1 ст. 1 ПК), а тому вирішення, по суті, проблеми відсутності у користувача правовстановлюючих документів на земельну ділянку, самовільного зайняття земельної ділянки має вирішуватись не </w:t>
      </w:r>
      <w:r w:rsidRPr="007C02B0">
        <w:rPr>
          <w:rFonts w:ascii="Times New Roman" w:hAnsi="Times New Roman"/>
          <w:sz w:val="28"/>
          <w:szCs w:val="28"/>
          <w:lang w:eastAsia="uk-UA"/>
        </w:rPr>
        <w:t>шляхом їх оподаткування (що, у тому числі, може використовуватись як один із способів легалізації, зокрема, самозахоплених земельних ділянок), а через удосконалення механізмів контролю за земельними ділянками, відповідальності за користування земельними ділянками без правовстановлюючих документів, відшкодування втрат власників, у тому числі, бюджетних втрат, спрощення порядку оформлення відповідних документів (що  на сьогодні нерідко є проблематичним як через бюрократичні, так і корупційні причини).</w:t>
      </w:r>
    </w:p>
    <w:p w:rsidR="006A22A5" w:rsidRPr="002079BC" w:rsidRDefault="006A22A5" w:rsidP="00235E35">
      <w:pPr>
        <w:tabs>
          <w:tab w:val="left" w:pos="709"/>
          <w:tab w:val="left" w:pos="1134"/>
        </w:tabs>
        <w:spacing w:after="0" w:line="240" w:lineRule="auto"/>
        <w:ind w:firstLine="709"/>
        <w:jc w:val="both"/>
        <w:rPr>
          <w:rFonts w:ascii="Times New Roman" w:hAnsi="Times New Roman"/>
          <w:sz w:val="28"/>
          <w:szCs w:val="28"/>
          <w:lang w:eastAsia="uk-UA"/>
        </w:rPr>
      </w:pPr>
      <w:r w:rsidRPr="007C02B0">
        <w:rPr>
          <w:rFonts w:ascii="Times New Roman" w:hAnsi="Times New Roman"/>
          <w:b/>
          <w:sz w:val="28"/>
          <w:szCs w:val="28"/>
          <w:lang w:eastAsia="uk-UA"/>
        </w:rPr>
        <w:t>4.</w:t>
      </w:r>
      <w:r w:rsidRPr="007C02B0">
        <w:rPr>
          <w:rFonts w:ascii="Times New Roman" w:hAnsi="Times New Roman"/>
          <w:sz w:val="28"/>
          <w:szCs w:val="28"/>
          <w:lang w:eastAsia="uk-UA"/>
        </w:rPr>
        <w:t xml:space="preserve"> </w:t>
      </w:r>
      <w:r w:rsidR="005E7C71" w:rsidRPr="007C02B0">
        <w:rPr>
          <w:rFonts w:ascii="Times New Roman" w:hAnsi="Times New Roman"/>
          <w:sz w:val="28"/>
          <w:szCs w:val="28"/>
          <w:lang w:eastAsia="uk-UA"/>
        </w:rPr>
        <w:t xml:space="preserve">Не можна погодитись із </w:t>
      </w:r>
      <w:r w:rsidRPr="007C02B0">
        <w:rPr>
          <w:rFonts w:ascii="Times New Roman" w:hAnsi="Times New Roman"/>
          <w:sz w:val="28"/>
          <w:szCs w:val="28"/>
          <w:lang w:eastAsia="uk-UA"/>
        </w:rPr>
        <w:t xml:space="preserve">пропозицію оновленого абз. 3 оновленого </w:t>
      </w:r>
      <w:r w:rsidR="004F7D20" w:rsidRPr="007C02B0">
        <w:rPr>
          <w:rFonts w:ascii="Times New Roman" w:hAnsi="Times New Roman"/>
          <w:sz w:val="28"/>
          <w:szCs w:val="28"/>
          <w:lang w:eastAsia="uk-UA"/>
        </w:rPr>
        <w:br/>
      </w:r>
      <w:r w:rsidRPr="007C02B0">
        <w:rPr>
          <w:rFonts w:ascii="Times New Roman" w:hAnsi="Times New Roman"/>
          <w:sz w:val="28"/>
          <w:szCs w:val="28"/>
          <w:lang w:eastAsia="uk-UA"/>
        </w:rPr>
        <w:t>пп. 165.1.24 п. 165.1 ст. 165 ПК</w:t>
      </w:r>
      <w:r w:rsidR="0065713C" w:rsidRPr="007C02B0">
        <w:rPr>
          <w:rFonts w:ascii="Times New Roman" w:hAnsi="Times New Roman"/>
          <w:sz w:val="28"/>
          <w:szCs w:val="28"/>
          <w:lang w:eastAsia="uk-UA"/>
        </w:rPr>
        <w:t>, згідно із яким пропонується зменшення для цілей оподаткування доходів, отриманих від продажу власної сільськогосподарської продукції, сукупного розміру земельних ділянок, наданих для ведення особистого селянського господарства, та/або земельних часток (паїв), виділених в натурі (на місцевості), з 2 до 0,5 гектара</w:t>
      </w:r>
      <w:r w:rsidR="00996506" w:rsidRPr="007C02B0">
        <w:rPr>
          <w:rFonts w:ascii="Times New Roman" w:hAnsi="Times New Roman"/>
          <w:sz w:val="28"/>
          <w:szCs w:val="28"/>
          <w:lang w:eastAsia="uk-UA"/>
        </w:rPr>
        <w:t xml:space="preserve">. </w:t>
      </w:r>
      <w:r w:rsidRPr="007C02B0">
        <w:rPr>
          <w:rFonts w:ascii="Times New Roman" w:hAnsi="Times New Roman"/>
          <w:sz w:val="28"/>
          <w:szCs w:val="28"/>
          <w:lang w:eastAsia="uk-UA"/>
        </w:rPr>
        <w:t>Зауважимо, що відповідно до ст. 1 Закону України «Про особисте селянське господарство» «особисте селянське господарство – це господарська діяльність</w:t>
      </w:r>
      <w:r w:rsidRPr="004F7D20">
        <w:rPr>
          <w:rFonts w:ascii="Times New Roman" w:hAnsi="Times New Roman"/>
          <w:sz w:val="28"/>
          <w:szCs w:val="28"/>
          <w:lang w:eastAsia="uk-UA"/>
        </w:rPr>
        <w:t>, яка проводиться без створення юридичної особи фізичною особою індивідуально або особами, які перебувають у сімейних чи родинних відносинах і спільно</w:t>
      </w:r>
      <w:r w:rsidRPr="006701A5">
        <w:rPr>
          <w:rFonts w:ascii="Times New Roman" w:hAnsi="Times New Roman"/>
          <w:sz w:val="28"/>
          <w:szCs w:val="28"/>
          <w:lang w:eastAsia="uk-UA"/>
        </w:rPr>
        <w:t xml:space="preserve"> проживають, з метою задоволення особистих потреб шляхом виробництва, переробки і споживання сільськогосподарської продукції, реалізації її надлишків та надання послуг з використанням майна особистого селянського господарства, у тому числі й у сфері сільського зеленого туризму».</w:t>
      </w:r>
    </w:p>
    <w:p w:rsidR="006A22A5" w:rsidRPr="002E05EE" w:rsidRDefault="006A22A5" w:rsidP="00235E35">
      <w:pPr>
        <w:tabs>
          <w:tab w:val="left" w:pos="851"/>
          <w:tab w:val="left" w:pos="1134"/>
        </w:tabs>
        <w:spacing w:after="0" w:line="240" w:lineRule="auto"/>
        <w:ind w:firstLine="709"/>
        <w:jc w:val="both"/>
        <w:rPr>
          <w:rFonts w:ascii="Times New Roman" w:hAnsi="Times New Roman"/>
          <w:sz w:val="28"/>
          <w:szCs w:val="28"/>
          <w:lang w:eastAsia="uk-UA"/>
        </w:rPr>
      </w:pPr>
      <w:r w:rsidRPr="002079BC">
        <w:rPr>
          <w:rFonts w:ascii="Times New Roman" w:hAnsi="Times New Roman"/>
          <w:b/>
          <w:sz w:val="28"/>
          <w:szCs w:val="28"/>
          <w:lang w:eastAsia="uk-UA"/>
        </w:rPr>
        <w:t>5.</w:t>
      </w:r>
      <w:r w:rsidRPr="002079BC">
        <w:rPr>
          <w:rFonts w:ascii="Times New Roman" w:hAnsi="Times New Roman"/>
          <w:sz w:val="28"/>
          <w:szCs w:val="28"/>
          <w:lang w:eastAsia="uk-UA"/>
        </w:rPr>
        <w:t xml:space="preserve"> Викликає застереження пропозиція  нового припису п. 56.15 ст. 56 ПК (а також  пов’язаних змін до п. 59.3 ст. 59, пп. 89.1.4 п. 89.1 ст. 89, абз. 1 п. 89.2 </w:t>
      </w:r>
      <w:r>
        <w:rPr>
          <w:rFonts w:ascii="Times New Roman" w:hAnsi="Times New Roman"/>
          <w:sz w:val="28"/>
          <w:szCs w:val="28"/>
          <w:lang w:eastAsia="uk-UA"/>
        </w:rPr>
        <w:br/>
      </w:r>
      <w:r w:rsidRPr="002079BC">
        <w:rPr>
          <w:rFonts w:ascii="Times New Roman" w:hAnsi="Times New Roman"/>
          <w:sz w:val="28"/>
          <w:szCs w:val="28"/>
          <w:lang w:eastAsia="uk-UA"/>
        </w:rPr>
        <w:t xml:space="preserve">ст. 89, п. 93.2 ст. 93 і нового п. 89.9 ст. 89 ПК), яка передбачає поширення права податкової застави на </w:t>
      </w:r>
      <w:r w:rsidRPr="002079BC">
        <w:rPr>
          <w:rFonts w:ascii="Times New Roman" w:hAnsi="Times New Roman"/>
          <w:i/>
          <w:sz w:val="28"/>
          <w:szCs w:val="28"/>
          <w:lang w:eastAsia="uk-UA"/>
        </w:rPr>
        <w:t xml:space="preserve">неузгоджені </w:t>
      </w:r>
      <w:r w:rsidRPr="002079BC">
        <w:rPr>
          <w:rFonts w:ascii="Times New Roman" w:hAnsi="Times New Roman"/>
          <w:sz w:val="28"/>
          <w:szCs w:val="28"/>
          <w:lang w:eastAsia="uk-UA"/>
        </w:rPr>
        <w:t>грошові зобов’язання. У цьому аспекті звертаємо увагу на те, що, виходячи зі змісту рішення Конституційного Суду України від 24.03.2005 № 2-рп/2005, саме собою визначення у податковому повідомленні-рішенні суми</w:t>
      </w:r>
      <w:r w:rsidRPr="002E05EE">
        <w:rPr>
          <w:rFonts w:ascii="Times New Roman" w:hAnsi="Times New Roman"/>
          <w:sz w:val="28"/>
          <w:szCs w:val="28"/>
          <w:lang w:eastAsia="uk-UA"/>
        </w:rPr>
        <w:t xml:space="preserve"> грошового зобов'язання платника податків</w:t>
      </w:r>
      <w:r w:rsidRPr="002E05EE">
        <w:rPr>
          <w:sz w:val="28"/>
          <w:szCs w:val="28"/>
        </w:rPr>
        <w:t xml:space="preserve"> </w:t>
      </w:r>
      <w:r w:rsidRPr="002E05EE">
        <w:rPr>
          <w:rFonts w:ascii="Times New Roman" w:hAnsi="Times New Roman"/>
          <w:sz w:val="28"/>
          <w:szCs w:val="28"/>
          <w:lang w:eastAsia="uk-UA"/>
        </w:rPr>
        <w:t>не  свідчить про існування податкового зобов'язання у платника податків, а тим більше про виникнення податкового боргу, а тому вказана пропозиція виглядає дискусійною у контексті ч. 1 ст. 41  Конституції  України, за якою «к</w:t>
      </w:r>
      <w:r w:rsidRPr="002E05EE">
        <w:rPr>
          <w:rStyle w:val="rvts0"/>
          <w:rFonts w:ascii="Times New Roman" w:hAnsi="Times New Roman"/>
          <w:sz w:val="28"/>
          <w:szCs w:val="28"/>
        </w:rPr>
        <w:t xml:space="preserve">ожен має право володіти, користуватися і розпоряджатися своєю власністю, результатами своєї інтелектуальної, творчої діяльності». </w:t>
      </w:r>
      <w:r w:rsidRPr="002E05EE">
        <w:rPr>
          <w:rFonts w:ascii="Times New Roman" w:hAnsi="Times New Roman"/>
          <w:sz w:val="28"/>
          <w:szCs w:val="28"/>
          <w:lang w:eastAsia="uk-UA"/>
        </w:rPr>
        <w:t>Окрім цього, можливість встановлення податкової застави у випадку оскарження рішень контролюючих органів в адміністративному та судовому порядку за рішенням контролюючих органів може призвести на практиці до додаткового «тиску» на платників податку.</w:t>
      </w:r>
    </w:p>
    <w:p w:rsidR="006A22A5" w:rsidRPr="002E05EE" w:rsidRDefault="006A22A5" w:rsidP="00235E35">
      <w:pPr>
        <w:tabs>
          <w:tab w:val="left" w:pos="993"/>
          <w:tab w:val="left" w:pos="1134"/>
        </w:tabs>
        <w:spacing w:after="0" w:line="240" w:lineRule="auto"/>
        <w:ind w:firstLine="709"/>
        <w:jc w:val="both"/>
        <w:rPr>
          <w:rStyle w:val="rvts9"/>
          <w:rFonts w:ascii="Times New Roman" w:hAnsi="Times New Roman"/>
          <w:bCs/>
          <w:i/>
          <w:sz w:val="28"/>
          <w:szCs w:val="28"/>
          <w:shd w:val="clear" w:color="auto" w:fill="FFFFFF"/>
        </w:rPr>
      </w:pPr>
      <w:r w:rsidRPr="002E05EE">
        <w:rPr>
          <w:rFonts w:ascii="Times New Roman" w:hAnsi="Times New Roman"/>
          <w:sz w:val="28"/>
          <w:szCs w:val="28"/>
          <w:lang w:eastAsia="uk-UA"/>
        </w:rPr>
        <w:lastRenderedPageBreak/>
        <w:t>В означеному контексті, також, не можна погодитись із пропозицією виключити в абз. 2 п. 95.5 ст. 95 ПК, згідно з яким «у</w:t>
      </w:r>
      <w:r w:rsidRPr="002E05EE">
        <w:rPr>
          <w:rStyle w:val="rvts9"/>
          <w:rFonts w:ascii="Times New Roman" w:hAnsi="Times New Roman"/>
          <w:bCs/>
          <w:sz w:val="28"/>
          <w:szCs w:val="28"/>
          <w:shd w:val="clear" w:color="auto" w:fill="FFFFFF"/>
        </w:rPr>
        <w:t xml:space="preserve"> разі якщо податковий борг виник у результаті несплати грошових зобов’язань та/або пені, визначених платником податків у податкових деклараціях або уточнюючих розрахунках, що подаються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w:t>
      </w:r>
      <w:r w:rsidRPr="002E05EE">
        <w:rPr>
          <w:rStyle w:val="rvts9"/>
          <w:rFonts w:ascii="Times New Roman" w:hAnsi="Times New Roman"/>
          <w:b/>
          <w:bCs/>
          <w:sz w:val="28"/>
          <w:szCs w:val="28"/>
          <w:shd w:val="clear" w:color="auto" w:fill="FFFFFF"/>
        </w:rPr>
        <w:t xml:space="preserve">, </w:t>
      </w:r>
      <w:r w:rsidRPr="002E05EE">
        <w:rPr>
          <w:rStyle w:val="rvts9"/>
          <w:rFonts w:ascii="Times New Roman" w:hAnsi="Times New Roman"/>
          <w:bCs/>
          <w:sz w:val="28"/>
          <w:szCs w:val="28"/>
          <w:shd w:val="clear" w:color="auto" w:fill="FFFFFF"/>
        </w:rPr>
        <w:t xml:space="preserve">за умови якщо такий податковий борг перевищує </w:t>
      </w:r>
      <w:r>
        <w:rPr>
          <w:rStyle w:val="rvts9"/>
          <w:rFonts w:ascii="Times New Roman" w:hAnsi="Times New Roman"/>
          <w:bCs/>
          <w:sz w:val="28"/>
          <w:szCs w:val="28"/>
          <w:shd w:val="clear" w:color="auto" w:fill="FFFFFF"/>
        </w:rPr>
        <w:br/>
      </w:r>
      <w:r w:rsidRPr="002E05EE">
        <w:rPr>
          <w:rStyle w:val="rvts9"/>
          <w:rFonts w:ascii="Times New Roman" w:hAnsi="Times New Roman"/>
          <w:bCs/>
          <w:sz w:val="28"/>
          <w:szCs w:val="28"/>
          <w:shd w:val="clear" w:color="auto" w:fill="FFFFFF"/>
        </w:rPr>
        <w:t>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r w:rsidRPr="002E05EE">
        <w:rPr>
          <w:rStyle w:val="rvts9"/>
          <w:rFonts w:ascii="Times New Roman" w:hAnsi="Times New Roman"/>
          <w:bCs/>
          <w:i/>
          <w:sz w:val="28"/>
          <w:szCs w:val="28"/>
          <w:shd w:val="clear" w:color="auto" w:fill="FFFFFF"/>
        </w:rPr>
        <w:t xml:space="preserve"> </w:t>
      </w:r>
      <w:r w:rsidRPr="002E05EE">
        <w:rPr>
          <w:rStyle w:val="rvts9"/>
          <w:rFonts w:ascii="Times New Roman" w:hAnsi="Times New Roman"/>
          <w:bCs/>
          <w:sz w:val="28"/>
          <w:szCs w:val="28"/>
          <w:shd w:val="clear" w:color="auto" w:fill="FFFFFF"/>
        </w:rPr>
        <w:t>слова «</w:t>
      </w:r>
      <w:r w:rsidRPr="002E05EE">
        <w:rPr>
          <w:rStyle w:val="rvts9"/>
          <w:rFonts w:ascii="Times New Roman" w:hAnsi="Times New Roman"/>
          <w:bCs/>
          <w:i/>
          <w:sz w:val="28"/>
          <w:szCs w:val="28"/>
          <w:shd w:val="clear" w:color="auto" w:fill="FFFFFF"/>
        </w:rPr>
        <w:t>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p>
    <w:p w:rsidR="006A22A5" w:rsidRPr="002079BC" w:rsidRDefault="006A22A5" w:rsidP="00235E35">
      <w:pPr>
        <w:spacing w:after="0" w:line="240" w:lineRule="auto"/>
        <w:ind w:firstLine="708"/>
        <w:jc w:val="both"/>
        <w:rPr>
          <w:rStyle w:val="rvts9"/>
          <w:rFonts w:ascii="Times New Roman" w:hAnsi="Times New Roman"/>
          <w:bCs/>
          <w:i/>
          <w:sz w:val="28"/>
          <w:szCs w:val="28"/>
          <w:shd w:val="clear" w:color="auto" w:fill="FFFFFF"/>
        </w:rPr>
      </w:pPr>
      <w:r w:rsidRPr="002E05EE">
        <w:rPr>
          <w:rFonts w:ascii="Times New Roman" w:hAnsi="Times New Roman"/>
          <w:sz w:val="28"/>
          <w:szCs w:val="28"/>
        </w:rPr>
        <w:t>Зазначимо також, що змінами до ст. 89 ПК передбачається виникнення права податкової застави – «з дня подання скарги до контролюючого органу вищого рівня та/або звернення платника податків до суду з позовом щодо визнання недійсним рішення контролюючого органу про нарахування суми грошового зобов’язання» (новий пп. 89.1.4 п. 89.1 ст. 89 ПК) «</w:t>
      </w:r>
      <w:r w:rsidRPr="002E05EE">
        <w:rPr>
          <w:rFonts w:ascii="Times New Roman" w:hAnsi="Times New Roman"/>
          <w:sz w:val="28"/>
          <w:szCs w:val="28"/>
          <w:shd w:val="clear" w:color="auto" w:fill="FFFFFF"/>
        </w:rPr>
        <w:t xml:space="preserve">у розмірі, що відповідає сумі грошових зобов’язань, визначених у податковому повідомленні-рішенні, поширюється на нерухоме та/або рухоме майно платника податків, яке перебуває в його власності у день виникнення такого права та балансова вартість якого відповідає сумі таких грошових зобов’язань» (новий п. 89.9 ст. 89 ПК). На наш погляд, право податкової застави не повинно виникати у випадку порушення контролюючими органами строків надсилання платнику-податків повідомлення-рішення, що, особливо, на практиці часто має місце стосовно податку на нерухоме майно, відмінне від земельної ділянки, у тому числі, через недосконалість законодавчого регулювання процедури надсилання такого повідомлення-рішення та відповідальності за її порушення. У даному випадку слід </w:t>
      </w:r>
      <w:r w:rsidRPr="002079BC">
        <w:rPr>
          <w:rFonts w:ascii="Times New Roman" w:hAnsi="Times New Roman"/>
          <w:sz w:val="28"/>
          <w:szCs w:val="28"/>
          <w:shd w:val="clear" w:color="auto" w:fill="FFFFFF"/>
        </w:rPr>
        <w:t>враховувати й те, що у разі такого порушення платник податку фактично позбавлений можливості здійснити звірку даних, що містяться у повідомленні рішенні, які на практиці часто не відповідають дійсності.</w:t>
      </w:r>
    </w:p>
    <w:p w:rsidR="006A22A5" w:rsidRPr="002E05EE" w:rsidRDefault="006A22A5" w:rsidP="00235E35">
      <w:pPr>
        <w:tabs>
          <w:tab w:val="left" w:pos="993"/>
          <w:tab w:val="left" w:pos="1134"/>
        </w:tabs>
        <w:spacing w:after="0" w:line="240" w:lineRule="auto"/>
        <w:ind w:firstLine="709"/>
        <w:jc w:val="both"/>
        <w:rPr>
          <w:rFonts w:ascii="Times New Roman" w:hAnsi="Times New Roman"/>
          <w:sz w:val="28"/>
          <w:szCs w:val="28"/>
          <w:lang w:eastAsia="uk-UA"/>
        </w:rPr>
      </w:pPr>
      <w:r w:rsidRPr="002079BC">
        <w:rPr>
          <w:rFonts w:ascii="Times New Roman" w:hAnsi="Times New Roman"/>
          <w:b/>
          <w:sz w:val="28"/>
          <w:szCs w:val="28"/>
          <w:lang w:eastAsia="uk-UA"/>
        </w:rPr>
        <w:t>6.</w:t>
      </w:r>
      <w:r w:rsidRPr="002079BC">
        <w:rPr>
          <w:rFonts w:ascii="Times New Roman" w:hAnsi="Times New Roman"/>
          <w:sz w:val="28"/>
          <w:szCs w:val="28"/>
          <w:lang w:eastAsia="uk-UA"/>
        </w:rPr>
        <w:t xml:space="preserve"> Згідно з новими пп. </w:t>
      </w:r>
      <w:r w:rsidRPr="002079BC">
        <w:rPr>
          <w:rFonts w:ascii="Times New Roman" w:hAnsi="Times New Roman"/>
          <w:sz w:val="28"/>
          <w:szCs w:val="28"/>
        </w:rPr>
        <w:t>20.1.35</w:t>
      </w:r>
      <w:r w:rsidRPr="002079BC">
        <w:rPr>
          <w:rFonts w:ascii="Times New Roman" w:hAnsi="Times New Roman"/>
          <w:sz w:val="28"/>
          <w:szCs w:val="28"/>
          <w:vertAlign w:val="superscript"/>
        </w:rPr>
        <w:t>2</w:t>
      </w:r>
      <w:r w:rsidRPr="002079BC">
        <w:rPr>
          <w:rFonts w:ascii="Times New Roman" w:hAnsi="Times New Roman"/>
          <w:sz w:val="28"/>
          <w:szCs w:val="28"/>
        </w:rPr>
        <w:t xml:space="preserve"> п. 20.1 ст. 20, п. 87.13 ст. 87, оновленими  п. 91.3 ст. 91, п.  95.3 ст. 95 ПК, змінами до Кодексу адміністративного судочинства України </w:t>
      </w:r>
      <w:r w:rsidRPr="002079BC">
        <w:rPr>
          <w:rFonts w:ascii="Times New Roman" w:hAnsi="Times New Roman"/>
          <w:sz w:val="28"/>
          <w:szCs w:val="28"/>
          <w:lang w:eastAsia="uk-UA"/>
        </w:rPr>
        <w:t>передбачається встановлення тимчасового обмеження у праві виїзду керівника</w:t>
      </w:r>
      <w:r w:rsidRPr="002079BC">
        <w:rPr>
          <w:sz w:val="28"/>
          <w:szCs w:val="28"/>
        </w:rPr>
        <w:t xml:space="preserve"> </w:t>
      </w:r>
      <w:r w:rsidRPr="002079BC">
        <w:rPr>
          <w:rFonts w:ascii="Times New Roman" w:hAnsi="Times New Roman"/>
          <w:sz w:val="28"/>
          <w:szCs w:val="28"/>
          <w:lang w:eastAsia="uk-UA"/>
        </w:rPr>
        <w:t xml:space="preserve">боржника - юридичної особи за межі України, у разі несплати протягом 30 календарних днів з дня надіслання (вручення) платнику податків податкової вимоги суми податкового боргу, що перевищує </w:t>
      </w:r>
      <w:r w:rsidRPr="002079BC">
        <w:rPr>
          <w:rFonts w:ascii="Times New Roman" w:hAnsi="Times New Roman"/>
          <w:sz w:val="28"/>
          <w:szCs w:val="28"/>
          <w:lang w:eastAsia="uk-UA"/>
        </w:rPr>
        <w:br/>
        <w:t>1 мільйон гривень, до повного погашення такого боргу.</w:t>
      </w:r>
      <w:r w:rsidRPr="002079BC">
        <w:rPr>
          <w:rFonts w:ascii="Times New Roman" w:hAnsi="Times New Roman"/>
          <w:sz w:val="28"/>
          <w:szCs w:val="28"/>
        </w:rPr>
        <w:t xml:space="preserve"> З цією ж метою </w:t>
      </w:r>
      <w:r w:rsidRPr="002079BC">
        <w:rPr>
          <w:rFonts w:ascii="Times New Roman" w:hAnsi="Times New Roman"/>
          <w:sz w:val="28"/>
          <w:szCs w:val="28"/>
        </w:rPr>
        <w:lastRenderedPageBreak/>
        <w:t>пропонуються відповідні зміни до Закону України «Про порядок виїзду з України і в'їзду в Україну громадян України».</w:t>
      </w:r>
      <w:r w:rsidRPr="002E05EE">
        <w:rPr>
          <w:rFonts w:ascii="Times New Roman" w:hAnsi="Times New Roman"/>
          <w:sz w:val="28"/>
          <w:szCs w:val="28"/>
        </w:rPr>
        <w:t xml:space="preserve"> </w:t>
      </w:r>
    </w:p>
    <w:p w:rsidR="006A22A5" w:rsidRPr="002E05EE" w:rsidRDefault="006A22A5" w:rsidP="00235E35">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У цілому не виключаючи вказаних змін, враховуючи, що аналогічні обмеження на сьогодні передбачені Законом України «Про виконавче провадження» (п. 19 ч. 3 ст. 18), Цивільним процесуальним кодексом України (ст. 441), разом із тим, зауважимо, що викликає застереження пропонована підстава застосування заборони – «у разі </w:t>
      </w:r>
      <w:r w:rsidRPr="002E05EE">
        <w:rPr>
          <w:rFonts w:ascii="Times New Roman" w:hAnsi="Times New Roman"/>
          <w:i/>
          <w:sz w:val="28"/>
          <w:szCs w:val="28"/>
        </w:rPr>
        <w:t>несплати протягом 30 календарних днів</w:t>
      </w:r>
      <w:r w:rsidRPr="002E05EE">
        <w:rPr>
          <w:rFonts w:ascii="Times New Roman" w:hAnsi="Times New Roman"/>
          <w:sz w:val="28"/>
          <w:szCs w:val="28"/>
        </w:rPr>
        <w:t xml:space="preserve"> з дня надіслання (вручення) платнику податків податкової вимоги …» (новий абз. 2 п. 95.3 ст. 95 ПК), яка обмежується лише фактом несплати боргу у встановлений термін та не передбачає можливість існування об’єктивних чинників, що не дозволяють боржнику сплатити своєчасно борг, що може призвести до порушення прав відповідних фізичних осіб - керівників таких боржників. </w:t>
      </w:r>
    </w:p>
    <w:p w:rsidR="006A22A5" w:rsidRPr="002E05EE" w:rsidRDefault="006A22A5" w:rsidP="00235E35">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Також звертаємо увагу на те, що за змістом ст. 20 ПК звернення до суду у цьому випадку є правом контролюючого органу, що може мати корупційні ризики.</w:t>
      </w:r>
    </w:p>
    <w:p w:rsidR="006A22A5" w:rsidRPr="002E05EE" w:rsidRDefault="006A22A5" w:rsidP="00235E35">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Крім того, враховуючи, що встановлення обмеження застосовується до </w:t>
      </w:r>
      <w:r w:rsidRPr="002E05EE">
        <w:rPr>
          <w:rFonts w:ascii="Times New Roman" w:hAnsi="Times New Roman"/>
          <w:i/>
          <w:sz w:val="28"/>
          <w:szCs w:val="28"/>
        </w:rPr>
        <w:t>фізичної особи</w:t>
      </w:r>
      <w:r w:rsidRPr="002E05EE">
        <w:rPr>
          <w:rFonts w:ascii="Times New Roman" w:hAnsi="Times New Roman"/>
          <w:sz w:val="28"/>
          <w:szCs w:val="28"/>
        </w:rPr>
        <w:t>, якою, власне, і є керівник юридичної особи, виглядає дискусійним у правовому відношенні його встановлення саме відповідно до вимог Кодексу адміністративного судочинства України.</w:t>
      </w:r>
    </w:p>
    <w:p w:rsidR="006A22A5" w:rsidRPr="000038EA" w:rsidRDefault="006A22A5" w:rsidP="00235E35">
      <w:pPr>
        <w:spacing w:after="0" w:line="240" w:lineRule="auto"/>
        <w:ind w:firstLine="708"/>
        <w:jc w:val="both"/>
        <w:rPr>
          <w:rFonts w:ascii="Times New Roman" w:hAnsi="Times New Roman"/>
          <w:sz w:val="28"/>
          <w:szCs w:val="28"/>
          <w:vertAlign w:val="superscript"/>
        </w:rPr>
      </w:pPr>
      <w:r w:rsidRPr="002E05EE">
        <w:rPr>
          <w:rFonts w:ascii="Times New Roman" w:hAnsi="Times New Roman"/>
          <w:sz w:val="28"/>
          <w:szCs w:val="28"/>
        </w:rPr>
        <w:t>Зауважимо також, що згідно з оновленим пп. 20.1.3 п. 20.1 ст. 20 ПК контролюючі органи мають право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інформацію, документи і матеріали</w:t>
      </w:r>
      <w:r w:rsidRPr="002E05EE">
        <w:rPr>
          <w:rFonts w:ascii="Times New Roman" w:hAnsi="Times New Roman"/>
          <w:b/>
          <w:sz w:val="28"/>
          <w:szCs w:val="28"/>
        </w:rPr>
        <w:t xml:space="preserve"> </w:t>
      </w:r>
      <w:r w:rsidRPr="002E05EE">
        <w:rPr>
          <w:rFonts w:ascii="Times New Roman" w:hAnsi="Times New Roman"/>
          <w:i/>
          <w:sz w:val="28"/>
          <w:szCs w:val="28"/>
        </w:rPr>
        <w:t>щодо платників податків, а у</w:t>
      </w:r>
      <w:r w:rsidRPr="002E05EE">
        <w:rPr>
          <w:rFonts w:ascii="Times New Roman" w:hAnsi="Times New Roman"/>
          <w:i/>
          <w:sz w:val="28"/>
          <w:szCs w:val="28"/>
          <w:u w:val="single"/>
        </w:rPr>
        <w:t xml:space="preserve"> визначених цим Кодексом випадках – щодо керівників платників податків-боржників</w:t>
      </w:r>
      <w:r w:rsidRPr="002E05EE">
        <w:rPr>
          <w:rFonts w:ascii="Times New Roman" w:hAnsi="Times New Roman"/>
          <w:sz w:val="28"/>
          <w:szCs w:val="28"/>
        </w:rPr>
        <w:t>». Пропоноване уточнення, на наш погляд, вбачається редакційно невдалим, оскільки може тлумачитися як отримання відповідних інформації, документів і матеріалів стосовно керівників фізичних осіб - боржників (що є алогічним), а не стосовно керівників юридичних осіб – боржників, про що йдеться у новому пп. 20.1.35</w:t>
      </w:r>
      <w:r w:rsidRPr="002E05EE">
        <w:rPr>
          <w:rFonts w:ascii="Times New Roman" w:hAnsi="Times New Roman"/>
          <w:sz w:val="28"/>
          <w:szCs w:val="28"/>
          <w:vertAlign w:val="superscript"/>
        </w:rPr>
        <w:t xml:space="preserve">2 </w:t>
      </w:r>
      <w:r>
        <w:rPr>
          <w:rFonts w:ascii="Times New Roman" w:hAnsi="Times New Roman"/>
          <w:sz w:val="28"/>
          <w:szCs w:val="28"/>
          <w:vertAlign w:val="superscript"/>
        </w:rPr>
        <w:br/>
      </w:r>
      <w:r w:rsidRPr="002E05EE">
        <w:rPr>
          <w:rFonts w:ascii="Times New Roman" w:hAnsi="Times New Roman"/>
          <w:sz w:val="28"/>
          <w:szCs w:val="28"/>
        </w:rPr>
        <w:t xml:space="preserve">п. 20.1 ст. 20 ПК, за яким контролюючі органи мають право «звертатися до суду у разі ухилення боржника від виконання зобов’язань з погашення податкового боргу (заборгованості) за встановленням тимчасового обмеження у праві виїзду </w:t>
      </w:r>
      <w:r w:rsidRPr="002E05EE">
        <w:rPr>
          <w:rFonts w:ascii="Times New Roman" w:hAnsi="Times New Roman"/>
          <w:i/>
          <w:sz w:val="28"/>
          <w:szCs w:val="28"/>
          <w:u w:val="single"/>
        </w:rPr>
        <w:t xml:space="preserve">керівника боржника - юридичної особи </w:t>
      </w:r>
      <w:r w:rsidRPr="002E05EE">
        <w:rPr>
          <w:rFonts w:ascii="Times New Roman" w:hAnsi="Times New Roman"/>
          <w:sz w:val="28"/>
          <w:szCs w:val="28"/>
        </w:rPr>
        <w:t xml:space="preserve">за межі України – до повного погашення такого боргу». Аналогічне зауваження стосується також нового </w:t>
      </w:r>
      <w:r w:rsidRPr="002E05EE">
        <w:rPr>
          <w:rFonts w:ascii="Times New Roman" w:hAnsi="Times New Roman"/>
          <w:sz w:val="28"/>
          <w:szCs w:val="28"/>
        </w:rPr>
        <w:br/>
        <w:t>п. 87.13 ст. 87 та інших відповідних положень (у редакції проекту) ПК.</w:t>
      </w:r>
    </w:p>
    <w:p w:rsidR="006A22A5" w:rsidRPr="002E05EE" w:rsidRDefault="006A22A5" w:rsidP="00235E35">
      <w:pPr>
        <w:spacing w:after="0" w:line="240" w:lineRule="auto"/>
        <w:ind w:firstLine="708"/>
        <w:jc w:val="both"/>
        <w:rPr>
          <w:rFonts w:ascii="Times New Roman" w:hAnsi="Times New Roman"/>
          <w:sz w:val="28"/>
          <w:szCs w:val="28"/>
        </w:rPr>
      </w:pPr>
      <w:r w:rsidRPr="002E05EE">
        <w:rPr>
          <w:rFonts w:ascii="Times New Roman" w:hAnsi="Times New Roman"/>
          <w:sz w:val="28"/>
          <w:szCs w:val="28"/>
        </w:rPr>
        <w:t>У цьому ж контексті зауважимо про необхідність дотримання єдності термінології з метою належного розуміння та, відповідно, правозастосування відповідних приписів, зважаючи на те, що у проекті одночасно вживаються формулюванн</w:t>
      </w:r>
      <w:r>
        <w:rPr>
          <w:rFonts w:ascii="Times New Roman" w:hAnsi="Times New Roman"/>
          <w:sz w:val="28"/>
          <w:szCs w:val="28"/>
        </w:rPr>
        <w:t xml:space="preserve">я «керівники платників податків – </w:t>
      </w:r>
      <w:r w:rsidRPr="002E05EE">
        <w:rPr>
          <w:rFonts w:ascii="Times New Roman" w:hAnsi="Times New Roman"/>
          <w:sz w:val="28"/>
          <w:szCs w:val="28"/>
        </w:rPr>
        <w:t xml:space="preserve">боржників» (оновлений </w:t>
      </w:r>
      <w:r w:rsidRPr="002E05EE">
        <w:rPr>
          <w:rFonts w:ascii="Times New Roman" w:hAnsi="Times New Roman"/>
          <w:sz w:val="28"/>
          <w:szCs w:val="28"/>
        </w:rPr>
        <w:br/>
        <w:t>пп. 20.1.3 п. 20.1 ст. 20 ПК), «керівник боржника – юридичної особи» (новий пп. 20.1.35</w:t>
      </w:r>
      <w:r w:rsidRPr="002E05EE">
        <w:rPr>
          <w:rFonts w:ascii="Times New Roman" w:hAnsi="Times New Roman"/>
          <w:sz w:val="28"/>
          <w:szCs w:val="28"/>
          <w:vertAlign w:val="superscript"/>
        </w:rPr>
        <w:t>2</w:t>
      </w:r>
      <w:r w:rsidRPr="002E05EE">
        <w:rPr>
          <w:rFonts w:ascii="Times New Roman" w:hAnsi="Times New Roman"/>
          <w:sz w:val="28"/>
          <w:szCs w:val="28"/>
        </w:rPr>
        <w:t xml:space="preserve"> п. 20.1 ст. 20 ПК), «керівник платника податків» (новий п. 87.13 </w:t>
      </w:r>
      <w:r w:rsidRPr="002E05EE">
        <w:rPr>
          <w:rFonts w:ascii="Times New Roman" w:hAnsi="Times New Roman"/>
          <w:sz w:val="28"/>
          <w:szCs w:val="28"/>
        </w:rPr>
        <w:br/>
        <w:t xml:space="preserve">ст. 87 ПК), «керівник юридичної особи, яка є боржником» (новий п. 7 ч. 1 </w:t>
      </w:r>
      <w:r w:rsidRPr="002E05EE">
        <w:rPr>
          <w:rFonts w:ascii="Times New Roman" w:hAnsi="Times New Roman"/>
          <w:sz w:val="28"/>
          <w:szCs w:val="28"/>
        </w:rPr>
        <w:br/>
        <w:t>ст. 283 Кодексу адміністративного судочинства України).</w:t>
      </w:r>
    </w:p>
    <w:p w:rsidR="006A22A5" w:rsidRPr="002079BC" w:rsidRDefault="006A22A5" w:rsidP="00235E35">
      <w:pPr>
        <w:spacing w:after="0" w:line="240" w:lineRule="auto"/>
        <w:ind w:firstLine="708"/>
        <w:jc w:val="both"/>
        <w:rPr>
          <w:rFonts w:ascii="Times New Roman" w:hAnsi="Times New Roman"/>
          <w:sz w:val="28"/>
          <w:szCs w:val="28"/>
        </w:rPr>
      </w:pPr>
      <w:r w:rsidRPr="002E05EE">
        <w:rPr>
          <w:rFonts w:ascii="Times New Roman" w:hAnsi="Times New Roman"/>
          <w:sz w:val="28"/>
          <w:szCs w:val="28"/>
        </w:rPr>
        <w:lastRenderedPageBreak/>
        <w:t>Зауважимо також, що у приписі</w:t>
      </w:r>
      <w:r w:rsidRPr="002E05EE">
        <w:rPr>
          <w:rFonts w:ascii="Times New Roman" w:hAnsi="Times New Roman"/>
          <w:b/>
          <w:sz w:val="28"/>
          <w:szCs w:val="28"/>
        </w:rPr>
        <w:t xml:space="preserve"> </w:t>
      </w:r>
      <w:r w:rsidRPr="002E05EE">
        <w:rPr>
          <w:rFonts w:ascii="Times New Roman" w:hAnsi="Times New Roman"/>
          <w:sz w:val="28"/>
          <w:szCs w:val="28"/>
        </w:rPr>
        <w:t>нового п. 87.13 ст. 87 ПК, за яким «за непогашення у встановлені цим Кодексом порядку та строки податкового боргу платника податків може встановлюватись відповідальність керівника такого платника податків у вигляді  тимчасового обмеження у праві виїзду за межі України», відсутнє уточнення, що така відповідальність встановлюється за рішенням суду, що випливає, зокрема, з припису нового пп. 20.1.35</w:t>
      </w:r>
      <w:r w:rsidRPr="002E05EE">
        <w:rPr>
          <w:rFonts w:ascii="Times New Roman" w:hAnsi="Times New Roman"/>
          <w:sz w:val="28"/>
          <w:szCs w:val="28"/>
          <w:vertAlign w:val="superscript"/>
        </w:rPr>
        <w:t>2</w:t>
      </w:r>
      <w:r w:rsidRPr="002E05EE">
        <w:rPr>
          <w:rFonts w:ascii="Times New Roman" w:hAnsi="Times New Roman"/>
          <w:sz w:val="28"/>
          <w:szCs w:val="28"/>
        </w:rPr>
        <w:t xml:space="preserve"> п. 20.1 </w:t>
      </w:r>
      <w:r w:rsidRPr="002E05EE">
        <w:rPr>
          <w:rFonts w:ascii="Times New Roman" w:hAnsi="Times New Roman"/>
          <w:sz w:val="28"/>
          <w:szCs w:val="28"/>
        </w:rPr>
        <w:br/>
        <w:t xml:space="preserve">ст. 20 ПК, за яким контролюючі органи мають право «звертатися до суду у разі ухилення боржника від виконання зобов’язань з погашення податкового боргу (заборгованості) за встановленням тимчасового обмеження у праві виїзду </w:t>
      </w:r>
      <w:r w:rsidRPr="002079BC">
        <w:rPr>
          <w:rFonts w:ascii="Times New Roman" w:hAnsi="Times New Roman"/>
          <w:sz w:val="28"/>
          <w:szCs w:val="28"/>
        </w:rPr>
        <w:t>керівника боржника - юридичної особи за межі України – до повного погашення такого боргу».</w:t>
      </w:r>
    </w:p>
    <w:p w:rsidR="006A22A5" w:rsidRPr="002079BC" w:rsidRDefault="006A22A5" w:rsidP="00235E35">
      <w:pPr>
        <w:spacing w:after="0" w:line="240" w:lineRule="auto"/>
        <w:ind w:firstLine="708"/>
        <w:jc w:val="both"/>
        <w:rPr>
          <w:rFonts w:ascii="Times New Roman" w:hAnsi="Times New Roman"/>
          <w:sz w:val="28"/>
          <w:szCs w:val="28"/>
        </w:rPr>
      </w:pPr>
      <w:r w:rsidRPr="002079BC">
        <w:rPr>
          <w:rFonts w:ascii="Times New Roman" w:hAnsi="Times New Roman"/>
          <w:b/>
          <w:sz w:val="28"/>
          <w:szCs w:val="28"/>
        </w:rPr>
        <w:t>7.</w:t>
      </w:r>
      <w:r w:rsidRPr="002079BC">
        <w:rPr>
          <w:rFonts w:ascii="Times New Roman" w:hAnsi="Times New Roman"/>
          <w:sz w:val="28"/>
          <w:szCs w:val="28"/>
        </w:rPr>
        <w:t xml:space="preserve"> Змінами до п. 73.3 ст. 73 ПК пропонується встановити, що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w:t>
      </w:r>
      <w:r w:rsidRPr="002E05EE">
        <w:rPr>
          <w:rFonts w:ascii="Times New Roman" w:hAnsi="Times New Roman"/>
          <w:sz w:val="28"/>
          <w:szCs w:val="28"/>
        </w:rPr>
        <w:t xml:space="preserve"> покладених на контролюючі органи функцій, завдань, та її документального підтвердження. … 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 1) за результатами аналізу податкової інформації, отриманої в установленому законом порядку, виявлено факти, які </w:t>
      </w:r>
      <w:r w:rsidRPr="002E05EE">
        <w:rPr>
          <w:rFonts w:ascii="Times New Roman" w:hAnsi="Times New Roman"/>
          <w:i/>
          <w:sz w:val="28"/>
          <w:szCs w:val="28"/>
          <w:u w:val="single"/>
        </w:rPr>
        <w:t xml:space="preserve">можуть свідчити </w:t>
      </w:r>
      <w:r w:rsidRPr="002E05EE">
        <w:rPr>
          <w:rFonts w:ascii="Times New Roman" w:hAnsi="Times New Roman"/>
          <w:sz w:val="28"/>
          <w:szCs w:val="28"/>
        </w:rPr>
        <w:t xml:space="preserve">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 (у чинній нормі йдеться </w:t>
      </w:r>
      <w:r w:rsidRPr="002E05EE">
        <w:rPr>
          <w:rFonts w:ascii="Times New Roman" w:hAnsi="Times New Roman"/>
          <w:i/>
          <w:sz w:val="28"/>
          <w:szCs w:val="28"/>
          <w:u w:val="single"/>
        </w:rPr>
        <w:t>про факти, які свідчать</w:t>
      </w:r>
      <w:r w:rsidRPr="002E05EE">
        <w:rPr>
          <w:rFonts w:ascii="Times New Roman" w:hAnsi="Times New Roman"/>
          <w:sz w:val="28"/>
          <w:szCs w:val="28"/>
        </w:rPr>
        <w:t xml:space="preserve"> про </w:t>
      </w:r>
      <w:r w:rsidRPr="002079BC">
        <w:rPr>
          <w:rFonts w:ascii="Times New Roman" w:hAnsi="Times New Roman"/>
          <w:sz w:val="28"/>
          <w:szCs w:val="28"/>
        </w:rPr>
        <w:t>відповідні порушення). Таке уточнення виглядає сумнівним, з огляду, зокрема, на можливість довільного (на суб’єктивній основі) тлумачення контролюючими органами норми з відповідними наслідками для платників податків у процесі правозастосування.</w:t>
      </w:r>
    </w:p>
    <w:p w:rsidR="006A22A5" w:rsidRPr="002E05EE" w:rsidRDefault="006A22A5" w:rsidP="00235E35">
      <w:pPr>
        <w:tabs>
          <w:tab w:val="left" w:pos="851"/>
          <w:tab w:val="left" w:pos="1134"/>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8.</w:t>
      </w:r>
      <w:r w:rsidRPr="002079BC">
        <w:rPr>
          <w:rFonts w:ascii="Times New Roman" w:hAnsi="Times New Roman"/>
          <w:sz w:val="28"/>
          <w:szCs w:val="28"/>
        </w:rPr>
        <w:t xml:space="preserve"> Дискусійною виглядає пропозиція нового абз. 3 пп. 139.2.2 п. 139.2 ст. 139 ПК, згідно з яким не застосовується коригування фінансового результату до оподаткування</w:t>
      </w:r>
      <w:r w:rsidRPr="002E05EE">
        <w:rPr>
          <w:rFonts w:ascii="Times New Roman" w:hAnsi="Times New Roman"/>
          <w:sz w:val="28"/>
          <w:szCs w:val="28"/>
        </w:rPr>
        <w:t xml:space="preserve">, що передбачено цим підпунктом, «державними унітарними підприємствами та господарськими товариствами, у статутному капіталі яких більше 50 відсотків акцій (часток) належить державі, облікова політика яких в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 </w:t>
      </w:r>
    </w:p>
    <w:p w:rsidR="006A22A5" w:rsidRPr="002079BC" w:rsidRDefault="006A22A5" w:rsidP="00235E35">
      <w:pPr>
        <w:tabs>
          <w:tab w:val="left" w:pos="851"/>
          <w:tab w:val="left" w:pos="1134"/>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Так, відповідно до абз. 2 ч. 5 ст. 8 Закону України «Про бухгалтерський облік та фінансову звітність в Україні» підприємство самостійно </w:t>
      </w:r>
      <w:r w:rsidRPr="002E05EE">
        <w:rPr>
          <w:rFonts w:ascii="Times New Roman" w:hAnsi="Times New Roman"/>
          <w:i/>
          <w:sz w:val="28"/>
          <w:szCs w:val="28"/>
        </w:rPr>
        <w:t xml:space="preserve">визначає за </w:t>
      </w:r>
      <w:r w:rsidRPr="002079BC">
        <w:rPr>
          <w:rFonts w:ascii="Times New Roman" w:hAnsi="Times New Roman"/>
          <w:i/>
          <w:sz w:val="28"/>
          <w:szCs w:val="28"/>
        </w:rPr>
        <w:t>погодженням з власником (власниками) або уповноваженим ним органом (посадовою особою) відповідно до установчих документів облікову політику підприємства</w:t>
      </w:r>
      <w:r w:rsidRPr="002079BC">
        <w:rPr>
          <w:rFonts w:ascii="Times New Roman" w:hAnsi="Times New Roman"/>
          <w:sz w:val="28"/>
          <w:szCs w:val="28"/>
        </w:rPr>
        <w:t xml:space="preserve">. Враховуючи це, питання погодження облікової політики має, на  наш погляд, забезпечуватись не через відповідні податкові інструменти, а </w:t>
      </w:r>
      <w:r w:rsidRPr="002079BC">
        <w:rPr>
          <w:rFonts w:ascii="Times New Roman" w:hAnsi="Times New Roman"/>
          <w:sz w:val="28"/>
          <w:szCs w:val="28"/>
        </w:rPr>
        <w:lastRenderedPageBreak/>
        <w:t>шляхом вирішення питань щодо відповідальності відповідних суб’єктів, а також через удосконалення питань управління об'єктами державної власності.</w:t>
      </w:r>
    </w:p>
    <w:p w:rsidR="006A22A5" w:rsidRPr="002079BC" w:rsidRDefault="006A22A5" w:rsidP="00235E35">
      <w:pPr>
        <w:tabs>
          <w:tab w:val="left" w:pos="851"/>
          <w:tab w:val="left" w:pos="1134"/>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9.</w:t>
      </w:r>
      <w:r w:rsidRPr="002079BC">
        <w:rPr>
          <w:rFonts w:ascii="Times New Roman" w:hAnsi="Times New Roman"/>
          <w:sz w:val="28"/>
          <w:szCs w:val="28"/>
        </w:rPr>
        <w:t xml:space="preserve"> Згідно з оновленим п. 172.2 ст. 172 ПК пропонується оподатковувати доходи фізичної особи від продажу протягом звітного податкового року третього та наступних об’єктів нерухомості за ставкою 18%. Згідно із чинною нормою ставка податку до доходу, отриманого платником податку від продажу протягом звітного податкового року більш як одного з об’єктів нерухомості, становить 5%. Певною мірою погоджуючись із вказаними змінами, що сприятиме ліквідації деяких схем мінімізації податків на ринку житлової нерухомості, водночас, звертаємо увагу, що стосовно сумлінних платників податків такий підхід може виступати суттєвою перешкодою, наприклад, для купівлі ними іншого (більшого та/або кращого) житла шляхом продажу належних йому кількох об’єктів нерухомості.</w:t>
      </w:r>
    </w:p>
    <w:p w:rsidR="006A22A5" w:rsidRPr="004F7D20" w:rsidRDefault="006A22A5" w:rsidP="00235E35">
      <w:pPr>
        <w:tabs>
          <w:tab w:val="left" w:pos="851"/>
          <w:tab w:val="left" w:pos="1134"/>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10.</w:t>
      </w:r>
      <w:r w:rsidRPr="002079BC">
        <w:rPr>
          <w:rFonts w:ascii="Times New Roman" w:hAnsi="Times New Roman"/>
          <w:sz w:val="28"/>
          <w:szCs w:val="28"/>
        </w:rPr>
        <w:t xml:space="preserve"> Відповідно до оновленого пп. 291.5</w:t>
      </w:r>
      <w:r w:rsidRPr="002079BC">
        <w:rPr>
          <w:rFonts w:ascii="Times New Roman" w:hAnsi="Times New Roman"/>
          <w:sz w:val="28"/>
          <w:szCs w:val="28"/>
          <w:vertAlign w:val="superscript"/>
        </w:rPr>
        <w:t>1</w:t>
      </w:r>
      <w:r w:rsidRPr="002079BC">
        <w:rPr>
          <w:rFonts w:ascii="Times New Roman" w:hAnsi="Times New Roman"/>
          <w:sz w:val="28"/>
          <w:szCs w:val="28"/>
        </w:rPr>
        <w:t>.1 п. 291.5</w:t>
      </w:r>
      <w:r w:rsidRPr="002079BC">
        <w:rPr>
          <w:rFonts w:ascii="Times New Roman" w:hAnsi="Times New Roman"/>
          <w:sz w:val="28"/>
          <w:szCs w:val="28"/>
          <w:vertAlign w:val="superscript"/>
        </w:rPr>
        <w:t>1</w:t>
      </w:r>
      <w:r w:rsidRPr="002079BC">
        <w:rPr>
          <w:rFonts w:ascii="Times New Roman" w:hAnsi="Times New Roman"/>
          <w:sz w:val="28"/>
          <w:szCs w:val="28"/>
        </w:rPr>
        <w:t xml:space="preserve"> ст. 291 ПК не можуть бути платниками єдиного податку четвертої групи «суб’єкти господарювання, діяльність яких згідно з КВЕД-2010 відноситься до класів 01.47 (розведення свійської птиці), 01.49 (у частині</w:t>
      </w:r>
      <w:r w:rsidRPr="002E05EE">
        <w:rPr>
          <w:rFonts w:ascii="Times New Roman" w:hAnsi="Times New Roman"/>
          <w:sz w:val="28"/>
          <w:szCs w:val="28"/>
        </w:rPr>
        <w:t xml:space="preserve">  розведення та вирощування перепелів і страусів) та 10.12 (виробництво м'яса свійської птиці)». У цілому не заперечуючи щодо вказаних змін, разом із тим, зауважимо, що встановлення вказаних обмежень стосуватиметься не тільки великих та середніх виробників, які використовують на сьогодні </w:t>
      </w:r>
      <w:r w:rsidRPr="002E05EE">
        <w:rPr>
          <w:rFonts w:ascii="Times New Roman" w:hAnsi="Times New Roman"/>
          <w:sz w:val="28"/>
          <w:szCs w:val="28"/>
          <w:lang w:eastAsia="uk-UA"/>
        </w:rPr>
        <w:t xml:space="preserve">спрощену систему оподаткування, обліку та звітності для сільськогосподарських товаровиробників в Україні (4 група платників єдиного податку) для мінімізації податків, але </w:t>
      </w:r>
      <w:r w:rsidRPr="002E05EE">
        <w:rPr>
          <w:rFonts w:ascii="Times New Roman" w:hAnsi="Times New Roman"/>
          <w:sz w:val="28"/>
          <w:szCs w:val="28"/>
        </w:rPr>
        <w:t>й може негативно позначитись на малих виробниках</w:t>
      </w:r>
      <w:r w:rsidRPr="002E05EE">
        <w:rPr>
          <w:rFonts w:ascii="Times New Roman" w:hAnsi="Times New Roman"/>
          <w:sz w:val="28"/>
          <w:szCs w:val="28"/>
          <w:lang w:eastAsia="uk-UA"/>
        </w:rPr>
        <w:t>, що, у тому числі, може призвести до зниже</w:t>
      </w:r>
      <w:r w:rsidRPr="004F7D20">
        <w:rPr>
          <w:rFonts w:ascii="Times New Roman" w:hAnsi="Times New Roman"/>
          <w:sz w:val="28"/>
          <w:szCs w:val="28"/>
          <w:lang w:eastAsia="uk-UA"/>
        </w:rPr>
        <w:t>ння конкуренції у цій сфері та, як наслідок, зростання ціни на відповідні товари.</w:t>
      </w:r>
    </w:p>
    <w:p w:rsidR="006A22A5" w:rsidRPr="004F7D20" w:rsidRDefault="006A22A5" w:rsidP="00235E35">
      <w:pPr>
        <w:tabs>
          <w:tab w:val="left" w:pos="851"/>
          <w:tab w:val="left" w:pos="993"/>
        </w:tabs>
        <w:spacing w:after="0" w:line="240" w:lineRule="auto"/>
        <w:ind w:firstLine="709"/>
        <w:jc w:val="both"/>
        <w:rPr>
          <w:rFonts w:ascii="Times New Roman" w:hAnsi="Times New Roman"/>
          <w:sz w:val="28"/>
          <w:szCs w:val="28"/>
          <w:lang w:eastAsia="uk-UA"/>
        </w:rPr>
      </w:pPr>
      <w:r w:rsidRPr="004F7D20">
        <w:rPr>
          <w:rFonts w:ascii="Times New Roman" w:hAnsi="Times New Roman"/>
          <w:sz w:val="28"/>
          <w:szCs w:val="28"/>
          <w:lang w:eastAsia="uk-UA"/>
        </w:rPr>
        <w:t xml:space="preserve"> Принагідно зауважимо, що, на наш погляд, застосування 4 групи платників єдиного податку потребує суттєвого вдосконалення, оскільки за своєю природою має застосовуватися виключно суб’єктами малого підприємництва з невеликими доходом, чисельністю працівників тощо, для яких ведення повноцінного податкового обліку є складним та економічно обтяжливим, а не поширюватись на будь-якого сільськогосподарського товаровиробника без обмежень обсягу доходу, розміру земельної ділянки, як це передбачено чинною редакцією ПК. Зазначене на сьогодні фактично використовується великими та середніми сільськогосподарськими виробниками для мінімізації податків та зборів, призводить до суттєвого зменшення бюджетних надходжень та нерівномірного податкового навантаження на виробників різних організаційно-правових форм.</w:t>
      </w:r>
    </w:p>
    <w:p w:rsidR="006A22A5" w:rsidRPr="004F7D20" w:rsidRDefault="006A22A5" w:rsidP="00235E35">
      <w:pPr>
        <w:tabs>
          <w:tab w:val="left" w:pos="851"/>
          <w:tab w:val="left" w:pos="993"/>
        </w:tabs>
        <w:spacing w:after="0" w:line="240" w:lineRule="auto"/>
        <w:ind w:firstLine="709"/>
        <w:jc w:val="both"/>
        <w:rPr>
          <w:rFonts w:ascii="Times New Roman" w:hAnsi="Times New Roman"/>
          <w:sz w:val="28"/>
          <w:szCs w:val="28"/>
        </w:rPr>
      </w:pPr>
      <w:r w:rsidRPr="004F7D20">
        <w:rPr>
          <w:rFonts w:ascii="Times New Roman" w:hAnsi="Times New Roman"/>
          <w:b/>
          <w:sz w:val="28"/>
          <w:szCs w:val="28"/>
          <w:lang w:eastAsia="uk-UA"/>
        </w:rPr>
        <w:t>11.</w:t>
      </w:r>
      <w:r w:rsidRPr="004F7D20">
        <w:rPr>
          <w:rFonts w:ascii="Times New Roman" w:hAnsi="Times New Roman"/>
          <w:sz w:val="28"/>
          <w:szCs w:val="28"/>
          <w:lang w:eastAsia="uk-UA"/>
        </w:rPr>
        <w:t xml:space="preserve"> </w:t>
      </w:r>
      <w:r w:rsidRPr="004F7D20">
        <w:rPr>
          <w:rFonts w:ascii="Times New Roman" w:hAnsi="Times New Roman"/>
          <w:sz w:val="28"/>
          <w:szCs w:val="28"/>
        </w:rPr>
        <w:t>Зауваження до окремих положень ПК.</w:t>
      </w:r>
    </w:p>
    <w:p w:rsidR="005962F4" w:rsidRDefault="006A22A5" w:rsidP="00235E35">
      <w:pPr>
        <w:tabs>
          <w:tab w:val="left" w:pos="851"/>
          <w:tab w:val="left" w:pos="993"/>
        </w:tabs>
        <w:spacing w:after="0" w:line="240" w:lineRule="auto"/>
        <w:ind w:firstLine="709"/>
        <w:jc w:val="both"/>
        <w:rPr>
          <w:rFonts w:ascii="Times New Roman" w:hAnsi="Times New Roman"/>
          <w:sz w:val="28"/>
          <w:szCs w:val="28"/>
        </w:rPr>
      </w:pPr>
      <w:r w:rsidRPr="004F7D20">
        <w:rPr>
          <w:rFonts w:ascii="Times New Roman" w:hAnsi="Times New Roman"/>
          <w:sz w:val="28"/>
          <w:szCs w:val="28"/>
        </w:rPr>
        <w:t>11.1.</w:t>
      </w:r>
      <w:r w:rsidR="00A07553" w:rsidRPr="004F7D20">
        <w:rPr>
          <w:rFonts w:ascii="Times New Roman" w:hAnsi="Times New Roman"/>
          <w:sz w:val="28"/>
          <w:szCs w:val="28"/>
        </w:rPr>
        <w:t xml:space="preserve"> </w:t>
      </w:r>
      <w:r w:rsidR="006E5A38" w:rsidRPr="004F7D20">
        <w:rPr>
          <w:rFonts w:ascii="Times New Roman" w:hAnsi="Times New Roman"/>
          <w:sz w:val="28"/>
          <w:szCs w:val="28"/>
        </w:rPr>
        <w:t xml:space="preserve">Звертаємо увагу, що </w:t>
      </w:r>
      <w:r w:rsidR="002B4002" w:rsidRPr="004F7D20">
        <w:rPr>
          <w:rFonts w:ascii="Times New Roman" w:hAnsi="Times New Roman"/>
          <w:sz w:val="28"/>
          <w:szCs w:val="28"/>
        </w:rPr>
        <w:t xml:space="preserve">пропоноване </w:t>
      </w:r>
      <w:r w:rsidR="006E5A38" w:rsidRPr="004F7D20">
        <w:rPr>
          <w:rFonts w:ascii="Times New Roman" w:hAnsi="Times New Roman"/>
          <w:sz w:val="28"/>
          <w:szCs w:val="28"/>
        </w:rPr>
        <w:t>в</w:t>
      </w:r>
      <w:r w:rsidR="00C85E46" w:rsidRPr="004F7D20">
        <w:rPr>
          <w:rFonts w:ascii="Times New Roman" w:hAnsi="Times New Roman"/>
          <w:sz w:val="28"/>
          <w:szCs w:val="28"/>
        </w:rPr>
        <w:t>изначення терміну «власна сільськогосподарська продукція» (новий</w:t>
      </w:r>
      <w:r w:rsidR="00A13910" w:rsidRPr="004F7D20">
        <w:rPr>
          <w:rFonts w:ascii="Times New Roman" w:hAnsi="Times New Roman"/>
          <w:sz w:val="28"/>
          <w:szCs w:val="28"/>
        </w:rPr>
        <w:t xml:space="preserve"> пп. </w:t>
      </w:r>
      <w:r w:rsidR="00A07553" w:rsidRPr="004F7D20">
        <w:rPr>
          <w:rFonts w:ascii="Times New Roman" w:hAnsi="Times New Roman"/>
          <w:sz w:val="28"/>
          <w:szCs w:val="28"/>
        </w:rPr>
        <w:t>14.1.33</w:t>
      </w:r>
      <w:r w:rsidR="00A07553" w:rsidRPr="004F7D20">
        <w:rPr>
          <w:rFonts w:ascii="Times New Roman" w:hAnsi="Times New Roman"/>
          <w:sz w:val="28"/>
          <w:szCs w:val="28"/>
          <w:vertAlign w:val="superscript"/>
        </w:rPr>
        <w:t>1</w:t>
      </w:r>
      <w:r w:rsidR="00A13910" w:rsidRPr="004F7D20">
        <w:rPr>
          <w:rFonts w:ascii="Times New Roman" w:hAnsi="Times New Roman"/>
          <w:sz w:val="28"/>
          <w:szCs w:val="28"/>
        </w:rPr>
        <w:t xml:space="preserve"> п. 14.1 ст. 14 ПК</w:t>
      </w:r>
      <w:r w:rsidR="00C85E46" w:rsidRPr="004F7D20">
        <w:rPr>
          <w:rFonts w:ascii="Times New Roman" w:hAnsi="Times New Roman"/>
          <w:sz w:val="28"/>
          <w:szCs w:val="28"/>
        </w:rPr>
        <w:t>)</w:t>
      </w:r>
      <w:r w:rsidR="002B4002" w:rsidRPr="004F7D20">
        <w:rPr>
          <w:rFonts w:ascii="Times New Roman" w:hAnsi="Times New Roman"/>
          <w:sz w:val="28"/>
          <w:szCs w:val="28"/>
        </w:rPr>
        <w:t xml:space="preserve"> за своїм змістом</w:t>
      </w:r>
      <w:r w:rsidR="00C85E46" w:rsidRPr="004F7D20">
        <w:rPr>
          <w:rFonts w:ascii="Times New Roman" w:hAnsi="Times New Roman"/>
          <w:sz w:val="28"/>
          <w:szCs w:val="28"/>
        </w:rPr>
        <w:t xml:space="preserve"> стосується механізму оподаткування</w:t>
      </w:r>
      <w:r w:rsidR="00722A2B" w:rsidRPr="004F7D20">
        <w:rPr>
          <w:rFonts w:ascii="Times New Roman" w:hAnsi="Times New Roman"/>
          <w:sz w:val="28"/>
          <w:szCs w:val="28"/>
        </w:rPr>
        <w:t xml:space="preserve"> доходів фізичних та юридичних осіб, пов’язаних з виробництвом та реалізацією власної сільськогосподарської продукції та/або з власністю та/або користуванням (орендою, суборендою, </w:t>
      </w:r>
      <w:r w:rsidR="00722A2B" w:rsidRPr="004F7D20">
        <w:rPr>
          <w:rFonts w:ascii="Times New Roman" w:hAnsi="Times New Roman"/>
          <w:sz w:val="28"/>
          <w:szCs w:val="28"/>
        </w:rPr>
        <w:lastRenderedPageBreak/>
        <w:t>емфітевзисом, постійним користуванням) земельними ділянками</w:t>
      </w:r>
      <w:r w:rsidR="00054E11" w:rsidRPr="004F7D20">
        <w:rPr>
          <w:rFonts w:ascii="Times New Roman" w:hAnsi="Times New Roman"/>
          <w:sz w:val="28"/>
          <w:szCs w:val="28"/>
        </w:rPr>
        <w:t xml:space="preserve">, </w:t>
      </w:r>
      <w:r w:rsidR="00EE698D" w:rsidRPr="004F7D20">
        <w:rPr>
          <w:rFonts w:ascii="Times New Roman" w:hAnsi="Times New Roman"/>
          <w:sz w:val="28"/>
          <w:szCs w:val="28"/>
        </w:rPr>
        <w:t xml:space="preserve">що </w:t>
      </w:r>
      <w:r w:rsidR="00B71E54" w:rsidRPr="004F7D20">
        <w:rPr>
          <w:rFonts w:ascii="Times New Roman" w:hAnsi="Times New Roman"/>
          <w:sz w:val="28"/>
          <w:szCs w:val="28"/>
        </w:rPr>
        <w:t>містився</w:t>
      </w:r>
      <w:r w:rsidR="00EE698D" w:rsidRPr="004F7D20">
        <w:rPr>
          <w:rFonts w:ascii="Times New Roman" w:hAnsi="Times New Roman"/>
          <w:sz w:val="28"/>
          <w:szCs w:val="28"/>
        </w:rPr>
        <w:t xml:space="preserve"> у проекті реєстр.</w:t>
      </w:r>
      <w:r w:rsidR="00FC1589" w:rsidRPr="004F7D20">
        <w:rPr>
          <w:rFonts w:ascii="Times New Roman" w:hAnsi="Times New Roman"/>
          <w:sz w:val="28"/>
          <w:szCs w:val="28"/>
        </w:rPr>
        <w:t xml:space="preserve"> </w:t>
      </w:r>
      <w:r w:rsidR="00EE698D" w:rsidRPr="004F7D20">
        <w:rPr>
          <w:rFonts w:ascii="Times New Roman" w:hAnsi="Times New Roman"/>
          <w:sz w:val="28"/>
          <w:szCs w:val="28"/>
        </w:rPr>
        <w:t>№</w:t>
      </w:r>
      <w:r w:rsidR="004F7D20">
        <w:rPr>
          <w:rFonts w:ascii="Times New Roman" w:hAnsi="Times New Roman"/>
          <w:sz w:val="28"/>
          <w:szCs w:val="28"/>
        </w:rPr>
        <w:t xml:space="preserve"> </w:t>
      </w:r>
      <w:r w:rsidR="00EE698D" w:rsidRPr="004F7D20">
        <w:rPr>
          <w:rFonts w:ascii="Times New Roman" w:hAnsi="Times New Roman"/>
          <w:sz w:val="28"/>
          <w:szCs w:val="28"/>
        </w:rPr>
        <w:t xml:space="preserve">5600 </w:t>
      </w:r>
      <w:r w:rsidR="002B4002" w:rsidRPr="004F7D20">
        <w:rPr>
          <w:rFonts w:ascii="Times New Roman" w:hAnsi="Times New Roman"/>
          <w:sz w:val="28"/>
          <w:szCs w:val="28"/>
        </w:rPr>
        <w:t xml:space="preserve">та </w:t>
      </w:r>
      <w:r w:rsidR="00E24883" w:rsidRPr="004F7D20">
        <w:rPr>
          <w:rFonts w:ascii="Times New Roman" w:hAnsi="Times New Roman"/>
          <w:sz w:val="28"/>
          <w:szCs w:val="28"/>
        </w:rPr>
        <w:t xml:space="preserve">який у проекті, що розглядається, </w:t>
      </w:r>
      <w:r w:rsidR="002B4002" w:rsidRPr="004F7D20">
        <w:rPr>
          <w:rFonts w:ascii="Times New Roman" w:hAnsi="Times New Roman"/>
          <w:sz w:val="28"/>
          <w:szCs w:val="28"/>
        </w:rPr>
        <w:t>виключається</w:t>
      </w:r>
      <w:r w:rsidR="00CE39A3" w:rsidRPr="004F7D20">
        <w:rPr>
          <w:rFonts w:ascii="Times New Roman" w:hAnsi="Times New Roman"/>
          <w:sz w:val="28"/>
          <w:szCs w:val="28"/>
        </w:rPr>
        <w:t>.</w:t>
      </w:r>
    </w:p>
    <w:p w:rsidR="006A22A5" w:rsidRPr="002079BC" w:rsidRDefault="00A07553" w:rsidP="00235E35">
      <w:pPr>
        <w:tabs>
          <w:tab w:val="left" w:pos="851"/>
          <w:tab w:val="left" w:pos="993"/>
        </w:tabs>
        <w:spacing w:after="0" w:line="240" w:lineRule="auto"/>
        <w:ind w:firstLine="709"/>
        <w:jc w:val="both"/>
        <w:rPr>
          <w:rStyle w:val="docdata"/>
          <w:rFonts w:ascii="Times New Roman" w:hAnsi="Times New Roman"/>
          <w:sz w:val="28"/>
          <w:szCs w:val="28"/>
        </w:rPr>
      </w:pPr>
      <w:r>
        <w:rPr>
          <w:rFonts w:ascii="Times New Roman" w:hAnsi="Times New Roman"/>
          <w:sz w:val="28"/>
          <w:szCs w:val="28"/>
        </w:rPr>
        <w:t xml:space="preserve">11.2. </w:t>
      </w:r>
      <w:r w:rsidR="006A22A5" w:rsidRPr="002079BC">
        <w:rPr>
          <w:rFonts w:ascii="Times New Roman" w:hAnsi="Times New Roman"/>
          <w:sz w:val="28"/>
          <w:szCs w:val="28"/>
        </w:rPr>
        <w:t>З</w:t>
      </w:r>
      <w:r w:rsidR="006A22A5" w:rsidRPr="002079BC">
        <w:rPr>
          <w:rStyle w:val="docdata"/>
          <w:rFonts w:ascii="Times New Roman" w:hAnsi="Times New Roman"/>
          <w:sz w:val="28"/>
          <w:szCs w:val="28"/>
        </w:rPr>
        <w:t xml:space="preserve">гідно з новим абз. 3 п. 12.5 ст. 12 ПК «на рішення про встановлення місцевих податків та зборів, прийняті на підставі і на виконання вимог цього Кодексу, не поширюється дія законодавства щодо здійснення державної регуляторної політики та регуляторної діяльності». Слід зауважити, що відповідно до Закону України «Про засади державної регуляторної політики у сфері господарської діяльності» «державна регуляторна політика у сфері господарської діяльності (далі – державна регуляторна політика) – напрям державної політики, спрямований на вдосконалення правового регулювання </w:t>
      </w:r>
      <w:r w:rsidR="006A22A5" w:rsidRPr="002079BC">
        <w:rPr>
          <w:rStyle w:val="docdata"/>
          <w:rFonts w:ascii="Times New Roman" w:hAnsi="Times New Roman"/>
          <w:i/>
          <w:sz w:val="28"/>
          <w:szCs w:val="28"/>
        </w:rPr>
        <w:t>господарських відносин</w:t>
      </w:r>
      <w:r w:rsidR="006A22A5" w:rsidRPr="002079BC">
        <w:rPr>
          <w:rStyle w:val="docdata"/>
          <w:rFonts w:ascii="Times New Roman" w:hAnsi="Times New Roman"/>
          <w:sz w:val="28"/>
          <w:szCs w:val="28"/>
        </w:rPr>
        <w:t xml:space="preserve">, а також </w:t>
      </w:r>
      <w:r w:rsidR="006A22A5" w:rsidRPr="002079BC">
        <w:rPr>
          <w:rStyle w:val="docdata"/>
          <w:rFonts w:ascii="Times New Roman" w:hAnsi="Times New Roman"/>
          <w:i/>
          <w:sz w:val="28"/>
          <w:szCs w:val="28"/>
        </w:rPr>
        <w:t>адміністративних відносин</w:t>
      </w:r>
      <w:r w:rsidR="006A22A5" w:rsidRPr="002079BC">
        <w:rPr>
          <w:rStyle w:val="docdata"/>
          <w:rFonts w:ascii="Times New Roman" w:hAnsi="Times New Roman"/>
          <w:sz w:val="28"/>
          <w:szCs w:val="28"/>
        </w:rPr>
        <w:t xml:space="preserve"> між регуляторними органами або іншими органами державної влади та суб’єктами господарювання …», а тому, на наш погляд, не поширюється на податкові правовідносини.</w:t>
      </w:r>
    </w:p>
    <w:p w:rsidR="006A22A5" w:rsidRPr="002079BC" w:rsidRDefault="006A22A5" w:rsidP="00235E35">
      <w:pPr>
        <w:tabs>
          <w:tab w:val="left" w:pos="851"/>
          <w:tab w:val="left" w:pos="993"/>
        </w:tabs>
        <w:spacing w:after="0" w:line="240" w:lineRule="auto"/>
        <w:ind w:firstLine="709"/>
        <w:jc w:val="both"/>
        <w:rPr>
          <w:rFonts w:ascii="Times New Roman" w:hAnsi="Times New Roman"/>
          <w:sz w:val="28"/>
          <w:szCs w:val="28"/>
          <w:shd w:val="clear" w:color="auto" w:fill="FFFFFF"/>
        </w:rPr>
      </w:pPr>
      <w:r w:rsidRPr="002079BC">
        <w:rPr>
          <w:rStyle w:val="docdata"/>
          <w:rFonts w:ascii="Times New Roman" w:hAnsi="Times New Roman"/>
          <w:sz w:val="28"/>
          <w:szCs w:val="28"/>
        </w:rPr>
        <w:t>11.</w:t>
      </w:r>
      <w:r w:rsidR="00CE39A3">
        <w:rPr>
          <w:rStyle w:val="docdata"/>
          <w:rFonts w:ascii="Times New Roman" w:hAnsi="Times New Roman"/>
          <w:sz w:val="28"/>
          <w:szCs w:val="28"/>
        </w:rPr>
        <w:t>3</w:t>
      </w:r>
      <w:r w:rsidRPr="002079BC">
        <w:rPr>
          <w:rStyle w:val="docdata"/>
          <w:rFonts w:ascii="Times New Roman" w:hAnsi="Times New Roman"/>
          <w:sz w:val="28"/>
          <w:szCs w:val="28"/>
        </w:rPr>
        <w:t xml:space="preserve">. </w:t>
      </w:r>
      <w:r w:rsidRPr="002079BC">
        <w:rPr>
          <w:rStyle w:val="docdata"/>
          <w:rFonts w:ascii="Times New Roman" w:hAnsi="Times New Roman"/>
          <w:sz w:val="28"/>
          <w:szCs w:val="28"/>
          <w:shd w:val="clear" w:color="auto" w:fill="FFFFFF"/>
        </w:rPr>
        <w:t>Відповідно до нового п. 14.1.88</w:t>
      </w:r>
      <w:r w:rsidRPr="002079BC">
        <w:rPr>
          <w:rFonts w:ascii="Times New Roman" w:hAnsi="Times New Roman"/>
          <w:sz w:val="28"/>
          <w:szCs w:val="28"/>
          <w:shd w:val="clear" w:color="auto" w:fill="FFFFFF"/>
          <w:vertAlign w:val="superscript"/>
        </w:rPr>
        <w:t>1</w:t>
      </w:r>
      <w:r w:rsidRPr="002079BC">
        <w:rPr>
          <w:rFonts w:ascii="Times New Roman" w:hAnsi="Times New Roman"/>
          <w:sz w:val="28"/>
          <w:szCs w:val="28"/>
          <w:shd w:val="clear" w:color="auto" w:fill="FFFFFF"/>
        </w:rPr>
        <w:t xml:space="preserve"> ч. 14.1 ст. 14 ПК «</w:t>
      </w:r>
      <w:r w:rsidRPr="002079BC">
        <w:rPr>
          <w:rFonts w:ascii="Times New Roman" w:hAnsi="Times New Roman"/>
          <w:sz w:val="28"/>
          <w:szCs w:val="28"/>
        </w:rPr>
        <w:t xml:space="preserve">кондиції на мінеральну сировину об’єкту (ділянки) надр для цілей розділу ІХ цього Кодексу – сукупність техніко-технологічних та фінансово-економічних </w:t>
      </w:r>
      <w:r w:rsidRPr="002079BC">
        <w:rPr>
          <w:rFonts w:ascii="Times New Roman" w:hAnsi="Times New Roman"/>
          <w:i/>
          <w:iCs/>
          <w:sz w:val="28"/>
          <w:szCs w:val="28"/>
        </w:rPr>
        <w:t>вимог до провадження господарської діяльності гірничого підприємства</w:t>
      </w:r>
      <w:r w:rsidRPr="002079BC">
        <w:rPr>
          <w:rFonts w:ascii="Times New Roman" w:hAnsi="Times New Roman"/>
          <w:sz w:val="28"/>
          <w:szCs w:val="28"/>
        </w:rPr>
        <w:t xml:space="preserve">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у порядку визначеному законодавством з регулювання гірничих відносин</w:t>
      </w:r>
      <w:r w:rsidRPr="002079BC">
        <w:rPr>
          <w:rFonts w:ascii="Times New Roman" w:hAnsi="Times New Roman"/>
          <w:sz w:val="28"/>
          <w:szCs w:val="28"/>
          <w:shd w:val="clear" w:color="auto" w:fill="FFFFFF"/>
        </w:rPr>
        <w:t xml:space="preserve">». Таке положення суперечить ч. 1 ст. 45 Кодексу України про надра, згідно з якою «для визначення промислової цінності родовищ і оцінки запасів корисних копалин по кожному родовищу встановлюються </w:t>
      </w:r>
      <w:r w:rsidRPr="002079BC">
        <w:rPr>
          <w:rFonts w:ascii="Times New Roman" w:hAnsi="Times New Roman"/>
          <w:i/>
          <w:sz w:val="28"/>
          <w:szCs w:val="28"/>
          <w:shd w:val="clear" w:color="auto" w:fill="FFFFFF"/>
        </w:rPr>
        <w:t xml:space="preserve">кондиції на мінеральну сировину, що </w:t>
      </w:r>
      <w:r w:rsidRPr="002079BC">
        <w:rPr>
          <w:rFonts w:ascii="Times New Roman" w:hAnsi="Times New Roman"/>
          <w:i/>
          <w:sz w:val="28"/>
          <w:szCs w:val="28"/>
          <w:u w:val="single"/>
          <w:shd w:val="clear" w:color="auto" w:fill="FFFFFF"/>
        </w:rPr>
        <w:t>становлять сукупність</w:t>
      </w:r>
      <w:r w:rsidRPr="002079BC">
        <w:rPr>
          <w:rFonts w:ascii="Times New Roman" w:hAnsi="Times New Roman"/>
          <w:sz w:val="28"/>
          <w:szCs w:val="28"/>
          <w:u w:val="single"/>
          <w:shd w:val="clear" w:color="auto" w:fill="FFFFFF"/>
        </w:rPr>
        <w:t xml:space="preserve"> </w:t>
      </w:r>
      <w:r w:rsidRPr="002079BC">
        <w:rPr>
          <w:rFonts w:ascii="Times New Roman" w:hAnsi="Times New Roman"/>
          <w:i/>
          <w:iCs/>
          <w:sz w:val="28"/>
          <w:szCs w:val="28"/>
          <w:u w:val="single"/>
          <w:shd w:val="clear" w:color="auto" w:fill="FFFFFF"/>
        </w:rPr>
        <w:t>вимог до якості і кількості корисних копалин, гірничо-геологічних та інших умов розробки родовища</w:t>
      </w:r>
      <w:r w:rsidRPr="002079BC">
        <w:rPr>
          <w:rFonts w:ascii="Times New Roman" w:hAnsi="Times New Roman"/>
          <w:sz w:val="28"/>
          <w:szCs w:val="28"/>
          <w:shd w:val="clear" w:color="auto" w:fill="FFFFFF"/>
        </w:rPr>
        <w:t>».</w:t>
      </w:r>
    </w:p>
    <w:p w:rsidR="006A22A5" w:rsidRPr="002079BC" w:rsidRDefault="006A22A5" w:rsidP="00235E35">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sz w:val="28"/>
          <w:szCs w:val="28"/>
          <w:shd w:val="clear" w:color="auto" w:fill="FFFFFF"/>
        </w:rPr>
        <w:t>11.</w:t>
      </w:r>
      <w:r w:rsidR="00CE39A3">
        <w:rPr>
          <w:rFonts w:ascii="Times New Roman" w:hAnsi="Times New Roman"/>
          <w:sz w:val="28"/>
          <w:szCs w:val="28"/>
          <w:shd w:val="clear" w:color="auto" w:fill="FFFFFF"/>
        </w:rPr>
        <w:t>4</w:t>
      </w:r>
      <w:r w:rsidRPr="002079BC">
        <w:rPr>
          <w:rFonts w:ascii="Times New Roman" w:hAnsi="Times New Roman"/>
          <w:sz w:val="28"/>
          <w:szCs w:val="28"/>
          <w:shd w:val="clear" w:color="auto" w:fill="FFFFFF"/>
        </w:rPr>
        <w:t xml:space="preserve">. </w:t>
      </w:r>
      <w:r w:rsidRPr="002079BC">
        <w:rPr>
          <w:rFonts w:ascii="Times New Roman" w:hAnsi="Times New Roman"/>
          <w:sz w:val="28"/>
          <w:szCs w:val="28"/>
        </w:rPr>
        <w:t>Згідно з оновленим п. 59.3 ст. 59 ПК «податкова вимога надсилається не раніше першого робочого дня після закінчення граничного строку сплати суми грошового зобов'язання</w:t>
      </w:r>
      <w:r w:rsidRPr="002E05EE">
        <w:rPr>
          <w:rFonts w:ascii="Times New Roman" w:hAnsi="Times New Roman"/>
          <w:i/>
          <w:sz w:val="28"/>
          <w:szCs w:val="28"/>
        </w:rPr>
        <w:t xml:space="preserve">, крім випадків, передбачених пунктом 56.15 </w:t>
      </w:r>
      <w:r w:rsidRPr="002079BC">
        <w:rPr>
          <w:rFonts w:ascii="Times New Roman" w:hAnsi="Times New Roman"/>
          <w:i/>
          <w:sz w:val="28"/>
          <w:szCs w:val="28"/>
        </w:rPr>
        <w:t>статті 56 цього Кодексу</w:t>
      </w:r>
      <w:r w:rsidRPr="002079BC">
        <w:rPr>
          <w:rFonts w:ascii="Times New Roman" w:hAnsi="Times New Roman"/>
          <w:sz w:val="28"/>
          <w:szCs w:val="28"/>
        </w:rPr>
        <w:t>». Звертаємо увагу, що у вказаному п. 56.15 відповідних додаткових строків надсилання не встановлено.</w:t>
      </w:r>
    </w:p>
    <w:p w:rsidR="006A22A5" w:rsidRPr="002079BC" w:rsidRDefault="006A22A5" w:rsidP="00235E35">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sz w:val="28"/>
          <w:szCs w:val="28"/>
        </w:rPr>
        <w:t>11.</w:t>
      </w:r>
      <w:r w:rsidR="00CE39A3">
        <w:rPr>
          <w:rFonts w:ascii="Times New Roman" w:hAnsi="Times New Roman"/>
          <w:sz w:val="28"/>
          <w:szCs w:val="28"/>
        </w:rPr>
        <w:t>5</w:t>
      </w:r>
      <w:r w:rsidRPr="002079BC">
        <w:rPr>
          <w:rFonts w:ascii="Times New Roman" w:hAnsi="Times New Roman"/>
          <w:sz w:val="28"/>
          <w:szCs w:val="28"/>
        </w:rPr>
        <w:t>. Положення нового п. 87.13 ст. 87 ПК, згідно з яким «за непогашення у встановлені цим Кодексом порядку та строки податкового боргу платника податків може встановлюватись відповідальність керівника такого платника податків у вигляді  тимчасового обмеження у праві виїзду за межі України», не стосуються предмету вказаної статті – «джерела сплати грошових зобов'язань або погашення податкового боргу платника податків».</w:t>
      </w:r>
    </w:p>
    <w:p w:rsidR="006A22A5" w:rsidRPr="002E05EE" w:rsidRDefault="006A22A5" w:rsidP="00235E35">
      <w:pPr>
        <w:spacing w:after="0" w:line="240" w:lineRule="auto"/>
        <w:ind w:firstLine="720"/>
        <w:jc w:val="both"/>
        <w:rPr>
          <w:rFonts w:ascii="Times New Roman" w:hAnsi="Times New Roman"/>
          <w:sz w:val="28"/>
          <w:szCs w:val="28"/>
          <w:shd w:val="clear" w:color="auto" w:fill="FFFFFF"/>
        </w:rPr>
      </w:pPr>
      <w:r w:rsidRPr="002079BC">
        <w:rPr>
          <w:rFonts w:ascii="Times New Roman" w:hAnsi="Times New Roman"/>
          <w:b/>
          <w:sz w:val="28"/>
          <w:szCs w:val="28"/>
        </w:rPr>
        <w:t>12.</w:t>
      </w:r>
      <w:r w:rsidRPr="002079BC">
        <w:rPr>
          <w:rFonts w:ascii="Times New Roman" w:hAnsi="Times New Roman"/>
          <w:sz w:val="28"/>
          <w:szCs w:val="28"/>
        </w:rPr>
        <w:t xml:space="preserve"> Супровідні до проекту документи не містять жодного обґрунтування пропонованого виключення пп. 213.2.8 п. 213.2 ст. 213 ПК, яким до о</w:t>
      </w:r>
      <w:r w:rsidRPr="002079BC">
        <w:rPr>
          <w:rFonts w:ascii="Times New Roman" w:hAnsi="Times New Roman"/>
          <w:sz w:val="28"/>
          <w:szCs w:val="28"/>
          <w:shd w:val="clear" w:color="auto" w:fill="FFFFFF"/>
        </w:rPr>
        <w:t>перацій з підакцизними товарами</w:t>
      </w:r>
      <w:r w:rsidRPr="002E05EE">
        <w:rPr>
          <w:rFonts w:ascii="Times New Roman" w:hAnsi="Times New Roman"/>
          <w:sz w:val="28"/>
          <w:szCs w:val="28"/>
          <w:shd w:val="clear" w:color="auto" w:fill="FFFFFF"/>
        </w:rPr>
        <w:t>, які не підлягають оподаткуванню, віднесено реалізацію електричної енергії, виробленої кваліфікованими когенераційними установками та/або з відновлюваних джерел енергії.</w:t>
      </w:r>
    </w:p>
    <w:p w:rsidR="006A22A5" w:rsidRDefault="006A22A5" w:rsidP="00235E35">
      <w:pPr>
        <w:spacing w:after="0" w:line="240" w:lineRule="auto"/>
        <w:ind w:firstLine="720"/>
        <w:jc w:val="both"/>
        <w:rPr>
          <w:rFonts w:ascii="Times New Roman" w:hAnsi="Times New Roman"/>
          <w:sz w:val="28"/>
          <w:szCs w:val="28"/>
          <w:shd w:val="clear" w:color="auto" w:fill="FFFFFF"/>
        </w:rPr>
      </w:pPr>
      <w:r w:rsidRPr="002E05EE">
        <w:rPr>
          <w:rFonts w:ascii="Times New Roman" w:hAnsi="Times New Roman"/>
          <w:sz w:val="28"/>
          <w:szCs w:val="28"/>
          <w:shd w:val="clear" w:color="auto" w:fill="FFFFFF"/>
        </w:rPr>
        <w:lastRenderedPageBreak/>
        <w:t xml:space="preserve">Головне управління звертає увагу на ст. 15 Директиви </w:t>
      </w:r>
      <w:r w:rsidRPr="002E05EE">
        <w:rPr>
          <w:rFonts w:ascii="Times New Roman" w:hAnsi="Times New Roman"/>
          <w:sz w:val="28"/>
          <w:szCs w:val="28"/>
        </w:rPr>
        <w:t>Ради 2003/96/ЄC</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від 27 жовтня 2003 року</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про реструктуризацію системи Співтовариства з оподаткування продуктів енергії та електроенергії (далі – Директива Ради 2003/96/ЄC), якою передбачається, що, без упередження до інших положень Співтовариства, держави-члени можуть застосувати, під фінансовим контролем, повне або часткове звільнення або скорочення рівня оподаткування</w:t>
      </w:r>
      <w:r w:rsidRPr="00464084">
        <w:rPr>
          <w:rFonts w:ascii="Times New Roman" w:hAnsi="Times New Roman"/>
          <w:sz w:val="28"/>
          <w:szCs w:val="28"/>
        </w:rPr>
        <w:t xml:space="preserve"> зокрема для</w:t>
      </w:r>
      <w:r w:rsidRPr="002E05EE">
        <w:rPr>
          <w:rFonts w:ascii="Times New Roman" w:hAnsi="Times New Roman"/>
          <w:sz w:val="28"/>
          <w:szCs w:val="28"/>
        </w:rPr>
        <w:t>:</w:t>
      </w:r>
    </w:p>
    <w:p w:rsidR="006A22A5" w:rsidRPr="009C076E" w:rsidRDefault="006A22A5" w:rsidP="00235E35">
      <w:pPr>
        <w:spacing w:after="0" w:line="240" w:lineRule="auto"/>
        <w:ind w:firstLine="720"/>
        <w:jc w:val="both"/>
        <w:rPr>
          <w:rFonts w:ascii="Times New Roman" w:hAnsi="Times New Roman"/>
          <w:sz w:val="28"/>
          <w:szCs w:val="28"/>
          <w:shd w:val="clear" w:color="auto" w:fill="FFFFFF"/>
        </w:rPr>
      </w:pPr>
      <w:r w:rsidRPr="002E05EE">
        <w:rPr>
          <w:rFonts w:ascii="Times New Roman" w:hAnsi="Times New Roman"/>
          <w:sz w:val="28"/>
          <w:szCs w:val="28"/>
        </w:rPr>
        <w:t>оподаткованої продукції, що використовується під фінансовим контролем у сфері експериментальних проектів з технологічної розробки більш екологічно-сприятливих виробів або у сфері пального з поновлюваних ресурсів;</w:t>
      </w:r>
    </w:p>
    <w:p w:rsidR="006A22A5" w:rsidRDefault="006A22A5" w:rsidP="00235E35">
      <w:pPr>
        <w:spacing w:after="0" w:line="240" w:lineRule="auto"/>
        <w:ind w:firstLine="567"/>
        <w:jc w:val="both"/>
        <w:rPr>
          <w:rFonts w:ascii="Times New Roman" w:hAnsi="Times New Roman"/>
          <w:sz w:val="28"/>
          <w:szCs w:val="28"/>
          <w:shd w:val="clear" w:color="auto" w:fill="FFFFFF"/>
        </w:rPr>
      </w:pPr>
      <w:r w:rsidRPr="002E05EE">
        <w:rPr>
          <w:rFonts w:ascii="Times New Roman" w:hAnsi="Times New Roman"/>
          <w:sz w:val="28"/>
          <w:szCs w:val="28"/>
        </w:rPr>
        <w:t>електроенергії: сонячного, вітрового, хвильового, припливного або геотермального походження;</w:t>
      </w:r>
      <w:r w:rsidRPr="002E05EE">
        <w:rPr>
          <w:rFonts w:ascii="Times New Roman" w:hAnsi="Times New Roman"/>
          <w:sz w:val="28"/>
          <w:szCs w:val="28"/>
          <w:shd w:val="clear" w:color="auto" w:fill="FFFFFF"/>
        </w:rPr>
        <w:t xml:space="preserve"> г</w:t>
      </w:r>
      <w:r w:rsidRPr="002E05EE">
        <w:rPr>
          <w:rFonts w:ascii="Times New Roman" w:hAnsi="Times New Roman"/>
          <w:sz w:val="28"/>
          <w:szCs w:val="28"/>
        </w:rPr>
        <w:t>ідравлічного походження, виробленої в гідроелектричних установках;</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виробленої з біомаси або з продукції, що вироблена з біомаси;</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виробленої з метану, що виділяється з покинутих вугільних шахт;</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виробленої з паливних елементів;</w:t>
      </w:r>
      <w:r w:rsidRPr="002E05EE">
        <w:rPr>
          <w:rFonts w:ascii="Times New Roman" w:hAnsi="Times New Roman"/>
          <w:sz w:val="28"/>
          <w:szCs w:val="28"/>
          <w:shd w:val="clear" w:color="auto" w:fill="FFFFFF"/>
        </w:rPr>
        <w:t xml:space="preserve"> </w:t>
      </w:r>
      <w:r w:rsidRPr="002E05EE">
        <w:rPr>
          <w:rFonts w:ascii="Times New Roman" w:hAnsi="Times New Roman"/>
          <w:sz w:val="28"/>
          <w:szCs w:val="28"/>
        </w:rPr>
        <w:t>енергоносіїв і електроенергії, що використовуються для комбінованого виробництва тепла і електроенергії;</w:t>
      </w:r>
    </w:p>
    <w:p w:rsidR="006A22A5" w:rsidRPr="007C193A" w:rsidRDefault="006A22A5" w:rsidP="00235E35">
      <w:pPr>
        <w:spacing w:after="0" w:line="240" w:lineRule="auto"/>
        <w:ind w:firstLine="567"/>
        <w:jc w:val="both"/>
        <w:rPr>
          <w:rFonts w:ascii="Times New Roman" w:hAnsi="Times New Roman"/>
          <w:sz w:val="28"/>
          <w:szCs w:val="28"/>
          <w:shd w:val="clear" w:color="auto" w:fill="FFFFFF"/>
        </w:rPr>
      </w:pPr>
      <w:r w:rsidRPr="002E05EE">
        <w:rPr>
          <w:rFonts w:ascii="Times New Roman" w:hAnsi="Times New Roman"/>
          <w:sz w:val="28"/>
          <w:szCs w:val="28"/>
        </w:rPr>
        <w:t>електроенергії, виробленої при комбінованому виробництві тепла і електроенергії – за умови, що виробники комбінованої енергії є екологічно чистими. Держави-члени можуть застосувати власні визначення «екологічно-сприятливого» (або високоефективного) комбінованого виробництва – поки Рада, на підставі звіту і пропозиції Комісії, одностайно не ухвалить загальне визначення.</w:t>
      </w:r>
    </w:p>
    <w:p w:rsidR="006A22A5" w:rsidRPr="007C193A" w:rsidRDefault="006A22A5" w:rsidP="00235E35">
      <w:pPr>
        <w:spacing w:after="0" w:line="240" w:lineRule="auto"/>
        <w:ind w:firstLine="720"/>
        <w:jc w:val="both"/>
        <w:rPr>
          <w:rFonts w:ascii="Times New Roman" w:hAnsi="Times New Roman"/>
          <w:sz w:val="28"/>
          <w:szCs w:val="28"/>
          <w:shd w:val="clear" w:color="auto" w:fill="FFFFFF"/>
        </w:rPr>
      </w:pPr>
      <w:r w:rsidRPr="007C193A">
        <w:rPr>
          <w:rFonts w:ascii="Times New Roman" w:hAnsi="Times New Roman"/>
          <w:sz w:val="28"/>
          <w:szCs w:val="28"/>
        </w:rPr>
        <w:t xml:space="preserve">Повні або часткові звільнення чи скорочення можуть застосовуватись максимум на десять років після введення в дію цієї Директиви </w:t>
      </w:r>
      <w:r w:rsidRPr="007C193A">
        <w:rPr>
          <w:rFonts w:ascii="Times New Roman" w:hAnsi="Times New Roman"/>
          <w:i/>
          <w:sz w:val="28"/>
          <w:szCs w:val="28"/>
          <w:u w:val="single"/>
        </w:rPr>
        <w:t xml:space="preserve">або поки національна частка природного газу при кінцевому енергоспоживанні не сягне 25% – в залежності від того, що швидше. </w:t>
      </w:r>
      <w:r w:rsidRPr="007C193A">
        <w:rPr>
          <w:rFonts w:ascii="Times New Roman" w:hAnsi="Times New Roman"/>
          <w:sz w:val="28"/>
          <w:szCs w:val="28"/>
        </w:rPr>
        <w:t>Проте, як тільки національна частка природного газу при кінцевому енергоспоживанні сягне 20%, зацікавлені держави-члени повинні застосувати безумовно позитивний рівень оподаткування, який має зростати щорічно – щоб досягти, щонайменше, мінімальної норми в кінці вищезгаданого періоду.</w:t>
      </w:r>
    </w:p>
    <w:p w:rsidR="004F7D20" w:rsidRDefault="006A22A5" w:rsidP="004F7D20">
      <w:pPr>
        <w:spacing w:after="0" w:line="240" w:lineRule="auto"/>
        <w:ind w:firstLine="720"/>
        <w:jc w:val="both"/>
        <w:rPr>
          <w:rFonts w:ascii="Times New Roman" w:hAnsi="Times New Roman"/>
          <w:sz w:val="28"/>
          <w:szCs w:val="28"/>
          <w:shd w:val="clear" w:color="auto" w:fill="FFFFFF"/>
        </w:rPr>
      </w:pPr>
      <w:r w:rsidRPr="007C193A">
        <w:rPr>
          <w:rFonts w:ascii="Times New Roman" w:hAnsi="Times New Roman"/>
          <w:b/>
          <w:sz w:val="28"/>
          <w:szCs w:val="28"/>
          <w:shd w:val="clear" w:color="auto" w:fill="FFFFFF"/>
        </w:rPr>
        <w:t>13.</w:t>
      </w:r>
      <w:r w:rsidRPr="007C193A">
        <w:rPr>
          <w:rFonts w:ascii="Times New Roman" w:hAnsi="Times New Roman"/>
          <w:sz w:val="28"/>
          <w:szCs w:val="28"/>
          <w:shd w:val="clear" w:color="auto" w:fill="FFFFFF"/>
        </w:rPr>
        <w:t xml:space="preserve"> </w:t>
      </w:r>
      <w:r w:rsidR="007C193A" w:rsidRPr="007C193A">
        <w:rPr>
          <w:rFonts w:ascii="Times New Roman" w:hAnsi="Times New Roman"/>
          <w:sz w:val="28"/>
          <w:szCs w:val="28"/>
          <w:shd w:val="clear" w:color="auto" w:fill="FFFFFF"/>
        </w:rPr>
        <w:t xml:space="preserve">Змінами до п. 16 підрозділу 5 </w:t>
      </w:r>
      <w:r w:rsidR="007C193A" w:rsidRPr="007C193A">
        <w:rPr>
          <w:rStyle w:val="rvts9"/>
          <w:rFonts w:ascii="Times New Roman" w:hAnsi="Times New Roman"/>
          <w:sz w:val="28"/>
          <w:szCs w:val="28"/>
        </w:rPr>
        <w:t>розділу ХХ «Перехідні положення» ПК пропонується встановити, що</w:t>
      </w:r>
      <w:r w:rsidR="007C193A" w:rsidRPr="007C193A">
        <w:rPr>
          <w:rFonts w:ascii="Times New Roman" w:hAnsi="Times New Roman"/>
          <w:sz w:val="28"/>
          <w:szCs w:val="28"/>
          <w:shd w:val="clear" w:color="auto" w:fill="FFFFFF"/>
        </w:rPr>
        <w:t xml:space="preserve"> </w:t>
      </w:r>
      <w:r w:rsidR="007C193A" w:rsidRPr="007C193A">
        <w:rPr>
          <w:rFonts w:ascii="Times New Roman" w:hAnsi="Times New Roman"/>
          <w:sz w:val="28"/>
          <w:szCs w:val="28"/>
        </w:rPr>
        <w:t>тимчасово, до 31 грудня 2029 року включно, протягом трьох звітних місяців поспіль, що передують місяцю, в якому підвищуються ставки акцизного податку на тютюнові вироби, середньомісячний обсяг продажу марок акцизного податку підприємству - виробнику та/або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таким підприємством - виробником та/або імпортером за попередні дев’яти календарних місяців;</w:t>
      </w:r>
      <w:r w:rsidR="007C193A">
        <w:rPr>
          <w:rFonts w:ascii="Times New Roman" w:hAnsi="Times New Roman"/>
          <w:sz w:val="28"/>
          <w:szCs w:val="28"/>
          <w:shd w:val="clear" w:color="auto" w:fill="FFFFFF"/>
        </w:rPr>
        <w:t xml:space="preserve"> </w:t>
      </w:r>
      <w:r w:rsidR="007C193A" w:rsidRPr="007C193A">
        <w:rPr>
          <w:rFonts w:ascii="Times New Roman" w:hAnsi="Times New Roman"/>
          <w:sz w:val="28"/>
          <w:szCs w:val="28"/>
        </w:rPr>
        <w:t xml:space="preserve">протягом трьох звітних місяців поспіль, що передують місяцю, в якому підвищуються ставки акцизного податку на тютюнові вироби, з обсягів реалізації на внутрішній ринок тютюнових виробів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w:t>
      </w:r>
      <w:r w:rsidR="007C193A" w:rsidRPr="007C193A">
        <w:rPr>
          <w:rFonts w:ascii="Times New Roman" w:hAnsi="Times New Roman"/>
          <w:sz w:val="28"/>
          <w:szCs w:val="28"/>
        </w:rPr>
        <w:lastRenderedPageBreak/>
        <w:t>за попередні дев’ять місяців (що передують трьом звітним 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w:t>
      </w:r>
      <w:r w:rsidR="00996506">
        <w:rPr>
          <w:rFonts w:ascii="Times New Roman" w:hAnsi="Times New Roman"/>
          <w:sz w:val="28"/>
          <w:szCs w:val="28"/>
        </w:rPr>
        <w:t> </w:t>
      </w:r>
      <w:r w:rsidR="007C193A" w:rsidRPr="007C193A">
        <w:rPr>
          <w:rFonts w:ascii="Times New Roman" w:hAnsi="Times New Roman"/>
          <w:sz w:val="28"/>
          <w:szCs w:val="28"/>
        </w:rPr>
        <w:t>1,5</w:t>
      </w:r>
      <w:r w:rsidR="00996506">
        <w:rPr>
          <w:rFonts w:ascii="Times New Roman" w:hAnsi="Times New Roman"/>
          <w:sz w:val="28"/>
          <w:szCs w:val="28"/>
        </w:rPr>
        <w:t>.</w:t>
      </w:r>
    </w:p>
    <w:p w:rsidR="006A22A5" w:rsidRPr="004F7D20" w:rsidRDefault="006A22A5" w:rsidP="004F7D20">
      <w:pPr>
        <w:spacing w:after="0" w:line="240" w:lineRule="auto"/>
        <w:ind w:firstLine="720"/>
        <w:jc w:val="both"/>
        <w:rPr>
          <w:rFonts w:ascii="Times New Roman" w:hAnsi="Times New Roman"/>
          <w:sz w:val="28"/>
          <w:szCs w:val="28"/>
          <w:shd w:val="clear" w:color="auto" w:fill="FFFFFF"/>
        </w:rPr>
      </w:pPr>
      <w:r w:rsidRPr="002E05EE">
        <w:rPr>
          <w:rFonts w:ascii="Times New Roman" w:hAnsi="Times New Roman"/>
          <w:sz w:val="28"/>
          <w:szCs w:val="28"/>
          <w:shd w:val="clear" w:color="auto" w:fill="FFFFFF"/>
        </w:rPr>
        <w:t xml:space="preserve">Звертаємо увагу на відсутність у супровідних до проекту документах аналізу </w:t>
      </w:r>
      <w:r w:rsidRPr="002E05EE">
        <w:rPr>
          <w:rFonts w:ascii="Times New Roman" w:hAnsi="Times New Roman"/>
          <w:sz w:val="28"/>
          <w:szCs w:val="28"/>
        </w:rPr>
        <w:t xml:space="preserve">стану реалізації обмежень, встановлених приписами чинного п. 16 </w:t>
      </w:r>
      <w:r w:rsidRPr="002E05EE">
        <w:rPr>
          <w:rStyle w:val="rvts9"/>
          <w:rFonts w:ascii="Times New Roman" w:hAnsi="Times New Roman"/>
          <w:sz w:val="28"/>
          <w:szCs w:val="28"/>
        </w:rPr>
        <w:t xml:space="preserve">підрозділу 5 розділу ХХ «Перехідні положення» ПК, до якого пропонуються зміни, що дозволило б оцінити доцільність зміни встановлених обмежень. </w:t>
      </w:r>
      <w:r w:rsidRPr="002E05EE">
        <w:rPr>
          <w:rFonts w:ascii="Times New Roman" w:hAnsi="Times New Roman"/>
          <w:sz w:val="28"/>
          <w:szCs w:val="28"/>
        </w:rPr>
        <w:t xml:space="preserve">Адже, як </w:t>
      </w:r>
      <w:r w:rsidRPr="002079BC">
        <w:rPr>
          <w:rFonts w:ascii="Times New Roman" w:hAnsi="Times New Roman"/>
          <w:sz w:val="28"/>
          <w:szCs w:val="28"/>
        </w:rPr>
        <w:t>свідчить практика, проблема часто полягає не стільки у прийнятті нових, скільки у належному виконанні чинних законів України, у даному випадку щодо здійснення контролю за обігом акцизних марок.</w:t>
      </w:r>
    </w:p>
    <w:p w:rsidR="006A22A5" w:rsidRPr="002079BC" w:rsidRDefault="006A22A5" w:rsidP="00235E35">
      <w:pPr>
        <w:spacing w:after="0" w:line="240" w:lineRule="auto"/>
        <w:ind w:firstLine="708"/>
        <w:jc w:val="both"/>
        <w:rPr>
          <w:rFonts w:ascii="Times New Roman" w:hAnsi="Times New Roman"/>
          <w:sz w:val="28"/>
          <w:szCs w:val="28"/>
        </w:rPr>
      </w:pPr>
      <w:r w:rsidRPr="002079BC">
        <w:rPr>
          <w:rFonts w:ascii="Times New Roman" w:hAnsi="Times New Roman"/>
          <w:b/>
          <w:sz w:val="28"/>
          <w:szCs w:val="28"/>
        </w:rPr>
        <w:t>14.</w:t>
      </w:r>
      <w:r w:rsidRPr="002079BC">
        <w:rPr>
          <w:rFonts w:ascii="Times New Roman" w:hAnsi="Times New Roman"/>
          <w:sz w:val="28"/>
          <w:szCs w:val="28"/>
        </w:rPr>
        <w:t xml:space="preserve"> Законодавча пропозиція щодо оподаткування податком на додану вартість операцій з постачання житла, крім операцій з першого постачання доступного житла та житла, що будується із залученням державних коштів (зміни до пп. 197.1.14 п. 197.1 ст. 197 ПК) не містить оцінок її наслідків, зокрема, у частині ризиків зростання вартості новозбудованого житла, зниження його інвестиційної привабливості, зростання цінової пропозиції на вторинному ринку житла, прискорення інфляційних процесів тощо. </w:t>
      </w:r>
    </w:p>
    <w:p w:rsidR="006A22A5" w:rsidRPr="002079BC" w:rsidRDefault="006A22A5" w:rsidP="00235E35">
      <w:pPr>
        <w:spacing w:after="0" w:line="240" w:lineRule="auto"/>
        <w:ind w:firstLine="709"/>
        <w:jc w:val="both"/>
        <w:rPr>
          <w:rFonts w:ascii="Times New Roman" w:hAnsi="Times New Roman"/>
          <w:sz w:val="28"/>
          <w:szCs w:val="28"/>
        </w:rPr>
      </w:pPr>
      <w:r w:rsidRPr="002079BC">
        <w:rPr>
          <w:rFonts w:ascii="Times New Roman" w:hAnsi="Times New Roman"/>
          <w:b/>
          <w:sz w:val="28"/>
          <w:szCs w:val="28"/>
        </w:rPr>
        <w:t>15.</w:t>
      </w:r>
      <w:r w:rsidRPr="002079BC">
        <w:rPr>
          <w:rFonts w:ascii="Times New Roman" w:hAnsi="Times New Roman"/>
          <w:sz w:val="28"/>
          <w:szCs w:val="28"/>
        </w:rPr>
        <w:t xml:space="preserve"> З приводу пропозиції проекту щодо невключення до загального місячного (</w:t>
      </w:r>
      <w:r w:rsidRPr="002E05EE">
        <w:rPr>
          <w:rFonts w:ascii="Times New Roman" w:hAnsi="Times New Roman"/>
          <w:sz w:val="28"/>
          <w:szCs w:val="28"/>
        </w:rPr>
        <w:t xml:space="preserve">річного) оподатковуваного доходу платника податку на доходи фізичних осіб, платника єдиного податку першої - третьої груп </w:t>
      </w:r>
      <w:bookmarkStart w:id="1" w:name="n17543"/>
      <w:bookmarkEnd w:id="1"/>
      <w:r w:rsidRPr="002E05EE">
        <w:rPr>
          <w:rFonts w:ascii="Times New Roman" w:hAnsi="Times New Roman"/>
          <w:sz w:val="28"/>
          <w:szCs w:val="28"/>
        </w:rPr>
        <w:t xml:space="preserve">суми доходів, отриманих такими платниками податку у вигляді часткової або повної компенсації відсоткових (процентних) ставок, яка виплачується в рамках державної програми впровадження фінансово-кредитних механізмів забезпечення громадян житлом на умовах, визначених Кабінетом Міністрів України (новий п. 18 підрозділу 1, новий п. 6 підрозділу 8 розділу ХХ ПК), звертаємо увагу на необхідність дотримання вимог ст. 103 Бюджетного кодексу України, за якою «надання державою податкових пільг, які зменшують доходи місцевих бюджетів, має супроводжуватися наданням додаткової дотації з </w:t>
      </w:r>
      <w:r w:rsidRPr="002079BC">
        <w:rPr>
          <w:rFonts w:ascii="Times New Roman" w:hAnsi="Times New Roman"/>
          <w:sz w:val="28"/>
          <w:szCs w:val="28"/>
        </w:rPr>
        <w:t>державного бюджету місцевим бюджетам на компенсацію відповідних втрат доходів місцевих бюджетів».</w:t>
      </w:r>
    </w:p>
    <w:p w:rsidR="006A22A5" w:rsidRPr="002079BC" w:rsidRDefault="006A22A5" w:rsidP="00235E35">
      <w:pPr>
        <w:tabs>
          <w:tab w:val="left" w:pos="851"/>
          <w:tab w:val="left" w:pos="993"/>
        </w:tabs>
        <w:spacing w:after="0" w:line="240" w:lineRule="auto"/>
        <w:ind w:firstLine="709"/>
        <w:jc w:val="both"/>
        <w:rPr>
          <w:rFonts w:ascii="Times New Roman" w:hAnsi="Times New Roman"/>
          <w:b/>
          <w:i/>
          <w:sz w:val="28"/>
          <w:szCs w:val="28"/>
        </w:rPr>
      </w:pPr>
      <w:r w:rsidRPr="002079BC">
        <w:rPr>
          <w:rFonts w:ascii="Times New Roman" w:hAnsi="Times New Roman"/>
          <w:b/>
          <w:i/>
          <w:sz w:val="28"/>
          <w:szCs w:val="28"/>
        </w:rPr>
        <w:t>16. Щодо змін до Закону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(далі у цьому пункті – Закон).</w:t>
      </w:r>
    </w:p>
    <w:p w:rsidR="006A22A5" w:rsidRPr="002E05EE" w:rsidRDefault="006A22A5" w:rsidP="00235E35">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sz w:val="28"/>
          <w:szCs w:val="28"/>
        </w:rPr>
        <w:t xml:space="preserve">У змінах до  абзаців 23, 62 ч. 1 ст. 1, назви та ч.ч. 18, 19, 49 ст. 3,  </w:t>
      </w:r>
      <w:r w:rsidRPr="002079BC">
        <w:rPr>
          <w:rFonts w:ascii="Times New Roman" w:hAnsi="Times New Roman"/>
          <w:sz w:val="28"/>
          <w:szCs w:val="28"/>
        </w:rPr>
        <w:br/>
        <w:t>ч.ч. 45, 49 ст. 15 Закону пропонується скасувати такий механізм регулювання ліцензованої діяльності</w:t>
      </w:r>
      <w:r w:rsidRPr="002E05EE">
        <w:rPr>
          <w:rFonts w:ascii="Times New Roman" w:hAnsi="Times New Roman"/>
          <w:sz w:val="28"/>
          <w:szCs w:val="28"/>
        </w:rPr>
        <w:t xml:space="preserve"> ліцензіатів, як призупинення ліцензії. Зокрема, наприклад, у чинних  ч. ч. 19, 20 ст. 3 Закону передбачено, що у разі несплати суб’єктом господарювання чергового платежу за ліцензію її дія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Дія ліцензії вважається призупиненою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відповідного </w:t>
      </w:r>
      <w:r w:rsidRPr="002E05EE">
        <w:rPr>
          <w:rFonts w:ascii="Times New Roman" w:hAnsi="Times New Roman"/>
          <w:sz w:val="28"/>
          <w:szCs w:val="28"/>
        </w:rPr>
        <w:lastRenderedPageBreak/>
        <w:t xml:space="preserve">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При цьому, згідно із ч. 18 ст. 3 Закону 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У разі несплати чергового платежу за ліцензію згідно з абз. 4 </w:t>
      </w:r>
      <w:r w:rsidR="00BE09A7">
        <w:rPr>
          <w:rFonts w:ascii="Times New Roman" w:hAnsi="Times New Roman"/>
          <w:sz w:val="28"/>
          <w:szCs w:val="28"/>
        </w:rPr>
        <w:t xml:space="preserve">                    </w:t>
      </w:r>
      <w:r w:rsidRPr="002E05EE">
        <w:rPr>
          <w:rFonts w:ascii="Times New Roman" w:hAnsi="Times New Roman"/>
          <w:sz w:val="28"/>
          <w:szCs w:val="28"/>
        </w:rPr>
        <w:t xml:space="preserve">ч. 20 ст. 3 Закону протягом 30 днів від моменту призупинення ліцензії вона анулюється. Таким чином, суб’єкт господарювання у випадку призупинення дії ліцензії протягом місяця має право на здійснення чергового платежу за ліцензію до її анулювання. </w:t>
      </w:r>
    </w:p>
    <w:p w:rsidR="006A22A5" w:rsidRPr="002079BC" w:rsidRDefault="006A22A5" w:rsidP="00235E35">
      <w:pPr>
        <w:tabs>
          <w:tab w:val="left" w:pos="851"/>
          <w:tab w:val="left" w:pos="993"/>
        </w:tabs>
        <w:spacing w:after="0" w:line="240" w:lineRule="auto"/>
        <w:ind w:firstLine="709"/>
        <w:jc w:val="both"/>
        <w:rPr>
          <w:rFonts w:ascii="Times New Roman" w:hAnsi="Times New Roman"/>
          <w:sz w:val="28"/>
          <w:szCs w:val="28"/>
        </w:rPr>
      </w:pPr>
      <w:r w:rsidRPr="002E05EE">
        <w:rPr>
          <w:rFonts w:ascii="Times New Roman" w:hAnsi="Times New Roman"/>
          <w:sz w:val="28"/>
          <w:szCs w:val="28"/>
        </w:rPr>
        <w:t xml:space="preserve">Разом із тим, у випадку прийняття проекту у запропонованому вигляді буде діяти лише такий механізм регулювання ліцензованої діяльності ліцензіатів, як анулювання ліцензії. При цьому, суб’єкт господарювання змушений буде або взагалі припинити господарську діяльність (навіть за умови прострочення платежу за ліцензію лише на одну добу), або знову отримувати  ліцензію на ліцензований вид діяльності. В останньому випадку згідно з ч. 16 </w:t>
      </w:r>
      <w:r>
        <w:rPr>
          <w:rFonts w:ascii="Times New Roman" w:hAnsi="Times New Roman"/>
          <w:sz w:val="28"/>
          <w:szCs w:val="28"/>
        </w:rPr>
        <w:br/>
      </w:r>
      <w:r w:rsidRPr="002E05EE">
        <w:rPr>
          <w:rFonts w:ascii="Times New Roman" w:hAnsi="Times New Roman"/>
          <w:sz w:val="28"/>
          <w:szCs w:val="28"/>
        </w:rPr>
        <w:t xml:space="preserve">ст. 3 Закону ліцензія або рішення про відмову у її видачі видається заявнику органом виконавчої влади, уповноваженим Кабінетом Міністрів України, не пізніше 30 календарних днів з дня одержання зазначених у цьому Законі документів. За таких умов, у випадку отримання нової ліцензії суб’єкти господарювання змушені будуть на строк до місяця призупинити такі види господарської діяльності, як виробництво спиртів, біоетанолу, пального, оптову </w:t>
      </w:r>
      <w:r w:rsidRPr="002079BC">
        <w:rPr>
          <w:rFonts w:ascii="Times New Roman" w:hAnsi="Times New Roman"/>
          <w:sz w:val="28"/>
          <w:szCs w:val="28"/>
        </w:rPr>
        <w:t>та роздрібну торгівлю пальним, його зберігання. На нашу думку, призупинення виробництва та продажу, зокрема пального, до 30 календарних днів матиме значно більш негативні економічні наслідки для підприємців, аніж прострочення платежів за ліцензію протягом декількох діб. У зв’язку із цим, запровадження запропонованих змін вважаємо недоцільним.</w:t>
      </w:r>
    </w:p>
    <w:p w:rsidR="006A22A5" w:rsidRPr="002E05EE" w:rsidRDefault="006A22A5" w:rsidP="00235E35">
      <w:pPr>
        <w:tabs>
          <w:tab w:val="left" w:pos="851"/>
          <w:tab w:val="left" w:pos="993"/>
        </w:tabs>
        <w:spacing w:after="0" w:line="240" w:lineRule="auto"/>
        <w:ind w:firstLine="709"/>
        <w:jc w:val="both"/>
        <w:rPr>
          <w:rFonts w:ascii="Times New Roman" w:hAnsi="Times New Roman"/>
          <w:sz w:val="28"/>
          <w:szCs w:val="28"/>
        </w:rPr>
      </w:pPr>
      <w:r w:rsidRPr="002079BC">
        <w:rPr>
          <w:rFonts w:ascii="Times New Roman" w:hAnsi="Times New Roman"/>
          <w:b/>
          <w:sz w:val="28"/>
          <w:szCs w:val="28"/>
        </w:rPr>
        <w:t>17.</w:t>
      </w:r>
      <w:r w:rsidRPr="002079BC">
        <w:rPr>
          <w:rFonts w:ascii="Times New Roman" w:hAnsi="Times New Roman"/>
          <w:sz w:val="28"/>
          <w:szCs w:val="28"/>
        </w:rPr>
        <w:t xml:space="preserve"> Згідно із п. 1 розділу ІІ проекту цей Закон, за виключенням деяких положень, набирає чинності з 1 липня 2021 року. У цьому аспекті звертаємо увагу на</w:t>
      </w:r>
      <w:r w:rsidRPr="002E05EE">
        <w:rPr>
          <w:rFonts w:ascii="Times New Roman" w:hAnsi="Times New Roman"/>
          <w:sz w:val="28"/>
          <w:szCs w:val="28"/>
        </w:rPr>
        <w:t xml:space="preserve"> необхідність дотримання принципу стабільності податкового законодавства,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w:t>
      </w:r>
      <w:r w:rsidRPr="002079BC">
        <w:rPr>
          <w:rFonts w:ascii="Times New Roman" w:hAnsi="Times New Roman"/>
          <w:sz w:val="28"/>
          <w:szCs w:val="28"/>
        </w:rPr>
        <w:t>діяти нові правила та ставки. Податки та збори, їх ставки, а також податкові пільги не можуть змінюватися протягом бюджетного року» (пп. 4.1.9 п. 4.1 ст. 4 ПК). У тому числі, зауважимо, що окремі положення матимуть ознаки зворотної дії в часі, зокрема, у частині МПЗ, що не повною мірою узгоджуватиметься із положеннями ч. 1 ст. 58 Конституції України про те, що закони та інші нормативно-правові акти не мають зворотної дії в часі, крім випадків, коли вони пом'якшують або скасовують відповідальність особи.</w:t>
      </w:r>
    </w:p>
    <w:p w:rsidR="006A22A5" w:rsidRPr="002E05EE" w:rsidRDefault="006A22A5" w:rsidP="00235E35">
      <w:pPr>
        <w:tabs>
          <w:tab w:val="left" w:pos="1134"/>
        </w:tabs>
        <w:spacing w:after="0" w:line="240" w:lineRule="auto"/>
        <w:ind w:firstLine="709"/>
        <w:jc w:val="both"/>
        <w:rPr>
          <w:rFonts w:ascii="Times New Roman" w:hAnsi="Times New Roman"/>
          <w:sz w:val="28"/>
          <w:szCs w:val="28"/>
        </w:rPr>
      </w:pPr>
    </w:p>
    <w:p w:rsidR="006A22A5" w:rsidRPr="002E05EE" w:rsidRDefault="006A22A5" w:rsidP="00235E35">
      <w:pPr>
        <w:tabs>
          <w:tab w:val="left" w:pos="567"/>
        </w:tabs>
        <w:spacing w:after="0" w:line="240" w:lineRule="auto"/>
        <w:ind w:firstLine="709"/>
        <w:jc w:val="both"/>
        <w:rPr>
          <w:rFonts w:ascii="Times New Roman" w:hAnsi="Times New Roman"/>
          <w:bCs/>
          <w:sz w:val="28"/>
          <w:szCs w:val="28"/>
        </w:rPr>
      </w:pPr>
    </w:p>
    <w:p w:rsidR="006A22A5" w:rsidRPr="002E05EE" w:rsidRDefault="006A22A5" w:rsidP="00235E35">
      <w:pPr>
        <w:spacing w:after="0" w:line="240" w:lineRule="auto"/>
        <w:ind w:firstLine="709"/>
        <w:jc w:val="both"/>
        <w:rPr>
          <w:rFonts w:ascii="Times New Roman" w:hAnsi="Times New Roman"/>
          <w:sz w:val="28"/>
          <w:szCs w:val="28"/>
          <w:lang w:eastAsia="uk-UA"/>
        </w:rPr>
      </w:pPr>
      <w:r w:rsidRPr="002E05EE">
        <w:rPr>
          <w:rFonts w:ascii="Times New Roman" w:hAnsi="Times New Roman"/>
          <w:sz w:val="28"/>
          <w:szCs w:val="28"/>
          <w:lang w:eastAsia="uk-UA"/>
        </w:rPr>
        <w:t>Керівник Головного управління</w:t>
      </w:r>
      <w:r w:rsidRPr="002E05EE">
        <w:rPr>
          <w:rFonts w:ascii="Times New Roman" w:hAnsi="Times New Roman"/>
          <w:sz w:val="28"/>
          <w:szCs w:val="28"/>
          <w:lang w:eastAsia="uk-UA"/>
        </w:rPr>
        <w:tab/>
      </w:r>
      <w:r w:rsidRPr="002E05EE">
        <w:rPr>
          <w:rFonts w:ascii="Times New Roman" w:hAnsi="Times New Roman"/>
          <w:sz w:val="28"/>
          <w:szCs w:val="28"/>
          <w:lang w:eastAsia="uk-UA"/>
        </w:rPr>
        <w:tab/>
      </w:r>
      <w:r w:rsidRPr="002E05EE">
        <w:rPr>
          <w:rFonts w:ascii="Times New Roman" w:hAnsi="Times New Roman"/>
          <w:sz w:val="28"/>
          <w:szCs w:val="28"/>
          <w:lang w:eastAsia="uk-UA"/>
        </w:rPr>
        <w:tab/>
      </w:r>
      <w:r w:rsidRPr="002E05EE">
        <w:rPr>
          <w:rFonts w:ascii="Times New Roman" w:hAnsi="Times New Roman"/>
          <w:sz w:val="28"/>
          <w:szCs w:val="28"/>
          <w:lang w:eastAsia="uk-UA"/>
        </w:rPr>
        <w:tab/>
      </w:r>
      <w:r w:rsidRPr="002E05EE">
        <w:rPr>
          <w:rFonts w:ascii="Times New Roman" w:hAnsi="Times New Roman"/>
          <w:sz w:val="28"/>
          <w:szCs w:val="28"/>
          <w:lang w:eastAsia="uk-UA"/>
        </w:rPr>
        <w:tab/>
        <w:t>С. Тихонюк</w:t>
      </w:r>
    </w:p>
    <w:p w:rsidR="006A22A5" w:rsidRPr="00A3557E" w:rsidRDefault="006A22A5" w:rsidP="00235E35">
      <w:pPr>
        <w:spacing w:after="0" w:line="240" w:lineRule="auto"/>
        <w:ind w:firstLine="709"/>
        <w:jc w:val="both"/>
        <w:rPr>
          <w:rFonts w:ascii="Times New Roman" w:hAnsi="Times New Roman"/>
          <w:sz w:val="28"/>
          <w:szCs w:val="28"/>
          <w:lang w:eastAsia="uk-UA"/>
        </w:rPr>
      </w:pPr>
    </w:p>
    <w:p w:rsidR="006A22A5" w:rsidRPr="00A3557E" w:rsidRDefault="006A22A5" w:rsidP="00235E35">
      <w:pPr>
        <w:spacing w:after="0" w:line="240" w:lineRule="auto"/>
        <w:ind w:firstLine="709"/>
        <w:jc w:val="both"/>
        <w:rPr>
          <w:rFonts w:ascii="Times New Roman" w:hAnsi="Times New Roman"/>
          <w:sz w:val="28"/>
          <w:szCs w:val="28"/>
          <w:lang w:eastAsia="uk-UA"/>
        </w:rPr>
      </w:pPr>
    </w:p>
    <w:p w:rsidR="006A22A5" w:rsidRPr="000038EA" w:rsidRDefault="006A22A5" w:rsidP="00235E35">
      <w:pPr>
        <w:spacing w:after="0" w:line="240" w:lineRule="auto"/>
        <w:ind w:firstLine="709"/>
        <w:jc w:val="both"/>
        <w:rPr>
          <w:rFonts w:ascii="Times New Roman" w:hAnsi="Times New Roman"/>
          <w:sz w:val="20"/>
          <w:szCs w:val="20"/>
          <w:lang w:eastAsia="uk-UA"/>
        </w:rPr>
      </w:pPr>
      <w:r w:rsidRPr="000038EA">
        <w:rPr>
          <w:rFonts w:ascii="Times New Roman" w:hAnsi="Times New Roman"/>
          <w:sz w:val="20"/>
          <w:szCs w:val="20"/>
          <w:lang w:eastAsia="uk-UA"/>
        </w:rPr>
        <w:t xml:space="preserve">Вик.: Я. Бережний, Е. Вальковський, І. Крегул, </w:t>
      </w:r>
      <w:bookmarkStart w:id="2" w:name="_GoBack"/>
      <w:bookmarkEnd w:id="2"/>
      <w:r w:rsidRPr="000038EA">
        <w:rPr>
          <w:rFonts w:ascii="Times New Roman" w:hAnsi="Times New Roman"/>
          <w:sz w:val="20"/>
          <w:szCs w:val="20"/>
          <w:lang w:eastAsia="uk-UA"/>
        </w:rPr>
        <w:t>О. Олещенко, І. Кунець, М. Муравська, Є. Гришко</w:t>
      </w:r>
    </w:p>
    <w:sectPr w:rsidR="006A22A5" w:rsidRPr="000038EA" w:rsidSect="00E27208">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0CD" w:rsidRDefault="004D20CD" w:rsidP="00CE324E">
      <w:pPr>
        <w:spacing w:after="0" w:line="240" w:lineRule="auto"/>
      </w:pPr>
      <w:r>
        <w:separator/>
      </w:r>
    </w:p>
  </w:endnote>
  <w:endnote w:type="continuationSeparator" w:id="0">
    <w:p w:rsidR="004D20CD" w:rsidRDefault="004D20CD"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0CD" w:rsidRDefault="004D20CD" w:rsidP="00CE324E">
      <w:pPr>
        <w:spacing w:after="0" w:line="240" w:lineRule="auto"/>
      </w:pPr>
      <w:r>
        <w:separator/>
      </w:r>
    </w:p>
  </w:footnote>
  <w:footnote w:type="continuationSeparator" w:id="0">
    <w:p w:rsidR="004D20CD" w:rsidRDefault="004D20CD"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450" w:rsidRPr="00927520" w:rsidRDefault="00D16450" w:rsidP="00E27208">
    <w:pPr>
      <w:pStyle w:val="a6"/>
      <w:jc w:val="center"/>
      <w:rPr>
        <w:rFonts w:ascii="Times New Roman" w:hAnsi="Times New Roman"/>
        <w:sz w:val="24"/>
      </w:rPr>
    </w:pPr>
    <w:r w:rsidRPr="00927520">
      <w:rPr>
        <w:rFonts w:ascii="Times New Roman" w:hAnsi="Times New Roman"/>
        <w:sz w:val="24"/>
      </w:rPr>
      <w:fldChar w:fldCharType="begin"/>
    </w:r>
    <w:r w:rsidRPr="00927520">
      <w:rPr>
        <w:rFonts w:ascii="Times New Roman" w:hAnsi="Times New Roman"/>
        <w:sz w:val="24"/>
      </w:rPr>
      <w:instrText>PAGE   \* MERGEFORMAT</w:instrText>
    </w:r>
    <w:r w:rsidRPr="00927520">
      <w:rPr>
        <w:rFonts w:ascii="Times New Roman" w:hAnsi="Times New Roman"/>
        <w:sz w:val="24"/>
      </w:rPr>
      <w:fldChar w:fldCharType="separate"/>
    </w:r>
    <w:r w:rsidR="00D13F37">
      <w:rPr>
        <w:rFonts w:ascii="Times New Roman" w:hAnsi="Times New Roman"/>
        <w:noProof/>
        <w:sz w:val="24"/>
      </w:rPr>
      <w:t>12</w:t>
    </w:r>
    <w:r w:rsidRPr="00927520">
      <w:rPr>
        <w:rFonts w:ascii="Times New Roman" w:hAnsi="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450" w:rsidRPr="002E05EE" w:rsidRDefault="00D16450" w:rsidP="0010052E">
    <w:pPr>
      <w:keepNext/>
      <w:tabs>
        <w:tab w:val="left" w:pos="5670"/>
        <w:tab w:val="right" w:pos="9354"/>
      </w:tabs>
      <w:spacing w:after="0" w:line="240" w:lineRule="auto"/>
      <w:ind w:left="5670"/>
      <w:jc w:val="right"/>
      <w:outlineLvl w:val="5"/>
      <w:rPr>
        <w:rFonts w:ascii="Times New Roman" w:hAnsi="Times New Roman"/>
        <w:sz w:val="20"/>
        <w:szCs w:val="20"/>
        <w:lang w:eastAsia="ru-RU"/>
      </w:rPr>
    </w:pPr>
    <w:r w:rsidRPr="00AB58C0">
      <w:rPr>
        <w:rFonts w:ascii="Times New Roman" w:hAnsi="Times New Roman"/>
        <w:sz w:val="20"/>
        <w:szCs w:val="20"/>
        <w:lang w:eastAsia="ru-RU"/>
      </w:rPr>
      <w:t>До реєстр. №</w:t>
    </w:r>
    <w:r>
      <w:rPr>
        <w:rFonts w:ascii="Times New Roman" w:hAnsi="Times New Roman"/>
        <w:sz w:val="20"/>
        <w:szCs w:val="20"/>
        <w:lang w:eastAsia="ru-RU"/>
      </w:rPr>
      <w:t> </w:t>
    </w:r>
    <w:r w:rsidRPr="0010052E">
      <w:rPr>
        <w:rFonts w:ascii="Times New Roman" w:hAnsi="Times New Roman"/>
        <w:sz w:val="20"/>
        <w:szCs w:val="20"/>
        <w:lang w:eastAsia="ru-RU"/>
      </w:rPr>
      <w:t>5600-2 від 15.06.2021</w:t>
    </w:r>
  </w:p>
  <w:p w:rsidR="00D16450" w:rsidRDefault="00D16450" w:rsidP="0010052E">
    <w:pPr>
      <w:keepNext/>
      <w:tabs>
        <w:tab w:val="left" w:pos="5670"/>
        <w:tab w:val="right" w:pos="9354"/>
      </w:tabs>
      <w:spacing w:after="0" w:line="240" w:lineRule="auto"/>
      <w:ind w:left="5670"/>
      <w:jc w:val="right"/>
      <w:outlineLvl w:val="5"/>
      <w:rPr>
        <w:rFonts w:ascii="Times New Roman" w:hAnsi="Times New Roman"/>
        <w:sz w:val="20"/>
        <w:szCs w:val="20"/>
        <w:lang w:eastAsia="ru-RU"/>
      </w:rPr>
    </w:pPr>
    <w:r w:rsidRPr="0010052E">
      <w:rPr>
        <w:rFonts w:ascii="Times New Roman" w:hAnsi="Times New Roman"/>
        <w:sz w:val="20"/>
        <w:szCs w:val="20"/>
        <w:lang w:eastAsia="ru-RU"/>
      </w:rPr>
      <w:t>Народн</w:t>
    </w:r>
    <w:r>
      <w:rPr>
        <w:rFonts w:ascii="Times New Roman" w:hAnsi="Times New Roman"/>
        <w:sz w:val="20"/>
        <w:szCs w:val="20"/>
        <w:lang w:eastAsia="ru-RU"/>
      </w:rPr>
      <w:t>і</w:t>
    </w:r>
    <w:r w:rsidRPr="0010052E">
      <w:rPr>
        <w:rFonts w:ascii="Times New Roman" w:hAnsi="Times New Roman"/>
        <w:sz w:val="20"/>
        <w:szCs w:val="20"/>
        <w:lang w:eastAsia="ru-RU"/>
      </w:rPr>
      <w:t xml:space="preserve"> депутат</w:t>
    </w:r>
    <w:r>
      <w:rPr>
        <w:rFonts w:ascii="Times New Roman" w:hAnsi="Times New Roman"/>
        <w:sz w:val="20"/>
        <w:szCs w:val="20"/>
        <w:lang w:eastAsia="ru-RU"/>
      </w:rPr>
      <w:t>и</w:t>
    </w:r>
    <w:r w:rsidRPr="0010052E">
      <w:rPr>
        <w:rFonts w:ascii="Times New Roman" w:hAnsi="Times New Roman"/>
        <w:sz w:val="20"/>
        <w:szCs w:val="20"/>
        <w:lang w:eastAsia="ru-RU"/>
      </w:rPr>
      <w:t xml:space="preserve"> України</w:t>
    </w:r>
  </w:p>
  <w:p w:rsidR="00D16450" w:rsidRPr="00AB58C0" w:rsidRDefault="00D16450" w:rsidP="0010052E">
    <w:pPr>
      <w:keepNext/>
      <w:tabs>
        <w:tab w:val="left" w:pos="5670"/>
        <w:tab w:val="right" w:pos="9354"/>
      </w:tabs>
      <w:spacing w:after="0" w:line="240" w:lineRule="auto"/>
      <w:ind w:left="5670"/>
      <w:jc w:val="right"/>
      <w:outlineLvl w:val="5"/>
      <w:rPr>
        <w:rFonts w:ascii="Times New Roman" w:hAnsi="Times New Roman"/>
        <w:sz w:val="20"/>
        <w:szCs w:val="20"/>
        <w:lang w:eastAsia="ru-RU"/>
      </w:rPr>
    </w:pPr>
    <w:r>
      <w:rPr>
        <w:rFonts w:ascii="Times New Roman" w:hAnsi="Times New Roman"/>
        <w:sz w:val="20"/>
        <w:szCs w:val="20"/>
        <w:lang w:eastAsia="ru-RU"/>
      </w:rPr>
      <w:t>В. </w:t>
    </w:r>
    <w:r w:rsidRPr="0010052E">
      <w:rPr>
        <w:rFonts w:ascii="Times New Roman" w:hAnsi="Times New Roman"/>
        <w:sz w:val="20"/>
        <w:szCs w:val="20"/>
        <w:lang w:eastAsia="ru-RU"/>
      </w:rPr>
      <w:t>Рубльов</w:t>
    </w:r>
    <w:r>
      <w:rPr>
        <w:rFonts w:ascii="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047D6A51"/>
    <w:multiLevelType w:val="multilevel"/>
    <w:tmpl w:val="CCFA3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522"/>
    <w:multiLevelType w:val="hybridMultilevel"/>
    <w:tmpl w:val="223CC9BC"/>
    <w:lvl w:ilvl="0" w:tplc="E912DE02">
      <w:start w:val="1"/>
      <w:numFmt w:val="decimal"/>
      <w:lvlText w:val="%1."/>
      <w:lvlJc w:val="left"/>
      <w:pPr>
        <w:ind w:left="1091" w:hanging="360"/>
      </w:pPr>
      <w:rPr>
        <w:rFonts w:cs="Times New Roman" w:hint="default"/>
        <w:b/>
        <w:sz w:val="28"/>
        <w:szCs w:val="28"/>
      </w:rPr>
    </w:lvl>
    <w:lvl w:ilvl="1" w:tplc="04220019">
      <w:start w:val="1"/>
      <w:numFmt w:val="lowerLetter"/>
      <w:lvlText w:val="%2."/>
      <w:lvlJc w:val="left"/>
      <w:pPr>
        <w:ind w:left="1811" w:hanging="360"/>
      </w:pPr>
      <w:rPr>
        <w:rFonts w:cs="Times New Roman"/>
      </w:rPr>
    </w:lvl>
    <w:lvl w:ilvl="2" w:tplc="0422001B">
      <w:start w:val="1"/>
      <w:numFmt w:val="lowerRoman"/>
      <w:lvlText w:val="%3."/>
      <w:lvlJc w:val="right"/>
      <w:pPr>
        <w:ind w:left="2531" w:hanging="180"/>
      </w:pPr>
      <w:rPr>
        <w:rFonts w:cs="Times New Roman"/>
      </w:rPr>
    </w:lvl>
    <w:lvl w:ilvl="3" w:tplc="0422000F">
      <w:start w:val="1"/>
      <w:numFmt w:val="decimal"/>
      <w:lvlText w:val="%4."/>
      <w:lvlJc w:val="left"/>
      <w:pPr>
        <w:ind w:left="3251" w:hanging="360"/>
      </w:pPr>
      <w:rPr>
        <w:rFonts w:cs="Times New Roman"/>
      </w:rPr>
    </w:lvl>
    <w:lvl w:ilvl="4" w:tplc="04220019">
      <w:start w:val="1"/>
      <w:numFmt w:val="lowerLetter"/>
      <w:lvlText w:val="%5."/>
      <w:lvlJc w:val="left"/>
      <w:pPr>
        <w:ind w:left="3971" w:hanging="360"/>
      </w:pPr>
      <w:rPr>
        <w:rFonts w:cs="Times New Roman"/>
      </w:rPr>
    </w:lvl>
    <w:lvl w:ilvl="5" w:tplc="0422001B">
      <w:start w:val="1"/>
      <w:numFmt w:val="lowerRoman"/>
      <w:lvlText w:val="%6."/>
      <w:lvlJc w:val="right"/>
      <w:pPr>
        <w:ind w:left="4691" w:hanging="180"/>
      </w:pPr>
      <w:rPr>
        <w:rFonts w:cs="Times New Roman"/>
      </w:rPr>
    </w:lvl>
    <w:lvl w:ilvl="6" w:tplc="0422000F">
      <w:start w:val="1"/>
      <w:numFmt w:val="decimal"/>
      <w:lvlText w:val="%7."/>
      <w:lvlJc w:val="left"/>
      <w:pPr>
        <w:ind w:left="5411" w:hanging="360"/>
      </w:pPr>
      <w:rPr>
        <w:rFonts w:cs="Times New Roman"/>
      </w:rPr>
    </w:lvl>
    <w:lvl w:ilvl="7" w:tplc="04220019">
      <w:start w:val="1"/>
      <w:numFmt w:val="lowerLetter"/>
      <w:lvlText w:val="%8."/>
      <w:lvlJc w:val="left"/>
      <w:pPr>
        <w:ind w:left="6131" w:hanging="360"/>
      </w:pPr>
      <w:rPr>
        <w:rFonts w:cs="Times New Roman"/>
      </w:rPr>
    </w:lvl>
    <w:lvl w:ilvl="8" w:tplc="0422001B">
      <w:start w:val="1"/>
      <w:numFmt w:val="lowerRoman"/>
      <w:lvlText w:val="%9."/>
      <w:lvlJc w:val="right"/>
      <w:pPr>
        <w:ind w:left="6851" w:hanging="180"/>
      </w:pPr>
      <w:rPr>
        <w:rFonts w:cs="Times New Roman"/>
      </w:rPr>
    </w:lvl>
  </w:abstractNum>
  <w:abstractNum w:abstractNumId="3" w15:restartNumberingAfterBreak="0">
    <w:nsid w:val="059F5DB9"/>
    <w:multiLevelType w:val="hybridMultilevel"/>
    <w:tmpl w:val="67EC581A"/>
    <w:lvl w:ilvl="0" w:tplc="B718C70A">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4" w15:restartNumberingAfterBreak="0">
    <w:nsid w:val="084857C8"/>
    <w:multiLevelType w:val="hybridMultilevel"/>
    <w:tmpl w:val="B1F218DE"/>
    <w:lvl w:ilvl="0" w:tplc="0422000F">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5" w15:restartNumberingAfterBreak="0">
    <w:nsid w:val="0B6B2C02"/>
    <w:multiLevelType w:val="hybridMultilevel"/>
    <w:tmpl w:val="378A2BD2"/>
    <w:lvl w:ilvl="0" w:tplc="C3B46474">
      <w:start w:val="1"/>
      <w:numFmt w:val="decimal"/>
      <w:lvlText w:val="%1."/>
      <w:lvlJc w:val="left"/>
      <w:pPr>
        <w:ind w:left="720" w:hanging="360"/>
      </w:pPr>
      <w:rPr>
        <w:rFonts w:cs="Times New Roman" w:hint="default"/>
        <w:b/>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6"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7" w15:restartNumberingAfterBreak="0">
    <w:nsid w:val="0BD52B78"/>
    <w:multiLevelType w:val="hybridMultilevel"/>
    <w:tmpl w:val="500A11CC"/>
    <w:lvl w:ilvl="0" w:tplc="0422000F">
      <w:start w:val="1"/>
      <w:numFmt w:val="decimal"/>
      <w:lvlText w:val="%1."/>
      <w:lvlJc w:val="left"/>
      <w:pPr>
        <w:ind w:left="5605" w:hanging="360"/>
      </w:pPr>
      <w:rPr>
        <w:rFonts w:cs="Times New Roman" w:hint="default"/>
      </w:rPr>
    </w:lvl>
    <w:lvl w:ilvl="1" w:tplc="04220019">
      <w:start w:val="1"/>
      <w:numFmt w:val="lowerLetter"/>
      <w:lvlText w:val="%2."/>
      <w:lvlJc w:val="left"/>
      <w:pPr>
        <w:ind w:left="6325" w:hanging="360"/>
      </w:pPr>
      <w:rPr>
        <w:rFonts w:cs="Times New Roman"/>
      </w:rPr>
    </w:lvl>
    <w:lvl w:ilvl="2" w:tplc="0422001B">
      <w:start w:val="1"/>
      <w:numFmt w:val="lowerRoman"/>
      <w:lvlText w:val="%3."/>
      <w:lvlJc w:val="right"/>
      <w:pPr>
        <w:ind w:left="7045" w:hanging="180"/>
      </w:pPr>
      <w:rPr>
        <w:rFonts w:cs="Times New Roman"/>
      </w:rPr>
    </w:lvl>
    <w:lvl w:ilvl="3" w:tplc="0422000F">
      <w:start w:val="1"/>
      <w:numFmt w:val="decimal"/>
      <w:lvlText w:val="%4."/>
      <w:lvlJc w:val="left"/>
      <w:pPr>
        <w:ind w:left="7765" w:hanging="360"/>
      </w:pPr>
      <w:rPr>
        <w:rFonts w:cs="Times New Roman"/>
      </w:rPr>
    </w:lvl>
    <w:lvl w:ilvl="4" w:tplc="04220019">
      <w:start w:val="1"/>
      <w:numFmt w:val="lowerLetter"/>
      <w:lvlText w:val="%5."/>
      <w:lvlJc w:val="left"/>
      <w:pPr>
        <w:ind w:left="8485" w:hanging="360"/>
      </w:pPr>
      <w:rPr>
        <w:rFonts w:cs="Times New Roman"/>
      </w:rPr>
    </w:lvl>
    <w:lvl w:ilvl="5" w:tplc="0422001B">
      <w:start w:val="1"/>
      <w:numFmt w:val="lowerRoman"/>
      <w:lvlText w:val="%6."/>
      <w:lvlJc w:val="right"/>
      <w:pPr>
        <w:ind w:left="9205" w:hanging="180"/>
      </w:pPr>
      <w:rPr>
        <w:rFonts w:cs="Times New Roman"/>
      </w:rPr>
    </w:lvl>
    <w:lvl w:ilvl="6" w:tplc="0422000F">
      <w:start w:val="1"/>
      <w:numFmt w:val="decimal"/>
      <w:lvlText w:val="%7."/>
      <w:lvlJc w:val="left"/>
      <w:pPr>
        <w:ind w:left="9925" w:hanging="360"/>
      </w:pPr>
      <w:rPr>
        <w:rFonts w:cs="Times New Roman"/>
      </w:rPr>
    </w:lvl>
    <w:lvl w:ilvl="7" w:tplc="04220019">
      <w:start w:val="1"/>
      <w:numFmt w:val="lowerLetter"/>
      <w:lvlText w:val="%8."/>
      <w:lvlJc w:val="left"/>
      <w:pPr>
        <w:ind w:left="10645" w:hanging="360"/>
      </w:pPr>
      <w:rPr>
        <w:rFonts w:cs="Times New Roman"/>
      </w:rPr>
    </w:lvl>
    <w:lvl w:ilvl="8" w:tplc="0422001B">
      <w:start w:val="1"/>
      <w:numFmt w:val="lowerRoman"/>
      <w:lvlText w:val="%9."/>
      <w:lvlJc w:val="right"/>
      <w:pPr>
        <w:ind w:left="11365" w:hanging="180"/>
      </w:pPr>
      <w:rPr>
        <w:rFonts w:cs="Times New Roman"/>
      </w:rPr>
    </w:lvl>
  </w:abstractNum>
  <w:abstractNum w:abstractNumId="8" w15:restartNumberingAfterBreak="0">
    <w:nsid w:val="0FF37F3C"/>
    <w:multiLevelType w:val="hybridMultilevel"/>
    <w:tmpl w:val="6CBCEFE4"/>
    <w:lvl w:ilvl="0" w:tplc="04220001">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abstractNum w:abstractNumId="9" w15:restartNumberingAfterBreak="0">
    <w:nsid w:val="15700DEE"/>
    <w:multiLevelType w:val="hybridMultilevel"/>
    <w:tmpl w:val="25BE72D8"/>
    <w:lvl w:ilvl="0" w:tplc="A75E75E4">
      <w:start w:val="1"/>
      <w:numFmt w:val="decimal"/>
      <w:lvlText w:val="%1."/>
      <w:lvlJc w:val="left"/>
      <w:pPr>
        <w:ind w:left="1069" w:hanging="360"/>
      </w:pPr>
      <w:rPr>
        <w:rFonts w:cs="Times New Roman" w:hint="default"/>
        <w:b/>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0" w15:restartNumberingAfterBreak="0">
    <w:nsid w:val="15993E8E"/>
    <w:multiLevelType w:val="hybridMultilevel"/>
    <w:tmpl w:val="6F4EA150"/>
    <w:lvl w:ilvl="0" w:tplc="065A1D74">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1" w15:restartNumberingAfterBreak="0">
    <w:nsid w:val="175414DE"/>
    <w:multiLevelType w:val="hybridMultilevel"/>
    <w:tmpl w:val="381AB37C"/>
    <w:lvl w:ilvl="0" w:tplc="22A440F2">
      <w:start w:val="1"/>
      <w:numFmt w:val="decimal"/>
      <w:lvlText w:val="%1."/>
      <w:lvlJc w:val="left"/>
      <w:pPr>
        <w:ind w:left="720" w:hanging="360"/>
      </w:pPr>
      <w:rPr>
        <w:rFonts w:ascii="Times New Roman" w:hAnsi="Times New Roman" w:cs="Times New Roman" w:hint="default"/>
        <w:b/>
        <w:i w:val="0"/>
        <w:color w:val="auto"/>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2" w15:restartNumberingAfterBreak="0">
    <w:nsid w:val="18B3489D"/>
    <w:multiLevelType w:val="hybridMultilevel"/>
    <w:tmpl w:val="305CABE0"/>
    <w:lvl w:ilvl="0" w:tplc="E15AE118">
      <w:start w:val="1"/>
      <w:numFmt w:val="decimal"/>
      <w:lvlText w:val="%1."/>
      <w:lvlJc w:val="left"/>
      <w:pPr>
        <w:ind w:left="1069" w:hanging="360"/>
      </w:pPr>
      <w:rPr>
        <w:rFonts w:cs="Times New Roman" w:hint="default"/>
        <w:b/>
        <w:i w:val="0"/>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3"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cs="Times New Roman" w:hint="default"/>
        <w:sz w:val="19"/>
        <w:szCs w:val="19"/>
      </w:rPr>
    </w:lvl>
    <w:lvl w:ilvl="1" w:tplc="9FDE7EF0">
      <w:start w:val="1"/>
      <w:numFmt w:val="lowerLetter"/>
      <w:lvlText w:val="(%2)"/>
      <w:lvlJc w:val="left"/>
      <w:pPr>
        <w:ind w:left="1634" w:hanging="315"/>
      </w:pPr>
      <w:rPr>
        <w:rFonts w:ascii="Times New Roman" w:eastAsia="Times New Roman" w:hAnsi="Times New Roman" w:cs="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14" w15:restartNumberingAfterBreak="0">
    <w:nsid w:val="1D4D4AC2"/>
    <w:multiLevelType w:val="hybridMultilevel"/>
    <w:tmpl w:val="C3C274D4"/>
    <w:lvl w:ilvl="0" w:tplc="77F08F4E">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5" w15:restartNumberingAfterBreak="0">
    <w:nsid w:val="212B2D2B"/>
    <w:multiLevelType w:val="hybridMultilevel"/>
    <w:tmpl w:val="30C2E652"/>
    <w:lvl w:ilvl="0" w:tplc="6A1C0D9E">
      <w:start w:val="1"/>
      <w:numFmt w:val="decimal"/>
      <w:lvlText w:val="%1."/>
      <w:lvlJc w:val="left"/>
      <w:pPr>
        <w:ind w:left="720" w:hanging="360"/>
      </w:pPr>
      <w:rPr>
        <w:rFonts w:ascii="Times New Roman" w:hAnsi="Times New Roman" w:cs="Times New Roman" w:hint="default"/>
        <w:b/>
        <w:color w:val="auto"/>
        <w:sz w:val="28"/>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6" w15:restartNumberingAfterBreak="0">
    <w:nsid w:val="2BC300BE"/>
    <w:multiLevelType w:val="hybridMultilevel"/>
    <w:tmpl w:val="2D600474"/>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7" w15:restartNumberingAfterBreak="0">
    <w:nsid w:val="2EF10DE9"/>
    <w:multiLevelType w:val="hybridMultilevel"/>
    <w:tmpl w:val="5A9A3306"/>
    <w:lvl w:ilvl="0" w:tplc="8C1820A2">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8" w15:restartNumberingAfterBreak="0">
    <w:nsid w:val="30C2360F"/>
    <w:multiLevelType w:val="multilevel"/>
    <w:tmpl w:val="5CFEF32A"/>
    <w:lvl w:ilvl="0">
      <w:start w:val="2"/>
      <w:numFmt w:val="decimal"/>
      <w:lvlText w:val="%1."/>
      <w:lvlJc w:val="left"/>
      <w:pPr>
        <w:ind w:left="450" w:hanging="450"/>
      </w:pPr>
      <w:rPr>
        <w:rFonts w:cs="Times New Roman" w:hint="default"/>
        <w:b/>
      </w:rPr>
    </w:lvl>
    <w:lvl w:ilvl="1">
      <w:start w:val="3"/>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9" w15:restartNumberingAfterBreak="0">
    <w:nsid w:val="324B1D22"/>
    <w:multiLevelType w:val="multilevel"/>
    <w:tmpl w:val="A5FC4B34"/>
    <w:lvl w:ilvl="0">
      <w:start w:val="3"/>
      <w:numFmt w:val="decimal"/>
      <w:lvlText w:val="%1."/>
      <w:lvlJc w:val="left"/>
      <w:pPr>
        <w:ind w:left="1425" w:hanging="432"/>
      </w:pPr>
      <w:rPr>
        <w:rFonts w:eastAsia="Times New Roman" w:cs="Times New Roman" w:hint="default"/>
      </w:rPr>
    </w:lvl>
    <w:lvl w:ilvl="1">
      <w:start w:val="1"/>
      <w:numFmt w:val="decimal"/>
      <w:lvlText w:val="%1.%2."/>
      <w:lvlJc w:val="left"/>
      <w:pPr>
        <w:ind w:left="1716" w:hanging="720"/>
      </w:pPr>
      <w:rPr>
        <w:rFonts w:eastAsia="Times New Roman" w:cs="Times New Roman" w:hint="default"/>
      </w:rPr>
    </w:lvl>
    <w:lvl w:ilvl="2">
      <w:start w:val="1"/>
      <w:numFmt w:val="decimal"/>
      <w:lvlText w:val="%1.%2.%3."/>
      <w:lvlJc w:val="left"/>
      <w:pPr>
        <w:ind w:left="2712" w:hanging="720"/>
      </w:pPr>
      <w:rPr>
        <w:rFonts w:eastAsia="Times New Roman" w:cs="Times New Roman" w:hint="default"/>
      </w:rPr>
    </w:lvl>
    <w:lvl w:ilvl="3">
      <w:start w:val="1"/>
      <w:numFmt w:val="decimal"/>
      <w:lvlText w:val="%1.%2.%3.%4."/>
      <w:lvlJc w:val="left"/>
      <w:pPr>
        <w:ind w:left="4068" w:hanging="1080"/>
      </w:pPr>
      <w:rPr>
        <w:rFonts w:eastAsia="Times New Roman" w:cs="Times New Roman" w:hint="default"/>
      </w:rPr>
    </w:lvl>
    <w:lvl w:ilvl="4">
      <w:start w:val="1"/>
      <w:numFmt w:val="decimal"/>
      <w:lvlText w:val="%1.%2.%3.%4.%5."/>
      <w:lvlJc w:val="left"/>
      <w:pPr>
        <w:ind w:left="5064" w:hanging="1080"/>
      </w:pPr>
      <w:rPr>
        <w:rFonts w:eastAsia="Times New Roman" w:cs="Times New Roman" w:hint="default"/>
      </w:rPr>
    </w:lvl>
    <w:lvl w:ilvl="5">
      <w:start w:val="1"/>
      <w:numFmt w:val="decimal"/>
      <w:lvlText w:val="%1.%2.%3.%4.%5.%6."/>
      <w:lvlJc w:val="left"/>
      <w:pPr>
        <w:ind w:left="6420" w:hanging="1440"/>
      </w:pPr>
      <w:rPr>
        <w:rFonts w:eastAsia="Times New Roman" w:cs="Times New Roman" w:hint="default"/>
      </w:rPr>
    </w:lvl>
    <w:lvl w:ilvl="6">
      <w:start w:val="1"/>
      <w:numFmt w:val="decimal"/>
      <w:lvlText w:val="%1.%2.%3.%4.%5.%6.%7."/>
      <w:lvlJc w:val="left"/>
      <w:pPr>
        <w:ind w:left="7776" w:hanging="1800"/>
      </w:pPr>
      <w:rPr>
        <w:rFonts w:eastAsia="Times New Roman" w:cs="Times New Roman" w:hint="default"/>
      </w:rPr>
    </w:lvl>
    <w:lvl w:ilvl="7">
      <w:start w:val="1"/>
      <w:numFmt w:val="decimal"/>
      <w:lvlText w:val="%1.%2.%3.%4.%5.%6.%7.%8."/>
      <w:lvlJc w:val="left"/>
      <w:pPr>
        <w:ind w:left="8772" w:hanging="1800"/>
      </w:pPr>
      <w:rPr>
        <w:rFonts w:eastAsia="Times New Roman" w:cs="Times New Roman" w:hint="default"/>
      </w:rPr>
    </w:lvl>
    <w:lvl w:ilvl="8">
      <w:start w:val="1"/>
      <w:numFmt w:val="decimal"/>
      <w:lvlText w:val="%1.%2.%3.%4.%5.%6.%7.%8.%9."/>
      <w:lvlJc w:val="left"/>
      <w:pPr>
        <w:ind w:left="10128" w:hanging="2160"/>
      </w:pPr>
      <w:rPr>
        <w:rFonts w:eastAsia="Times New Roman" w:cs="Times New Roman" w:hint="default"/>
      </w:rPr>
    </w:lvl>
  </w:abstractNum>
  <w:abstractNum w:abstractNumId="20" w15:restartNumberingAfterBreak="0">
    <w:nsid w:val="350F3FAB"/>
    <w:multiLevelType w:val="hybridMultilevel"/>
    <w:tmpl w:val="2FE002F0"/>
    <w:lvl w:ilvl="0" w:tplc="A10E1E0C">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1" w15:restartNumberingAfterBreak="0">
    <w:nsid w:val="3750416E"/>
    <w:multiLevelType w:val="hybridMultilevel"/>
    <w:tmpl w:val="7E6C9DD4"/>
    <w:lvl w:ilvl="0" w:tplc="F4AAD060">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2" w15:restartNumberingAfterBreak="0">
    <w:nsid w:val="3A4D650E"/>
    <w:multiLevelType w:val="hybridMultilevel"/>
    <w:tmpl w:val="2070E56A"/>
    <w:lvl w:ilvl="0" w:tplc="04220001">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abstractNum w:abstractNumId="23" w15:restartNumberingAfterBreak="0">
    <w:nsid w:val="3C27647A"/>
    <w:multiLevelType w:val="hybridMultilevel"/>
    <w:tmpl w:val="B1EE7940"/>
    <w:lvl w:ilvl="0" w:tplc="E9469F14">
      <w:start w:val="1"/>
      <w:numFmt w:val="decimal"/>
      <w:lvlText w:val="%1."/>
      <w:lvlJc w:val="left"/>
      <w:pPr>
        <w:ind w:left="720" w:hanging="360"/>
      </w:pPr>
      <w:rPr>
        <w:rFonts w:ascii="Times New Roman" w:eastAsia="Times New Roman" w:hAnsi="Times New Roman" w:cs="Times New Roman"/>
        <w:b/>
        <w:i w:val="0"/>
        <w:color w:val="auto"/>
        <w:u w:val="none"/>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4" w15:restartNumberingAfterBreak="0">
    <w:nsid w:val="3DD26913"/>
    <w:multiLevelType w:val="hybridMultilevel"/>
    <w:tmpl w:val="FE0841F0"/>
    <w:lvl w:ilvl="0" w:tplc="E6CCC3BE">
      <w:start w:val="1"/>
      <w:numFmt w:val="decimal"/>
      <w:lvlText w:val="%1."/>
      <w:lvlJc w:val="left"/>
      <w:pPr>
        <w:ind w:left="1069" w:hanging="360"/>
      </w:pPr>
      <w:rPr>
        <w:rFonts w:cs="Times New Roman" w:hint="default"/>
        <w:b/>
        <w:i w:val="0"/>
        <w:color w:val="auto"/>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5" w15:restartNumberingAfterBreak="0">
    <w:nsid w:val="46D0554C"/>
    <w:multiLevelType w:val="hybridMultilevel"/>
    <w:tmpl w:val="3C2CBB3E"/>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6" w15:restartNumberingAfterBreak="0">
    <w:nsid w:val="4E70540B"/>
    <w:multiLevelType w:val="hybridMultilevel"/>
    <w:tmpl w:val="E29CFEF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27" w15:restartNumberingAfterBreak="0">
    <w:nsid w:val="513F2985"/>
    <w:multiLevelType w:val="hybridMultilevel"/>
    <w:tmpl w:val="1B3AF4FC"/>
    <w:lvl w:ilvl="0" w:tplc="1FF0913E">
      <w:start w:val="1"/>
      <w:numFmt w:val="decimal"/>
      <w:lvlText w:val="%1."/>
      <w:lvlJc w:val="left"/>
      <w:pPr>
        <w:ind w:left="1069" w:hanging="360"/>
      </w:pPr>
      <w:rPr>
        <w:rFonts w:ascii="Times New Roman" w:hAnsi="Times New Roman" w:cs="Times New Roman" w:hint="default"/>
        <w:b/>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8" w15:restartNumberingAfterBreak="0">
    <w:nsid w:val="573F5F1D"/>
    <w:multiLevelType w:val="hybridMultilevel"/>
    <w:tmpl w:val="ADBEE5A8"/>
    <w:lvl w:ilvl="0" w:tplc="EAF8D898">
      <w:start w:val="1"/>
      <w:numFmt w:val="decimal"/>
      <w:lvlText w:val="%1."/>
      <w:lvlJc w:val="left"/>
      <w:pPr>
        <w:ind w:left="1069" w:hanging="360"/>
      </w:pPr>
      <w:rPr>
        <w:rFonts w:cs="Times New Roman" w:hint="default"/>
        <w:color w:val="auto"/>
        <w:sz w:val="22"/>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9" w15:restartNumberingAfterBreak="0">
    <w:nsid w:val="58284B32"/>
    <w:multiLevelType w:val="hybridMultilevel"/>
    <w:tmpl w:val="512EADEE"/>
    <w:lvl w:ilvl="0" w:tplc="1AB86E6E">
      <w:start w:val="2"/>
      <w:numFmt w:val="decimal"/>
      <w:lvlText w:val="%1."/>
      <w:lvlJc w:val="left"/>
      <w:pPr>
        <w:ind w:left="1069" w:hanging="360"/>
      </w:pPr>
      <w:rPr>
        <w:rFonts w:cs="Times New Roman" w:hint="default"/>
        <w:b/>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30"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abstractNum w:abstractNumId="31" w15:restartNumberingAfterBreak="0">
    <w:nsid w:val="5D5853F3"/>
    <w:multiLevelType w:val="multilevel"/>
    <w:tmpl w:val="5E32094E"/>
    <w:lvl w:ilvl="0">
      <w:start w:val="1"/>
      <w:numFmt w:val="decimal"/>
      <w:lvlText w:val="%1."/>
      <w:lvlJc w:val="left"/>
      <w:pPr>
        <w:ind w:left="720" w:hanging="360"/>
      </w:pPr>
      <w:rPr>
        <w:rFonts w:cs="Times New Roman" w:hint="default"/>
        <w:b/>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2" w15:restartNumberingAfterBreak="0">
    <w:nsid w:val="61402885"/>
    <w:multiLevelType w:val="hybridMultilevel"/>
    <w:tmpl w:val="9D868ADC"/>
    <w:lvl w:ilvl="0" w:tplc="A04E4C9E">
      <w:start w:val="1"/>
      <w:numFmt w:val="decimal"/>
      <w:lvlText w:val="%1."/>
      <w:lvlJc w:val="left"/>
      <w:pPr>
        <w:ind w:left="1091" w:hanging="360"/>
      </w:pPr>
      <w:rPr>
        <w:rFonts w:cs="Times New Roman" w:hint="default"/>
        <w:sz w:val="28"/>
        <w:szCs w:val="28"/>
      </w:rPr>
    </w:lvl>
    <w:lvl w:ilvl="1" w:tplc="04220019">
      <w:start w:val="1"/>
      <w:numFmt w:val="lowerLetter"/>
      <w:lvlText w:val="%2."/>
      <w:lvlJc w:val="left"/>
      <w:pPr>
        <w:ind w:left="1811" w:hanging="360"/>
      </w:pPr>
      <w:rPr>
        <w:rFonts w:cs="Times New Roman"/>
      </w:rPr>
    </w:lvl>
    <w:lvl w:ilvl="2" w:tplc="0422001B">
      <w:start w:val="1"/>
      <w:numFmt w:val="lowerRoman"/>
      <w:lvlText w:val="%3."/>
      <w:lvlJc w:val="right"/>
      <w:pPr>
        <w:ind w:left="2531" w:hanging="180"/>
      </w:pPr>
      <w:rPr>
        <w:rFonts w:cs="Times New Roman"/>
      </w:rPr>
    </w:lvl>
    <w:lvl w:ilvl="3" w:tplc="0422000F">
      <w:start w:val="1"/>
      <w:numFmt w:val="decimal"/>
      <w:lvlText w:val="%4."/>
      <w:lvlJc w:val="left"/>
      <w:pPr>
        <w:ind w:left="3251" w:hanging="360"/>
      </w:pPr>
      <w:rPr>
        <w:rFonts w:cs="Times New Roman"/>
      </w:rPr>
    </w:lvl>
    <w:lvl w:ilvl="4" w:tplc="04220019">
      <w:start w:val="1"/>
      <w:numFmt w:val="lowerLetter"/>
      <w:lvlText w:val="%5."/>
      <w:lvlJc w:val="left"/>
      <w:pPr>
        <w:ind w:left="3971" w:hanging="360"/>
      </w:pPr>
      <w:rPr>
        <w:rFonts w:cs="Times New Roman"/>
      </w:rPr>
    </w:lvl>
    <w:lvl w:ilvl="5" w:tplc="0422001B">
      <w:start w:val="1"/>
      <w:numFmt w:val="lowerRoman"/>
      <w:lvlText w:val="%6."/>
      <w:lvlJc w:val="right"/>
      <w:pPr>
        <w:ind w:left="4691" w:hanging="180"/>
      </w:pPr>
      <w:rPr>
        <w:rFonts w:cs="Times New Roman"/>
      </w:rPr>
    </w:lvl>
    <w:lvl w:ilvl="6" w:tplc="0422000F">
      <w:start w:val="1"/>
      <w:numFmt w:val="decimal"/>
      <w:lvlText w:val="%7."/>
      <w:lvlJc w:val="left"/>
      <w:pPr>
        <w:ind w:left="5411" w:hanging="360"/>
      </w:pPr>
      <w:rPr>
        <w:rFonts w:cs="Times New Roman"/>
      </w:rPr>
    </w:lvl>
    <w:lvl w:ilvl="7" w:tplc="04220019">
      <w:start w:val="1"/>
      <w:numFmt w:val="lowerLetter"/>
      <w:lvlText w:val="%8."/>
      <w:lvlJc w:val="left"/>
      <w:pPr>
        <w:ind w:left="6131" w:hanging="360"/>
      </w:pPr>
      <w:rPr>
        <w:rFonts w:cs="Times New Roman"/>
      </w:rPr>
    </w:lvl>
    <w:lvl w:ilvl="8" w:tplc="0422001B">
      <w:start w:val="1"/>
      <w:numFmt w:val="lowerRoman"/>
      <w:lvlText w:val="%9."/>
      <w:lvlJc w:val="right"/>
      <w:pPr>
        <w:ind w:left="6851" w:hanging="180"/>
      </w:pPr>
      <w:rPr>
        <w:rFonts w:cs="Times New Roman"/>
      </w:rPr>
    </w:lvl>
  </w:abstractNum>
  <w:abstractNum w:abstractNumId="33" w15:restartNumberingAfterBreak="0">
    <w:nsid w:val="61651C9E"/>
    <w:multiLevelType w:val="hybridMultilevel"/>
    <w:tmpl w:val="C686B7D6"/>
    <w:lvl w:ilvl="0" w:tplc="6A0846C8">
      <w:start w:val="1"/>
      <w:numFmt w:val="decimal"/>
      <w:lvlText w:val="%1."/>
      <w:lvlJc w:val="left"/>
      <w:pPr>
        <w:ind w:left="1065" w:hanging="360"/>
      </w:pPr>
      <w:rPr>
        <w:rFonts w:cs="Times New Roman" w:hint="default"/>
      </w:rPr>
    </w:lvl>
    <w:lvl w:ilvl="1" w:tplc="04220019">
      <w:start w:val="1"/>
      <w:numFmt w:val="lowerLetter"/>
      <w:lvlText w:val="%2."/>
      <w:lvlJc w:val="left"/>
      <w:pPr>
        <w:ind w:left="1785" w:hanging="360"/>
      </w:pPr>
      <w:rPr>
        <w:rFonts w:cs="Times New Roman"/>
      </w:rPr>
    </w:lvl>
    <w:lvl w:ilvl="2" w:tplc="0422001B">
      <w:start w:val="1"/>
      <w:numFmt w:val="lowerRoman"/>
      <w:lvlText w:val="%3."/>
      <w:lvlJc w:val="right"/>
      <w:pPr>
        <w:ind w:left="2505" w:hanging="180"/>
      </w:pPr>
      <w:rPr>
        <w:rFonts w:cs="Times New Roman"/>
      </w:rPr>
    </w:lvl>
    <w:lvl w:ilvl="3" w:tplc="0422000F">
      <w:start w:val="1"/>
      <w:numFmt w:val="decimal"/>
      <w:lvlText w:val="%4."/>
      <w:lvlJc w:val="left"/>
      <w:pPr>
        <w:ind w:left="3225" w:hanging="360"/>
      </w:pPr>
      <w:rPr>
        <w:rFonts w:cs="Times New Roman"/>
      </w:rPr>
    </w:lvl>
    <w:lvl w:ilvl="4" w:tplc="04220019">
      <w:start w:val="1"/>
      <w:numFmt w:val="lowerLetter"/>
      <w:lvlText w:val="%5."/>
      <w:lvlJc w:val="left"/>
      <w:pPr>
        <w:ind w:left="3945" w:hanging="360"/>
      </w:pPr>
      <w:rPr>
        <w:rFonts w:cs="Times New Roman"/>
      </w:rPr>
    </w:lvl>
    <w:lvl w:ilvl="5" w:tplc="0422001B">
      <w:start w:val="1"/>
      <w:numFmt w:val="lowerRoman"/>
      <w:lvlText w:val="%6."/>
      <w:lvlJc w:val="right"/>
      <w:pPr>
        <w:ind w:left="4665" w:hanging="180"/>
      </w:pPr>
      <w:rPr>
        <w:rFonts w:cs="Times New Roman"/>
      </w:rPr>
    </w:lvl>
    <w:lvl w:ilvl="6" w:tplc="0422000F">
      <w:start w:val="1"/>
      <w:numFmt w:val="decimal"/>
      <w:lvlText w:val="%7."/>
      <w:lvlJc w:val="left"/>
      <w:pPr>
        <w:ind w:left="5385" w:hanging="360"/>
      </w:pPr>
      <w:rPr>
        <w:rFonts w:cs="Times New Roman"/>
      </w:rPr>
    </w:lvl>
    <w:lvl w:ilvl="7" w:tplc="04220019">
      <w:start w:val="1"/>
      <w:numFmt w:val="lowerLetter"/>
      <w:lvlText w:val="%8."/>
      <w:lvlJc w:val="left"/>
      <w:pPr>
        <w:ind w:left="6105" w:hanging="360"/>
      </w:pPr>
      <w:rPr>
        <w:rFonts w:cs="Times New Roman"/>
      </w:rPr>
    </w:lvl>
    <w:lvl w:ilvl="8" w:tplc="0422001B">
      <w:start w:val="1"/>
      <w:numFmt w:val="lowerRoman"/>
      <w:lvlText w:val="%9."/>
      <w:lvlJc w:val="right"/>
      <w:pPr>
        <w:ind w:left="6825" w:hanging="180"/>
      </w:pPr>
      <w:rPr>
        <w:rFonts w:cs="Times New Roman"/>
      </w:rPr>
    </w:lvl>
  </w:abstractNum>
  <w:abstractNum w:abstractNumId="34" w15:restartNumberingAfterBreak="0">
    <w:nsid w:val="71964FEF"/>
    <w:multiLevelType w:val="hybridMultilevel"/>
    <w:tmpl w:val="9A1E215C"/>
    <w:lvl w:ilvl="0" w:tplc="77F08F4E">
      <w:start w:val="1"/>
      <w:numFmt w:val="decimal"/>
      <w:lvlText w:val="%1."/>
      <w:lvlJc w:val="left"/>
      <w:pPr>
        <w:ind w:left="1778" w:hanging="360"/>
      </w:pPr>
      <w:rPr>
        <w:rFonts w:cs="Times New Roman" w:hint="default"/>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35" w15:restartNumberingAfterBreak="0">
    <w:nsid w:val="720153E6"/>
    <w:multiLevelType w:val="hybridMultilevel"/>
    <w:tmpl w:val="8FEA9F60"/>
    <w:lvl w:ilvl="0" w:tplc="978C52A6">
      <w:start w:val="1"/>
      <w:numFmt w:val="decimal"/>
      <w:lvlText w:val="%1."/>
      <w:lvlJc w:val="left"/>
      <w:pPr>
        <w:ind w:left="720" w:hanging="360"/>
      </w:pPr>
      <w:rPr>
        <w:rFonts w:cs="Times New Roman" w:hint="default"/>
        <w:b/>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6" w15:restartNumberingAfterBreak="0">
    <w:nsid w:val="77E01919"/>
    <w:multiLevelType w:val="hybridMultilevel"/>
    <w:tmpl w:val="25CE91E6"/>
    <w:lvl w:ilvl="0" w:tplc="A4B2A930">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37" w15:restartNumberingAfterBreak="0">
    <w:nsid w:val="79046F7C"/>
    <w:multiLevelType w:val="hybridMultilevel"/>
    <w:tmpl w:val="1A826B44"/>
    <w:lvl w:ilvl="0" w:tplc="11FA0FA2">
      <w:start w:val="110"/>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38" w15:restartNumberingAfterBreak="0">
    <w:nsid w:val="79241A36"/>
    <w:multiLevelType w:val="hybridMultilevel"/>
    <w:tmpl w:val="18D85B36"/>
    <w:lvl w:ilvl="0" w:tplc="77F08F4E">
      <w:start w:val="1"/>
      <w:numFmt w:val="decimal"/>
      <w:lvlText w:val="%1."/>
      <w:lvlJc w:val="left"/>
      <w:pPr>
        <w:ind w:left="1069" w:hanging="36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39" w15:restartNumberingAfterBreak="0">
    <w:nsid w:val="79737ECF"/>
    <w:multiLevelType w:val="hybridMultilevel"/>
    <w:tmpl w:val="1B1682AC"/>
    <w:lvl w:ilvl="0" w:tplc="EAF8D898">
      <w:start w:val="1"/>
      <w:numFmt w:val="decimal"/>
      <w:lvlText w:val="%1."/>
      <w:lvlJc w:val="left"/>
      <w:pPr>
        <w:ind w:left="1069" w:hanging="360"/>
      </w:pPr>
      <w:rPr>
        <w:rFonts w:cs="Times New Roman" w:hint="default"/>
        <w:color w:val="auto"/>
        <w:sz w:val="22"/>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0" w15:restartNumberingAfterBreak="0">
    <w:nsid w:val="7A851588"/>
    <w:multiLevelType w:val="hybridMultilevel"/>
    <w:tmpl w:val="91BA38F4"/>
    <w:lvl w:ilvl="0" w:tplc="65F4D32A">
      <w:start w:val="1"/>
      <w:numFmt w:val="decimal"/>
      <w:lvlText w:val="%1."/>
      <w:lvlJc w:val="left"/>
      <w:pPr>
        <w:ind w:left="1069" w:hanging="360"/>
      </w:pPr>
      <w:rPr>
        <w:rFonts w:cs="Times New Roman" w:hint="default"/>
        <w:b/>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41"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num w:numId="1">
    <w:abstractNumId w:val="9"/>
  </w:num>
  <w:num w:numId="2">
    <w:abstractNumId w:val="10"/>
  </w:num>
  <w:num w:numId="3">
    <w:abstractNumId w:val="33"/>
  </w:num>
  <w:num w:numId="4">
    <w:abstractNumId w:val="3"/>
  </w:num>
  <w:num w:numId="5">
    <w:abstractNumId w:val="28"/>
  </w:num>
  <w:num w:numId="6">
    <w:abstractNumId w:val="13"/>
  </w:num>
  <w:num w:numId="7">
    <w:abstractNumId w:val="39"/>
  </w:num>
  <w:num w:numId="8">
    <w:abstractNumId w:val="17"/>
  </w:num>
  <w:num w:numId="9">
    <w:abstractNumId w:val="25"/>
  </w:num>
  <w:num w:numId="10">
    <w:abstractNumId w:val="38"/>
  </w:num>
  <w:num w:numId="11">
    <w:abstractNumId w:val="34"/>
  </w:num>
  <w:num w:numId="12">
    <w:abstractNumId w:val="14"/>
  </w:num>
  <w:num w:numId="13">
    <w:abstractNumId w:val="6"/>
  </w:num>
  <w:num w:numId="14">
    <w:abstractNumId w:val="4"/>
  </w:num>
  <w:num w:numId="15">
    <w:abstractNumId w:val="30"/>
  </w:num>
  <w:num w:numId="16">
    <w:abstractNumId w:val="41"/>
  </w:num>
  <w:num w:numId="17">
    <w:abstractNumId w:val="2"/>
  </w:num>
  <w:num w:numId="18">
    <w:abstractNumId w:val="0"/>
  </w:num>
  <w:num w:numId="19">
    <w:abstractNumId w:val="32"/>
  </w:num>
  <w:num w:numId="20">
    <w:abstractNumId w:val="36"/>
  </w:num>
  <w:num w:numId="21">
    <w:abstractNumId w:val="21"/>
  </w:num>
  <w:num w:numId="22">
    <w:abstractNumId w:val="40"/>
  </w:num>
  <w:num w:numId="23">
    <w:abstractNumId w:val="1"/>
  </w:num>
  <w:num w:numId="24">
    <w:abstractNumId w:val="16"/>
  </w:num>
  <w:num w:numId="25">
    <w:abstractNumId w:val="20"/>
  </w:num>
  <w:num w:numId="26">
    <w:abstractNumId w:val="7"/>
  </w:num>
  <w:num w:numId="27">
    <w:abstractNumId w:val="29"/>
  </w:num>
  <w:num w:numId="28">
    <w:abstractNumId w:val="24"/>
  </w:num>
  <w:num w:numId="29">
    <w:abstractNumId w:val="11"/>
  </w:num>
  <w:num w:numId="30">
    <w:abstractNumId w:val="23"/>
  </w:num>
  <w:num w:numId="31">
    <w:abstractNumId w:val="18"/>
  </w:num>
  <w:num w:numId="32">
    <w:abstractNumId w:val="5"/>
  </w:num>
  <w:num w:numId="33">
    <w:abstractNumId w:val="35"/>
  </w:num>
  <w:num w:numId="34">
    <w:abstractNumId w:val="12"/>
  </w:num>
  <w:num w:numId="35">
    <w:abstractNumId w:val="15"/>
  </w:num>
  <w:num w:numId="36">
    <w:abstractNumId w:val="27"/>
  </w:num>
  <w:num w:numId="37">
    <w:abstractNumId w:val="8"/>
  </w:num>
  <w:num w:numId="38">
    <w:abstractNumId w:val="22"/>
  </w:num>
  <w:num w:numId="39">
    <w:abstractNumId w:val="26"/>
  </w:num>
  <w:num w:numId="40">
    <w:abstractNumId w:val="31"/>
  </w:num>
  <w:num w:numId="41">
    <w:abstractNumId w:val="19"/>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ED4"/>
    <w:rsid w:val="000003EB"/>
    <w:rsid w:val="000010AF"/>
    <w:rsid w:val="00003724"/>
    <w:rsid w:val="000038EA"/>
    <w:rsid w:val="00003F4B"/>
    <w:rsid w:val="00012A64"/>
    <w:rsid w:val="00013E29"/>
    <w:rsid w:val="00014B77"/>
    <w:rsid w:val="00014C0C"/>
    <w:rsid w:val="00015C7F"/>
    <w:rsid w:val="00016D5C"/>
    <w:rsid w:val="000178AD"/>
    <w:rsid w:val="00020287"/>
    <w:rsid w:val="00022300"/>
    <w:rsid w:val="000235B7"/>
    <w:rsid w:val="000239B3"/>
    <w:rsid w:val="00024B3D"/>
    <w:rsid w:val="000252A1"/>
    <w:rsid w:val="00025380"/>
    <w:rsid w:val="000255F9"/>
    <w:rsid w:val="000259CE"/>
    <w:rsid w:val="00025A15"/>
    <w:rsid w:val="000271F8"/>
    <w:rsid w:val="00027575"/>
    <w:rsid w:val="000278D5"/>
    <w:rsid w:val="00031CA0"/>
    <w:rsid w:val="00031D10"/>
    <w:rsid w:val="000332A3"/>
    <w:rsid w:val="00033826"/>
    <w:rsid w:val="00034CA6"/>
    <w:rsid w:val="00035615"/>
    <w:rsid w:val="00035BE9"/>
    <w:rsid w:val="00036416"/>
    <w:rsid w:val="0003725B"/>
    <w:rsid w:val="000374E1"/>
    <w:rsid w:val="00037C83"/>
    <w:rsid w:val="00037DBB"/>
    <w:rsid w:val="00037F56"/>
    <w:rsid w:val="000435F8"/>
    <w:rsid w:val="0004565F"/>
    <w:rsid w:val="00045E3D"/>
    <w:rsid w:val="000461C9"/>
    <w:rsid w:val="00047ED3"/>
    <w:rsid w:val="000502EE"/>
    <w:rsid w:val="000527B3"/>
    <w:rsid w:val="00052B39"/>
    <w:rsid w:val="00052EC8"/>
    <w:rsid w:val="00053FA5"/>
    <w:rsid w:val="000543CE"/>
    <w:rsid w:val="00054E11"/>
    <w:rsid w:val="000603AB"/>
    <w:rsid w:val="000615D4"/>
    <w:rsid w:val="00061AF0"/>
    <w:rsid w:val="0006423A"/>
    <w:rsid w:val="0006531B"/>
    <w:rsid w:val="00065A3A"/>
    <w:rsid w:val="000672D0"/>
    <w:rsid w:val="00070A7E"/>
    <w:rsid w:val="00072B70"/>
    <w:rsid w:val="00072B9B"/>
    <w:rsid w:val="0007440A"/>
    <w:rsid w:val="0007594D"/>
    <w:rsid w:val="00077754"/>
    <w:rsid w:val="00077B78"/>
    <w:rsid w:val="00080095"/>
    <w:rsid w:val="00080165"/>
    <w:rsid w:val="000815BE"/>
    <w:rsid w:val="00082C00"/>
    <w:rsid w:val="0008489F"/>
    <w:rsid w:val="00091566"/>
    <w:rsid w:val="000923AC"/>
    <w:rsid w:val="00093DCB"/>
    <w:rsid w:val="0009498B"/>
    <w:rsid w:val="00094D05"/>
    <w:rsid w:val="00095093"/>
    <w:rsid w:val="00096B7C"/>
    <w:rsid w:val="00097CCD"/>
    <w:rsid w:val="000A06F0"/>
    <w:rsid w:val="000A2086"/>
    <w:rsid w:val="000A36A9"/>
    <w:rsid w:val="000A386B"/>
    <w:rsid w:val="000A47C6"/>
    <w:rsid w:val="000A4D01"/>
    <w:rsid w:val="000A73B3"/>
    <w:rsid w:val="000A7A5C"/>
    <w:rsid w:val="000B018A"/>
    <w:rsid w:val="000B0FDF"/>
    <w:rsid w:val="000B1BE8"/>
    <w:rsid w:val="000B373A"/>
    <w:rsid w:val="000B4235"/>
    <w:rsid w:val="000B4336"/>
    <w:rsid w:val="000B556F"/>
    <w:rsid w:val="000B6620"/>
    <w:rsid w:val="000B676B"/>
    <w:rsid w:val="000C2BFC"/>
    <w:rsid w:val="000C439C"/>
    <w:rsid w:val="000C4DFE"/>
    <w:rsid w:val="000C650A"/>
    <w:rsid w:val="000C66A2"/>
    <w:rsid w:val="000C6989"/>
    <w:rsid w:val="000C727C"/>
    <w:rsid w:val="000C789D"/>
    <w:rsid w:val="000D2245"/>
    <w:rsid w:val="000D2316"/>
    <w:rsid w:val="000D25D7"/>
    <w:rsid w:val="000D3806"/>
    <w:rsid w:val="000D3DA8"/>
    <w:rsid w:val="000D4343"/>
    <w:rsid w:val="000D43C5"/>
    <w:rsid w:val="000D4C02"/>
    <w:rsid w:val="000D6028"/>
    <w:rsid w:val="000D6F1B"/>
    <w:rsid w:val="000D7507"/>
    <w:rsid w:val="000D75A0"/>
    <w:rsid w:val="000E01ED"/>
    <w:rsid w:val="000E03AA"/>
    <w:rsid w:val="000E08F2"/>
    <w:rsid w:val="000E10A3"/>
    <w:rsid w:val="000E1EBC"/>
    <w:rsid w:val="000E2EC8"/>
    <w:rsid w:val="000E4CCC"/>
    <w:rsid w:val="000E6DAD"/>
    <w:rsid w:val="000E75CB"/>
    <w:rsid w:val="000F0414"/>
    <w:rsid w:val="000F27B5"/>
    <w:rsid w:val="000F46F5"/>
    <w:rsid w:val="000F57D0"/>
    <w:rsid w:val="000F5B9D"/>
    <w:rsid w:val="000F6088"/>
    <w:rsid w:val="000F640A"/>
    <w:rsid w:val="000F6612"/>
    <w:rsid w:val="000F703C"/>
    <w:rsid w:val="000F7794"/>
    <w:rsid w:val="0010052E"/>
    <w:rsid w:val="001005C6"/>
    <w:rsid w:val="00102C10"/>
    <w:rsid w:val="00103B90"/>
    <w:rsid w:val="001053ED"/>
    <w:rsid w:val="0010778B"/>
    <w:rsid w:val="00107C63"/>
    <w:rsid w:val="00107E79"/>
    <w:rsid w:val="00111798"/>
    <w:rsid w:val="00112C17"/>
    <w:rsid w:val="001150DD"/>
    <w:rsid w:val="00121137"/>
    <w:rsid w:val="00122C8B"/>
    <w:rsid w:val="0012332C"/>
    <w:rsid w:val="001236C2"/>
    <w:rsid w:val="00124809"/>
    <w:rsid w:val="001248E9"/>
    <w:rsid w:val="00127A15"/>
    <w:rsid w:val="00130C10"/>
    <w:rsid w:val="0013325F"/>
    <w:rsid w:val="00133426"/>
    <w:rsid w:val="001343E1"/>
    <w:rsid w:val="0013599C"/>
    <w:rsid w:val="00143182"/>
    <w:rsid w:val="00144E29"/>
    <w:rsid w:val="00152323"/>
    <w:rsid w:val="00154D38"/>
    <w:rsid w:val="00154F35"/>
    <w:rsid w:val="00156247"/>
    <w:rsid w:val="00156A92"/>
    <w:rsid w:val="001574AD"/>
    <w:rsid w:val="00157A77"/>
    <w:rsid w:val="00161106"/>
    <w:rsid w:val="00162F85"/>
    <w:rsid w:val="00163B0F"/>
    <w:rsid w:val="00164275"/>
    <w:rsid w:val="00166F1F"/>
    <w:rsid w:val="00167572"/>
    <w:rsid w:val="00170596"/>
    <w:rsid w:val="001706AD"/>
    <w:rsid w:val="001736AA"/>
    <w:rsid w:val="0017401F"/>
    <w:rsid w:val="00175FE9"/>
    <w:rsid w:val="001768D2"/>
    <w:rsid w:val="00177439"/>
    <w:rsid w:val="00177B1F"/>
    <w:rsid w:val="001814AB"/>
    <w:rsid w:val="00182153"/>
    <w:rsid w:val="00182371"/>
    <w:rsid w:val="001826C0"/>
    <w:rsid w:val="00182990"/>
    <w:rsid w:val="00183237"/>
    <w:rsid w:val="001836F8"/>
    <w:rsid w:val="00183DA4"/>
    <w:rsid w:val="00183EA2"/>
    <w:rsid w:val="001841B3"/>
    <w:rsid w:val="00184403"/>
    <w:rsid w:val="001853D9"/>
    <w:rsid w:val="00186D87"/>
    <w:rsid w:val="0018756F"/>
    <w:rsid w:val="0018758D"/>
    <w:rsid w:val="00187D8D"/>
    <w:rsid w:val="001903A7"/>
    <w:rsid w:val="00190F98"/>
    <w:rsid w:val="001916BE"/>
    <w:rsid w:val="00191DCF"/>
    <w:rsid w:val="00191E33"/>
    <w:rsid w:val="00193320"/>
    <w:rsid w:val="00193A2C"/>
    <w:rsid w:val="0019498F"/>
    <w:rsid w:val="001951B4"/>
    <w:rsid w:val="00195CCF"/>
    <w:rsid w:val="00197147"/>
    <w:rsid w:val="00197290"/>
    <w:rsid w:val="001A1B0F"/>
    <w:rsid w:val="001A1B2F"/>
    <w:rsid w:val="001A1B6B"/>
    <w:rsid w:val="001A1BDA"/>
    <w:rsid w:val="001A22AF"/>
    <w:rsid w:val="001A372F"/>
    <w:rsid w:val="001A4403"/>
    <w:rsid w:val="001B0568"/>
    <w:rsid w:val="001B24C1"/>
    <w:rsid w:val="001B2C5B"/>
    <w:rsid w:val="001B3930"/>
    <w:rsid w:val="001B423C"/>
    <w:rsid w:val="001C142D"/>
    <w:rsid w:val="001C1580"/>
    <w:rsid w:val="001C1A09"/>
    <w:rsid w:val="001C4A08"/>
    <w:rsid w:val="001C4A7E"/>
    <w:rsid w:val="001C68B5"/>
    <w:rsid w:val="001D0AF9"/>
    <w:rsid w:val="001D0C2C"/>
    <w:rsid w:val="001D1BB3"/>
    <w:rsid w:val="001D1FBA"/>
    <w:rsid w:val="001D543B"/>
    <w:rsid w:val="001D5B8F"/>
    <w:rsid w:val="001D60A8"/>
    <w:rsid w:val="001D7C74"/>
    <w:rsid w:val="001D7D23"/>
    <w:rsid w:val="001D7ED6"/>
    <w:rsid w:val="001D7FAE"/>
    <w:rsid w:val="001E0281"/>
    <w:rsid w:val="001E14C1"/>
    <w:rsid w:val="001E2F09"/>
    <w:rsid w:val="001E4408"/>
    <w:rsid w:val="001E537A"/>
    <w:rsid w:val="001E672B"/>
    <w:rsid w:val="001E7952"/>
    <w:rsid w:val="001F258A"/>
    <w:rsid w:val="001F25F1"/>
    <w:rsid w:val="001F3BD9"/>
    <w:rsid w:val="001F3E3B"/>
    <w:rsid w:val="001F5012"/>
    <w:rsid w:val="00200BC4"/>
    <w:rsid w:val="00200E8A"/>
    <w:rsid w:val="00202727"/>
    <w:rsid w:val="00203455"/>
    <w:rsid w:val="00204059"/>
    <w:rsid w:val="00204469"/>
    <w:rsid w:val="00205630"/>
    <w:rsid w:val="00205F4F"/>
    <w:rsid w:val="002079BC"/>
    <w:rsid w:val="0021011D"/>
    <w:rsid w:val="00210307"/>
    <w:rsid w:val="00212F95"/>
    <w:rsid w:val="002200ED"/>
    <w:rsid w:val="00220111"/>
    <w:rsid w:val="002204CE"/>
    <w:rsid w:val="002218B5"/>
    <w:rsid w:val="00223145"/>
    <w:rsid w:val="00232B57"/>
    <w:rsid w:val="00232BB4"/>
    <w:rsid w:val="00233C1D"/>
    <w:rsid w:val="00233F65"/>
    <w:rsid w:val="00234591"/>
    <w:rsid w:val="00234E9A"/>
    <w:rsid w:val="00235CD5"/>
    <w:rsid w:val="00235E35"/>
    <w:rsid w:val="00236429"/>
    <w:rsid w:val="00237593"/>
    <w:rsid w:val="002378E2"/>
    <w:rsid w:val="00240929"/>
    <w:rsid w:val="002433BA"/>
    <w:rsid w:val="00243A0E"/>
    <w:rsid w:val="00245439"/>
    <w:rsid w:val="00246F88"/>
    <w:rsid w:val="00247258"/>
    <w:rsid w:val="00250746"/>
    <w:rsid w:val="0025321C"/>
    <w:rsid w:val="00253E6C"/>
    <w:rsid w:val="0025481F"/>
    <w:rsid w:val="00255107"/>
    <w:rsid w:val="0025553E"/>
    <w:rsid w:val="00256DAC"/>
    <w:rsid w:val="00256F5C"/>
    <w:rsid w:val="00257BD0"/>
    <w:rsid w:val="002618E4"/>
    <w:rsid w:val="00261E1B"/>
    <w:rsid w:val="00263399"/>
    <w:rsid w:val="00263942"/>
    <w:rsid w:val="002649D6"/>
    <w:rsid w:val="00265016"/>
    <w:rsid w:val="00265B58"/>
    <w:rsid w:val="0026623D"/>
    <w:rsid w:val="002665BE"/>
    <w:rsid w:val="002677BB"/>
    <w:rsid w:val="002728B1"/>
    <w:rsid w:val="002728D0"/>
    <w:rsid w:val="00272AA8"/>
    <w:rsid w:val="00273632"/>
    <w:rsid w:val="00273CFC"/>
    <w:rsid w:val="00275FAF"/>
    <w:rsid w:val="00276C20"/>
    <w:rsid w:val="00280664"/>
    <w:rsid w:val="00282E35"/>
    <w:rsid w:val="00283B20"/>
    <w:rsid w:val="00283F68"/>
    <w:rsid w:val="00284B27"/>
    <w:rsid w:val="002866D5"/>
    <w:rsid w:val="00286DB4"/>
    <w:rsid w:val="00287C8E"/>
    <w:rsid w:val="0029089A"/>
    <w:rsid w:val="00290B37"/>
    <w:rsid w:val="00291B43"/>
    <w:rsid w:val="00292CA9"/>
    <w:rsid w:val="00294560"/>
    <w:rsid w:val="0029520C"/>
    <w:rsid w:val="00295874"/>
    <w:rsid w:val="00297DF0"/>
    <w:rsid w:val="002A0069"/>
    <w:rsid w:val="002A1148"/>
    <w:rsid w:val="002A176D"/>
    <w:rsid w:val="002A18B7"/>
    <w:rsid w:val="002A22D5"/>
    <w:rsid w:val="002A2FB0"/>
    <w:rsid w:val="002A3CA8"/>
    <w:rsid w:val="002A47E5"/>
    <w:rsid w:val="002A514E"/>
    <w:rsid w:val="002A55B8"/>
    <w:rsid w:val="002A6D9D"/>
    <w:rsid w:val="002B2C42"/>
    <w:rsid w:val="002B38F2"/>
    <w:rsid w:val="002B3DC8"/>
    <w:rsid w:val="002B4002"/>
    <w:rsid w:val="002B5E9F"/>
    <w:rsid w:val="002B781C"/>
    <w:rsid w:val="002C0365"/>
    <w:rsid w:val="002C0CB8"/>
    <w:rsid w:val="002C2BDF"/>
    <w:rsid w:val="002C307C"/>
    <w:rsid w:val="002C4DBA"/>
    <w:rsid w:val="002D0C37"/>
    <w:rsid w:val="002D0FCA"/>
    <w:rsid w:val="002D1E80"/>
    <w:rsid w:val="002D386A"/>
    <w:rsid w:val="002D5410"/>
    <w:rsid w:val="002D6953"/>
    <w:rsid w:val="002D69EA"/>
    <w:rsid w:val="002D77EA"/>
    <w:rsid w:val="002D7925"/>
    <w:rsid w:val="002E05EE"/>
    <w:rsid w:val="002E066C"/>
    <w:rsid w:val="002E0F34"/>
    <w:rsid w:val="002E10EC"/>
    <w:rsid w:val="002E10F2"/>
    <w:rsid w:val="002E2D30"/>
    <w:rsid w:val="002E343F"/>
    <w:rsid w:val="002E456B"/>
    <w:rsid w:val="002E4E6E"/>
    <w:rsid w:val="002E51C6"/>
    <w:rsid w:val="002E6544"/>
    <w:rsid w:val="002E7AE4"/>
    <w:rsid w:val="002F0830"/>
    <w:rsid w:val="002F0B9A"/>
    <w:rsid w:val="002F0CCF"/>
    <w:rsid w:val="002F227F"/>
    <w:rsid w:val="002F2944"/>
    <w:rsid w:val="002F2A22"/>
    <w:rsid w:val="002F31A8"/>
    <w:rsid w:val="002F4BEB"/>
    <w:rsid w:val="002F5157"/>
    <w:rsid w:val="002F545E"/>
    <w:rsid w:val="002F5588"/>
    <w:rsid w:val="002F5BE1"/>
    <w:rsid w:val="002F60F4"/>
    <w:rsid w:val="002F6B30"/>
    <w:rsid w:val="002F6C63"/>
    <w:rsid w:val="002F7931"/>
    <w:rsid w:val="002F7DB6"/>
    <w:rsid w:val="00300CC4"/>
    <w:rsid w:val="00305AA0"/>
    <w:rsid w:val="00305B42"/>
    <w:rsid w:val="00306D1B"/>
    <w:rsid w:val="00306E67"/>
    <w:rsid w:val="00307B62"/>
    <w:rsid w:val="00310B1E"/>
    <w:rsid w:val="003117E1"/>
    <w:rsid w:val="003132E7"/>
    <w:rsid w:val="003142DB"/>
    <w:rsid w:val="00315BAA"/>
    <w:rsid w:val="003175FB"/>
    <w:rsid w:val="00320844"/>
    <w:rsid w:val="0032107F"/>
    <w:rsid w:val="00322A39"/>
    <w:rsid w:val="0032400F"/>
    <w:rsid w:val="00324E09"/>
    <w:rsid w:val="00325067"/>
    <w:rsid w:val="00325B9A"/>
    <w:rsid w:val="00325BF6"/>
    <w:rsid w:val="0032790D"/>
    <w:rsid w:val="003315CE"/>
    <w:rsid w:val="00332B2F"/>
    <w:rsid w:val="003349D5"/>
    <w:rsid w:val="00335EAF"/>
    <w:rsid w:val="00340240"/>
    <w:rsid w:val="00340D51"/>
    <w:rsid w:val="00341990"/>
    <w:rsid w:val="00341A58"/>
    <w:rsid w:val="0034275B"/>
    <w:rsid w:val="003446DA"/>
    <w:rsid w:val="00345221"/>
    <w:rsid w:val="00351445"/>
    <w:rsid w:val="0035198A"/>
    <w:rsid w:val="00352B83"/>
    <w:rsid w:val="00352FF9"/>
    <w:rsid w:val="00355A7E"/>
    <w:rsid w:val="0035603C"/>
    <w:rsid w:val="00357293"/>
    <w:rsid w:val="00357C0C"/>
    <w:rsid w:val="00360239"/>
    <w:rsid w:val="003608EE"/>
    <w:rsid w:val="00360E2A"/>
    <w:rsid w:val="003611B7"/>
    <w:rsid w:val="0036144F"/>
    <w:rsid w:val="0036174F"/>
    <w:rsid w:val="00362629"/>
    <w:rsid w:val="0036297C"/>
    <w:rsid w:val="003666FA"/>
    <w:rsid w:val="003712A9"/>
    <w:rsid w:val="00372C2A"/>
    <w:rsid w:val="00373079"/>
    <w:rsid w:val="003764D0"/>
    <w:rsid w:val="0037707E"/>
    <w:rsid w:val="00380E26"/>
    <w:rsid w:val="00381BD2"/>
    <w:rsid w:val="003821F4"/>
    <w:rsid w:val="003823CB"/>
    <w:rsid w:val="00382E09"/>
    <w:rsid w:val="0038736B"/>
    <w:rsid w:val="00387808"/>
    <w:rsid w:val="00387A41"/>
    <w:rsid w:val="00387F7E"/>
    <w:rsid w:val="003900F0"/>
    <w:rsid w:val="003918D5"/>
    <w:rsid w:val="00392676"/>
    <w:rsid w:val="003931DF"/>
    <w:rsid w:val="003936F5"/>
    <w:rsid w:val="00393DF2"/>
    <w:rsid w:val="003955A6"/>
    <w:rsid w:val="00395814"/>
    <w:rsid w:val="0039641A"/>
    <w:rsid w:val="003965FD"/>
    <w:rsid w:val="003975FF"/>
    <w:rsid w:val="003A0028"/>
    <w:rsid w:val="003A05ED"/>
    <w:rsid w:val="003A0E4E"/>
    <w:rsid w:val="003A20A5"/>
    <w:rsid w:val="003A26B0"/>
    <w:rsid w:val="003A280B"/>
    <w:rsid w:val="003A2D96"/>
    <w:rsid w:val="003A3D6B"/>
    <w:rsid w:val="003A436A"/>
    <w:rsid w:val="003A4ABB"/>
    <w:rsid w:val="003A4CEA"/>
    <w:rsid w:val="003A6D4F"/>
    <w:rsid w:val="003A7F7A"/>
    <w:rsid w:val="003B0343"/>
    <w:rsid w:val="003B0D42"/>
    <w:rsid w:val="003B152C"/>
    <w:rsid w:val="003B155E"/>
    <w:rsid w:val="003B175E"/>
    <w:rsid w:val="003B1EEB"/>
    <w:rsid w:val="003B34AC"/>
    <w:rsid w:val="003B3CE9"/>
    <w:rsid w:val="003B5835"/>
    <w:rsid w:val="003B5EB3"/>
    <w:rsid w:val="003B7EB5"/>
    <w:rsid w:val="003C150F"/>
    <w:rsid w:val="003C2B49"/>
    <w:rsid w:val="003C2F4A"/>
    <w:rsid w:val="003C4794"/>
    <w:rsid w:val="003C4D1B"/>
    <w:rsid w:val="003C5DE0"/>
    <w:rsid w:val="003C7394"/>
    <w:rsid w:val="003C7759"/>
    <w:rsid w:val="003C7C25"/>
    <w:rsid w:val="003D0233"/>
    <w:rsid w:val="003D0D0D"/>
    <w:rsid w:val="003D0DF0"/>
    <w:rsid w:val="003D1432"/>
    <w:rsid w:val="003D15AF"/>
    <w:rsid w:val="003D19EA"/>
    <w:rsid w:val="003D20A5"/>
    <w:rsid w:val="003D25F2"/>
    <w:rsid w:val="003D2A71"/>
    <w:rsid w:val="003D3506"/>
    <w:rsid w:val="003D468F"/>
    <w:rsid w:val="003D5D5C"/>
    <w:rsid w:val="003D5EDE"/>
    <w:rsid w:val="003D5F9E"/>
    <w:rsid w:val="003D6F6A"/>
    <w:rsid w:val="003D7A5A"/>
    <w:rsid w:val="003D7A86"/>
    <w:rsid w:val="003E1819"/>
    <w:rsid w:val="003E1BA2"/>
    <w:rsid w:val="003E3DDE"/>
    <w:rsid w:val="003E4239"/>
    <w:rsid w:val="003E4A38"/>
    <w:rsid w:val="003E4EFF"/>
    <w:rsid w:val="003E5137"/>
    <w:rsid w:val="003E5618"/>
    <w:rsid w:val="003E6BEE"/>
    <w:rsid w:val="003E7784"/>
    <w:rsid w:val="003F0FC7"/>
    <w:rsid w:val="003F2D3D"/>
    <w:rsid w:val="003F2D9B"/>
    <w:rsid w:val="003F3080"/>
    <w:rsid w:val="003F4AAF"/>
    <w:rsid w:val="003F6767"/>
    <w:rsid w:val="003F67DA"/>
    <w:rsid w:val="003F7C7F"/>
    <w:rsid w:val="003F7E26"/>
    <w:rsid w:val="00400BF0"/>
    <w:rsid w:val="00401A6D"/>
    <w:rsid w:val="0040370E"/>
    <w:rsid w:val="00403DF6"/>
    <w:rsid w:val="00403DFA"/>
    <w:rsid w:val="0040672C"/>
    <w:rsid w:val="004077B2"/>
    <w:rsid w:val="00413F7B"/>
    <w:rsid w:val="0041476E"/>
    <w:rsid w:val="00414905"/>
    <w:rsid w:val="00416956"/>
    <w:rsid w:val="00416A88"/>
    <w:rsid w:val="004175B4"/>
    <w:rsid w:val="00421A0E"/>
    <w:rsid w:val="0042218E"/>
    <w:rsid w:val="00422F8F"/>
    <w:rsid w:val="00424BD2"/>
    <w:rsid w:val="0042721D"/>
    <w:rsid w:val="00427658"/>
    <w:rsid w:val="00432E4E"/>
    <w:rsid w:val="00434263"/>
    <w:rsid w:val="0043495A"/>
    <w:rsid w:val="00435B65"/>
    <w:rsid w:val="00437A17"/>
    <w:rsid w:val="00441707"/>
    <w:rsid w:val="00441BFB"/>
    <w:rsid w:val="00441FEC"/>
    <w:rsid w:val="004437F4"/>
    <w:rsid w:val="00444231"/>
    <w:rsid w:val="00444429"/>
    <w:rsid w:val="00445021"/>
    <w:rsid w:val="004454CA"/>
    <w:rsid w:val="004455EF"/>
    <w:rsid w:val="00445A25"/>
    <w:rsid w:val="00445AF3"/>
    <w:rsid w:val="00452280"/>
    <w:rsid w:val="00454940"/>
    <w:rsid w:val="0045545D"/>
    <w:rsid w:val="0045689D"/>
    <w:rsid w:val="004568B9"/>
    <w:rsid w:val="0046224F"/>
    <w:rsid w:val="00462767"/>
    <w:rsid w:val="00463ED9"/>
    <w:rsid w:val="00464084"/>
    <w:rsid w:val="004643B0"/>
    <w:rsid w:val="0046531D"/>
    <w:rsid w:val="00465FD0"/>
    <w:rsid w:val="00466C43"/>
    <w:rsid w:val="00472E31"/>
    <w:rsid w:val="00473007"/>
    <w:rsid w:val="004746A0"/>
    <w:rsid w:val="00475654"/>
    <w:rsid w:val="00475845"/>
    <w:rsid w:val="004775E8"/>
    <w:rsid w:val="00477CD2"/>
    <w:rsid w:val="0048012D"/>
    <w:rsid w:val="00483366"/>
    <w:rsid w:val="00484349"/>
    <w:rsid w:val="00484F6D"/>
    <w:rsid w:val="00485FE0"/>
    <w:rsid w:val="004860CA"/>
    <w:rsid w:val="00486382"/>
    <w:rsid w:val="004863F8"/>
    <w:rsid w:val="0048690F"/>
    <w:rsid w:val="00486AA3"/>
    <w:rsid w:val="00486F21"/>
    <w:rsid w:val="00487007"/>
    <w:rsid w:val="0048743D"/>
    <w:rsid w:val="00487486"/>
    <w:rsid w:val="004927B1"/>
    <w:rsid w:val="00492BDC"/>
    <w:rsid w:val="00493DFF"/>
    <w:rsid w:val="004948D9"/>
    <w:rsid w:val="00495610"/>
    <w:rsid w:val="00495685"/>
    <w:rsid w:val="004959DC"/>
    <w:rsid w:val="00495C44"/>
    <w:rsid w:val="004A0431"/>
    <w:rsid w:val="004A47B6"/>
    <w:rsid w:val="004A5ED8"/>
    <w:rsid w:val="004A6F3B"/>
    <w:rsid w:val="004A78F1"/>
    <w:rsid w:val="004A7B68"/>
    <w:rsid w:val="004B2C1E"/>
    <w:rsid w:val="004B3BCA"/>
    <w:rsid w:val="004B5F45"/>
    <w:rsid w:val="004B604E"/>
    <w:rsid w:val="004B7C74"/>
    <w:rsid w:val="004C0DA1"/>
    <w:rsid w:val="004C2A9C"/>
    <w:rsid w:val="004C2CA5"/>
    <w:rsid w:val="004C33D7"/>
    <w:rsid w:val="004C4379"/>
    <w:rsid w:val="004C55E1"/>
    <w:rsid w:val="004C64B7"/>
    <w:rsid w:val="004C673D"/>
    <w:rsid w:val="004C6A4D"/>
    <w:rsid w:val="004C731D"/>
    <w:rsid w:val="004D166C"/>
    <w:rsid w:val="004D1B0A"/>
    <w:rsid w:val="004D20CD"/>
    <w:rsid w:val="004D23F8"/>
    <w:rsid w:val="004D462C"/>
    <w:rsid w:val="004D47B7"/>
    <w:rsid w:val="004D4F43"/>
    <w:rsid w:val="004D5462"/>
    <w:rsid w:val="004E15DE"/>
    <w:rsid w:val="004E2E91"/>
    <w:rsid w:val="004E3230"/>
    <w:rsid w:val="004E621A"/>
    <w:rsid w:val="004E7B87"/>
    <w:rsid w:val="004F1AD9"/>
    <w:rsid w:val="004F2BB6"/>
    <w:rsid w:val="004F2D28"/>
    <w:rsid w:val="004F3DBA"/>
    <w:rsid w:val="004F3E6A"/>
    <w:rsid w:val="004F4DB1"/>
    <w:rsid w:val="004F4F27"/>
    <w:rsid w:val="004F5277"/>
    <w:rsid w:val="004F58CA"/>
    <w:rsid w:val="004F7D20"/>
    <w:rsid w:val="005009B1"/>
    <w:rsid w:val="005017CD"/>
    <w:rsid w:val="00502145"/>
    <w:rsid w:val="005028ED"/>
    <w:rsid w:val="00502901"/>
    <w:rsid w:val="005046B2"/>
    <w:rsid w:val="00505107"/>
    <w:rsid w:val="0050614C"/>
    <w:rsid w:val="00506769"/>
    <w:rsid w:val="00506D3B"/>
    <w:rsid w:val="0050743C"/>
    <w:rsid w:val="00507674"/>
    <w:rsid w:val="00507B4B"/>
    <w:rsid w:val="00510453"/>
    <w:rsid w:val="00510889"/>
    <w:rsid w:val="00510F18"/>
    <w:rsid w:val="0051102A"/>
    <w:rsid w:val="00511477"/>
    <w:rsid w:val="00511FAA"/>
    <w:rsid w:val="005135D7"/>
    <w:rsid w:val="00514167"/>
    <w:rsid w:val="00514736"/>
    <w:rsid w:val="00515E65"/>
    <w:rsid w:val="00521BE4"/>
    <w:rsid w:val="005222CE"/>
    <w:rsid w:val="0052463D"/>
    <w:rsid w:val="00524AC1"/>
    <w:rsid w:val="005261C2"/>
    <w:rsid w:val="00526791"/>
    <w:rsid w:val="00530B86"/>
    <w:rsid w:val="005327B5"/>
    <w:rsid w:val="00532BA4"/>
    <w:rsid w:val="00533EC2"/>
    <w:rsid w:val="005348D9"/>
    <w:rsid w:val="00534F38"/>
    <w:rsid w:val="00536327"/>
    <w:rsid w:val="00536CB9"/>
    <w:rsid w:val="00540744"/>
    <w:rsid w:val="00541E0B"/>
    <w:rsid w:val="0054322C"/>
    <w:rsid w:val="005436AB"/>
    <w:rsid w:val="00543B33"/>
    <w:rsid w:val="005457A8"/>
    <w:rsid w:val="00545A2C"/>
    <w:rsid w:val="00546B6F"/>
    <w:rsid w:val="00550275"/>
    <w:rsid w:val="005508C6"/>
    <w:rsid w:val="00552A7F"/>
    <w:rsid w:val="00552FE4"/>
    <w:rsid w:val="00553980"/>
    <w:rsid w:val="00555F98"/>
    <w:rsid w:val="00557204"/>
    <w:rsid w:val="00560056"/>
    <w:rsid w:val="005600FF"/>
    <w:rsid w:val="00560C59"/>
    <w:rsid w:val="00562358"/>
    <w:rsid w:val="00562D0A"/>
    <w:rsid w:val="00563287"/>
    <w:rsid w:val="0056433B"/>
    <w:rsid w:val="005645BB"/>
    <w:rsid w:val="005659EB"/>
    <w:rsid w:val="00566812"/>
    <w:rsid w:val="00567BDF"/>
    <w:rsid w:val="005708CA"/>
    <w:rsid w:val="0057149C"/>
    <w:rsid w:val="00572907"/>
    <w:rsid w:val="0057445D"/>
    <w:rsid w:val="00574B15"/>
    <w:rsid w:val="00574C4D"/>
    <w:rsid w:val="0057544B"/>
    <w:rsid w:val="00575C5A"/>
    <w:rsid w:val="005801EE"/>
    <w:rsid w:val="00580BBC"/>
    <w:rsid w:val="0058192D"/>
    <w:rsid w:val="005820DE"/>
    <w:rsid w:val="005826EE"/>
    <w:rsid w:val="00582AA6"/>
    <w:rsid w:val="0058329E"/>
    <w:rsid w:val="0058413D"/>
    <w:rsid w:val="0058441A"/>
    <w:rsid w:val="00586BC5"/>
    <w:rsid w:val="00586CEF"/>
    <w:rsid w:val="00587182"/>
    <w:rsid w:val="005873B5"/>
    <w:rsid w:val="0059007D"/>
    <w:rsid w:val="00594ED1"/>
    <w:rsid w:val="005962F4"/>
    <w:rsid w:val="00596AAC"/>
    <w:rsid w:val="00596B86"/>
    <w:rsid w:val="00596CFD"/>
    <w:rsid w:val="005978E0"/>
    <w:rsid w:val="00597E20"/>
    <w:rsid w:val="00597F62"/>
    <w:rsid w:val="005A2B6A"/>
    <w:rsid w:val="005A41F8"/>
    <w:rsid w:val="005A504F"/>
    <w:rsid w:val="005A613D"/>
    <w:rsid w:val="005A6746"/>
    <w:rsid w:val="005B0CC6"/>
    <w:rsid w:val="005B1263"/>
    <w:rsid w:val="005B144E"/>
    <w:rsid w:val="005B1A07"/>
    <w:rsid w:val="005B205F"/>
    <w:rsid w:val="005B4BB2"/>
    <w:rsid w:val="005B6958"/>
    <w:rsid w:val="005B6F2D"/>
    <w:rsid w:val="005B78CE"/>
    <w:rsid w:val="005B7B42"/>
    <w:rsid w:val="005C0F04"/>
    <w:rsid w:val="005C1575"/>
    <w:rsid w:val="005C180B"/>
    <w:rsid w:val="005C26FE"/>
    <w:rsid w:val="005C3633"/>
    <w:rsid w:val="005C3699"/>
    <w:rsid w:val="005C3DDB"/>
    <w:rsid w:val="005C51DC"/>
    <w:rsid w:val="005C5958"/>
    <w:rsid w:val="005C652B"/>
    <w:rsid w:val="005C6A51"/>
    <w:rsid w:val="005D04D0"/>
    <w:rsid w:val="005D0C87"/>
    <w:rsid w:val="005D12CF"/>
    <w:rsid w:val="005D1B8A"/>
    <w:rsid w:val="005D2D15"/>
    <w:rsid w:val="005D2DB0"/>
    <w:rsid w:val="005D37DD"/>
    <w:rsid w:val="005D3DDC"/>
    <w:rsid w:val="005D6978"/>
    <w:rsid w:val="005D6BDA"/>
    <w:rsid w:val="005E0623"/>
    <w:rsid w:val="005E0F81"/>
    <w:rsid w:val="005E16E5"/>
    <w:rsid w:val="005E307C"/>
    <w:rsid w:val="005E4F2D"/>
    <w:rsid w:val="005E567C"/>
    <w:rsid w:val="005E6F82"/>
    <w:rsid w:val="005E7C71"/>
    <w:rsid w:val="005F0465"/>
    <w:rsid w:val="005F0975"/>
    <w:rsid w:val="005F21A3"/>
    <w:rsid w:val="005F2931"/>
    <w:rsid w:val="005F2D7A"/>
    <w:rsid w:val="005F300E"/>
    <w:rsid w:val="005F4816"/>
    <w:rsid w:val="005F4E02"/>
    <w:rsid w:val="005F5037"/>
    <w:rsid w:val="005F66BE"/>
    <w:rsid w:val="005F683B"/>
    <w:rsid w:val="006006C7"/>
    <w:rsid w:val="00601A86"/>
    <w:rsid w:val="006029A1"/>
    <w:rsid w:val="0060330F"/>
    <w:rsid w:val="0060372C"/>
    <w:rsid w:val="00604C6E"/>
    <w:rsid w:val="00605E5B"/>
    <w:rsid w:val="006062D7"/>
    <w:rsid w:val="006064F5"/>
    <w:rsid w:val="00607774"/>
    <w:rsid w:val="006079BF"/>
    <w:rsid w:val="006103B3"/>
    <w:rsid w:val="00610E86"/>
    <w:rsid w:val="00611ED9"/>
    <w:rsid w:val="00616810"/>
    <w:rsid w:val="0062130E"/>
    <w:rsid w:val="006223C9"/>
    <w:rsid w:val="006233DF"/>
    <w:rsid w:val="006233F8"/>
    <w:rsid w:val="006237B3"/>
    <w:rsid w:val="0062390D"/>
    <w:rsid w:val="00624141"/>
    <w:rsid w:val="006247F8"/>
    <w:rsid w:val="00625ABD"/>
    <w:rsid w:val="00625C9B"/>
    <w:rsid w:val="006264C4"/>
    <w:rsid w:val="00627280"/>
    <w:rsid w:val="006277B2"/>
    <w:rsid w:val="00627B8A"/>
    <w:rsid w:val="00627E49"/>
    <w:rsid w:val="00630950"/>
    <w:rsid w:val="00630C5B"/>
    <w:rsid w:val="006317C0"/>
    <w:rsid w:val="00633C48"/>
    <w:rsid w:val="006363F6"/>
    <w:rsid w:val="0063796C"/>
    <w:rsid w:val="00640A0E"/>
    <w:rsid w:val="006427DD"/>
    <w:rsid w:val="00642F90"/>
    <w:rsid w:val="00643260"/>
    <w:rsid w:val="00643B69"/>
    <w:rsid w:val="00643D97"/>
    <w:rsid w:val="006445AB"/>
    <w:rsid w:val="0064547A"/>
    <w:rsid w:val="006460A6"/>
    <w:rsid w:val="006463A3"/>
    <w:rsid w:val="006510E5"/>
    <w:rsid w:val="00653AF0"/>
    <w:rsid w:val="00653C3C"/>
    <w:rsid w:val="006566BA"/>
    <w:rsid w:val="0065713C"/>
    <w:rsid w:val="00657F2F"/>
    <w:rsid w:val="00662162"/>
    <w:rsid w:val="006636BE"/>
    <w:rsid w:val="0066448D"/>
    <w:rsid w:val="006647A4"/>
    <w:rsid w:val="0066575D"/>
    <w:rsid w:val="00666E66"/>
    <w:rsid w:val="00670125"/>
    <w:rsid w:val="006701A5"/>
    <w:rsid w:val="0067115F"/>
    <w:rsid w:val="0067204F"/>
    <w:rsid w:val="00672FEB"/>
    <w:rsid w:val="006749D2"/>
    <w:rsid w:val="00675733"/>
    <w:rsid w:val="00675E8B"/>
    <w:rsid w:val="006769C5"/>
    <w:rsid w:val="006779EB"/>
    <w:rsid w:val="00677E76"/>
    <w:rsid w:val="00677F7B"/>
    <w:rsid w:val="006809EC"/>
    <w:rsid w:val="00682882"/>
    <w:rsid w:val="00682C60"/>
    <w:rsid w:val="006840E1"/>
    <w:rsid w:val="00685089"/>
    <w:rsid w:val="006865EE"/>
    <w:rsid w:val="0068682D"/>
    <w:rsid w:val="00687BAE"/>
    <w:rsid w:val="00691165"/>
    <w:rsid w:val="00691A62"/>
    <w:rsid w:val="00692A24"/>
    <w:rsid w:val="006945C6"/>
    <w:rsid w:val="006952A8"/>
    <w:rsid w:val="00695327"/>
    <w:rsid w:val="00695CC2"/>
    <w:rsid w:val="006967D0"/>
    <w:rsid w:val="006973FA"/>
    <w:rsid w:val="006A06B3"/>
    <w:rsid w:val="006A09EF"/>
    <w:rsid w:val="006A1787"/>
    <w:rsid w:val="006A22A5"/>
    <w:rsid w:val="006A2339"/>
    <w:rsid w:val="006A2430"/>
    <w:rsid w:val="006A3BE5"/>
    <w:rsid w:val="006A4188"/>
    <w:rsid w:val="006A7106"/>
    <w:rsid w:val="006A758A"/>
    <w:rsid w:val="006B0819"/>
    <w:rsid w:val="006B2B2C"/>
    <w:rsid w:val="006B3987"/>
    <w:rsid w:val="006B561A"/>
    <w:rsid w:val="006B61E5"/>
    <w:rsid w:val="006B63B2"/>
    <w:rsid w:val="006B6CA0"/>
    <w:rsid w:val="006B6F5E"/>
    <w:rsid w:val="006C09A1"/>
    <w:rsid w:val="006C2937"/>
    <w:rsid w:val="006C31CB"/>
    <w:rsid w:val="006C325F"/>
    <w:rsid w:val="006C54BC"/>
    <w:rsid w:val="006C55DE"/>
    <w:rsid w:val="006C7256"/>
    <w:rsid w:val="006C7AF9"/>
    <w:rsid w:val="006C7B5B"/>
    <w:rsid w:val="006D2D1C"/>
    <w:rsid w:val="006D6087"/>
    <w:rsid w:val="006D6108"/>
    <w:rsid w:val="006D72FA"/>
    <w:rsid w:val="006E0137"/>
    <w:rsid w:val="006E0687"/>
    <w:rsid w:val="006E0C32"/>
    <w:rsid w:val="006E2E23"/>
    <w:rsid w:val="006E360F"/>
    <w:rsid w:val="006E3BAD"/>
    <w:rsid w:val="006E593C"/>
    <w:rsid w:val="006E5A38"/>
    <w:rsid w:val="006E6835"/>
    <w:rsid w:val="006E6F60"/>
    <w:rsid w:val="006F0F54"/>
    <w:rsid w:val="006F2064"/>
    <w:rsid w:val="006F29D8"/>
    <w:rsid w:val="006F305C"/>
    <w:rsid w:val="006F3113"/>
    <w:rsid w:val="006F32A6"/>
    <w:rsid w:val="006F34AB"/>
    <w:rsid w:val="006F4654"/>
    <w:rsid w:val="006F57F4"/>
    <w:rsid w:val="006F5D7A"/>
    <w:rsid w:val="006F74A2"/>
    <w:rsid w:val="006F781D"/>
    <w:rsid w:val="007011D7"/>
    <w:rsid w:val="00701DEB"/>
    <w:rsid w:val="007024D4"/>
    <w:rsid w:val="00703AA4"/>
    <w:rsid w:val="0070578E"/>
    <w:rsid w:val="00710064"/>
    <w:rsid w:val="00711667"/>
    <w:rsid w:val="00711DAA"/>
    <w:rsid w:val="00712BFD"/>
    <w:rsid w:val="0071408F"/>
    <w:rsid w:val="0071552E"/>
    <w:rsid w:val="00715629"/>
    <w:rsid w:val="007158AC"/>
    <w:rsid w:val="00716CFA"/>
    <w:rsid w:val="007204A2"/>
    <w:rsid w:val="00722A2B"/>
    <w:rsid w:val="0072408E"/>
    <w:rsid w:val="00724A33"/>
    <w:rsid w:val="00725848"/>
    <w:rsid w:val="00725D35"/>
    <w:rsid w:val="00725D5E"/>
    <w:rsid w:val="00725EDF"/>
    <w:rsid w:val="00726ADC"/>
    <w:rsid w:val="007271BA"/>
    <w:rsid w:val="00727BC9"/>
    <w:rsid w:val="00730027"/>
    <w:rsid w:val="00731301"/>
    <w:rsid w:val="00731EAA"/>
    <w:rsid w:val="0073293C"/>
    <w:rsid w:val="007331ED"/>
    <w:rsid w:val="0073336A"/>
    <w:rsid w:val="00733980"/>
    <w:rsid w:val="00733A6C"/>
    <w:rsid w:val="0073461F"/>
    <w:rsid w:val="0073481C"/>
    <w:rsid w:val="00735C1C"/>
    <w:rsid w:val="0073784C"/>
    <w:rsid w:val="00740BFB"/>
    <w:rsid w:val="00740C13"/>
    <w:rsid w:val="00740C41"/>
    <w:rsid w:val="0074300B"/>
    <w:rsid w:val="00743DD1"/>
    <w:rsid w:val="00745A7B"/>
    <w:rsid w:val="00745D4D"/>
    <w:rsid w:val="00746FE4"/>
    <w:rsid w:val="00750C4B"/>
    <w:rsid w:val="00750E4A"/>
    <w:rsid w:val="00750EAB"/>
    <w:rsid w:val="007531CB"/>
    <w:rsid w:val="00756702"/>
    <w:rsid w:val="0075714E"/>
    <w:rsid w:val="0076026C"/>
    <w:rsid w:val="007604B8"/>
    <w:rsid w:val="00761A11"/>
    <w:rsid w:val="00761D80"/>
    <w:rsid w:val="0076299B"/>
    <w:rsid w:val="00762F66"/>
    <w:rsid w:val="007647EE"/>
    <w:rsid w:val="00764975"/>
    <w:rsid w:val="00766AA0"/>
    <w:rsid w:val="00767CB8"/>
    <w:rsid w:val="00770E66"/>
    <w:rsid w:val="00771198"/>
    <w:rsid w:val="0077295D"/>
    <w:rsid w:val="00773D54"/>
    <w:rsid w:val="007740F4"/>
    <w:rsid w:val="00774C7D"/>
    <w:rsid w:val="00774CCA"/>
    <w:rsid w:val="00776716"/>
    <w:rsid w:val="00776C0B"/>
    <w:rsid w:val="0078014C"/>
    <w:rsid w:val="00780A8D"/>
    <w:rsid w:val="007829BA"/>
    <w:rsid w:val="00782D81"/>
    <w:rsid w:val="00783050"/>
    <w:rsid w:val="00784819"/>
    <w:rsid w:val="00784E81"/>
    <w:rsid w:val="007853C5"/>
    <w:rsid w:val="00786322"/>
    <w:rsid w:val="007874A9"/>
    <w:rsid w:val="0078769D"/>
    <w:rsid w:val="00787731"/>
    <w:rsid w:val="007907D1"/>
    <w:rsid w:val="00790D08"/>
    <w:rsid w:val="007912AA"/>
    <w:rsid w:val="0079134E"/>
    <w:rsid w:val="00793DFD"/>
    <w:rsid w:val="00793FD6"/>
    <w:rsid w:val="00794C01"/>
    <w:rsid w:val="00795A6A"/>
    <w:rsid w:val="00796E68"/>
    <w:rsid w:val="00796EDE"/>
    <w:rsid w:val="00797E89"/>
    <w:rsid w:val="007A02CF"/>
    <w:rsid w:val="007A080F"/>
    <w:rsid w:val="007A2546"/>
    <w:rsid w:val="007A2DA4"/>
    <w:rsid w:val="007A336B"/>
    <w:rsid w:val="007A36CC"/>
    <w:rsid w:val="007A428D"/>
    <w:rsid w:val="007A60BF"/>
    <w:rsid w:val="007A6CA2"/>
    <w:rsid w:val="007A7CFF"/>
    <w:rsid w:val="007B39D4"/>
    <w:rsid w:val="007B4A1E"/>
    <w:rsid w:val="007B4C01"/>
    <w:rsid w:val="007B5144"/>
    <w:rsid w:val="007B616A"/>
    <w:rsid w:val="007B6C1B"/>
    <w:rsid w:val="007C01AF"/>
    <w:rsid w:val="007C02B0"/>
    <w:rsid w:val="007C193A"/>
    <w:rsid w:val="007C31E8"/>
    <w:rsid w:val="007C3B83"/>
    <w:rsid w:val="007C455C"/>
    <w:rsid w:val="007C4C7D"/>
    <w:rsid w:val="007C5C78"/>
    <w:rsid w:val="007D0DD2"/>
    <w:rsid w:val="007D14B8"/>
    <w:rsid w:val="007D25F8"/>
    <w:rsid w:val="007D2A94"/>
    <w:rsid w:val="007D2B16"/>
    <w:rsid w:val="007D31F2"/>
    <w:rsid w:val="007D35B0"/>
    <w:rsid w:val="007D4906"/>
    <w:rsid w:val="007D4DC1"/>
    <w:rsid w:val="007D4DC3"/>
    <w:rsid w:val="007D59E3"/>
    <w:rsid w:val="007D5DD5"/>
    <w:rsid w:val="007D5FD2"/>
    <w:rsid w:val="007D60FB"/>
    <w:rsid w:val="007D7A5D"/>
    <w:rsid w:val="007E0006"/>
    <w:rsid w:val="007E0D39"/>
    <w:rsid w:val="007E126E"/>
    <w:rsid w:val="007E1674"/>
    <w:rsid w:val="007E1C64"/>
    <w:rsid w:val="007E1CFF"/>
    <w:rsid w:val="007E22D7"/>
    <w:rsid w:val="007E26C6"/>
    <w:rsid w:val="007E26F1"/>
    <w:rsid w:val="007E38B3"/>
    <w:rsid w:val="007E6E32"/>
    <w:rsid w:val="007E72B3"/>
    <w:rsid w:val="007F34BF"/>
    <w:rsid w:val="007F4043"/>
    <w:rsid w:val="007F4082"/>
    <w:rsid w:val="007F4297"/>
    <w:rsid w:val="007F4E65"/>
    <w:rsid w:val="007F60B2"/>
    <w:rsid w:val="00801C6B"/>
    <w:rsid w:val="008027CC"/>
    <w:rsid w:val="00802E74"/>
    <w:rsid w:val="00804223"/>
    <w:rsid w:val="00804887"/>
    <w:rsid w:val="00806F8C"/>
    <w:rsid w:val="00807E0E"/>
    <w:rsid w:val="00810B43"/>
    <w:rsid w:val="008128A0"/>
    <w:rsid w:val="008156D0"/>
    <w:rsid w:val="008158AB"/>
    <w:rsid w:val="00815B1F"/>
    <w:rsid w:val="00815CD3"/>
    <w:rsid w:val="0081626E"/>
    <w:rsid w:val="008164E0"/>
    <w:rsid w:val="00817896"/>
    <w:rsid w:val="00820F68"/>
    <w:rsid w:val="00822CBD"/>
    <w:rsid w:val="00823867"/>
    <w:rsid w:val="00823D44"/>
    <w:rsid w:val="008247D4"/>
    <w:rsid w:val="00825A6D"/>
    <w:rsid w:val="0082686D"/>
    <w:rsid w:val="008273D6"/>
    <w:rsid w:val="00830899"/>
    <w:rsid w:val="00830F0C"/>
    <w:rsid w:val="008330D9"/>
    <w:rsid w:val="00833101"/>
    <w:rsid w:val="00834ECD"/>
    <w:rsid w:val="00835C91"/>
    <w:rsid w:val="00835E9A"/>
    <w:rsid w:val="00836B19"/>
    <w:rsid w:val="0084015C"/>
    <w:rsid w:val="00840425"/>
    <w:rsid w:val="0084118C"/>
    <w:rsid w:val="008417E3"/>
    <w:rsid w:val="0084228C"/>
    <w:rsid w:val="00842A0C"/>
    <w:rsid w:val="00842B9A"/>
    <w:rsid w:val="00842FF2"/>
    <w:rsid w:val="00843674"/>
    <w:rsid w:val="00843C50"/>
    <w:rsid w:val="00846D16"/>
    <w:rsid w:val="008506FF"/>
    <w:rsid w:val="00851233"/>
    <w:rsid w:val="00854BCF"/>
    <w:rsid w:val="00855596"/>
    <w:rsid w:val="0085656E"/>
    <w:rsid w:val="008572A3"/>
    <w:rsid w:val="008613EF"/>
    <w:rsid w:val="00862D57"/>
    <w:rsid w:val="00863743"/>
    <w:rsid w:val="00863AA5"/>
    <w:rsid w:val="00863CE0"/>
    <w:rsid w:val="00865156"/>
    <w:rsid w:val="0087010A"/>
    <w:rsid w:val="008707DF"/>
    <w:rsid w:val="008716D8"/>
    <w:rsid w:val="0087237E"/>
    <w:rsid w:val="00873439"/>
    <w:rsid w:val="00874107"/>
    <w:rsid w:val="008743B5"/>
    <w:rsid w:val="00874AEE"/>
    <w:rsid w:val="00876B3D"/>
    <w:rsid w:val="008772A1"/>
    <w:rsid w:val="0087741E"/>
    <w:rsid w:val="00880476"/>
    <w:rsid w:val="00881066"/>
    <w:rsid w:val="00882779"/>
    <w:rsid w:val="0088330C"/>
    <w:rsid w:val="00883609"/>
    <w:rsid w:val="008844BF"/>
    <w:rsid w:val="00884830"/>
    <w:rsid w:val="00885B9E"/>
    <w:rsid w:val="00885C23"/>
    <w:rsid w:val="0088613E"/>
    <w:rsid w:val="00890213"/>
    <w:rsid w:val="00890E3C"/>
    <w:rsid w:val="0089107A"/>
    <w:rsid w:val="0089128F"/>
    <w:rsid w:val="00891C1A"/>
    <w:rsid w:val="00892E13"/>
    <w:rsid w:val="00894B4F"/>
    <w:rsid w:val="00897584"/>
    <w:rsid w:val="008A121A"/>
    <w:rsid w:val="008A16E0"/>
    <w:rsid w:val="008A2578"/>
    <w:rsid w:val="008A2DF4"/>
    <w:rsid w:val="008A3F3A"/>
    <w:rsid w:val="008A46F8"/>
    <w:rsid w:val="008A5591"/>
    <w:rsid w:val="008A5F35"/>
    <w:rsid w:val="008A7152"/>
    <w:rsid w:val="008B0116"/>
    <w:rsid w:val="008B0A56"/>
    <w:rsid w:val="008B1876"/>
    <w:rsid w:val="008B3B33"/>
    <w:rsid w:val="008B4D87"/>
    <w:rsid w:val="008B4D8D"/>
    <w:rsid w:val="008B5351"/>
    <w:rsid w:val="008B6422"/>
    <w:rsid w:val="008B67CC"/>
    <w:rsid w:val="008B6F52"/>
    <w:rsid w:val="008B7D69"/>
    <w:rsid w:val="008C05DA"/>
    <w:rsid w:val="008C1F59"/>
    <w:rsid w:val="008C24A0"/>
    <w:rsid w:val="008C3149"/>
    <w:rsid w:val="008C4E05"/>
    <w:rsid w:val="008C54E9"/>
    <w:rsid w:val="008C622B"/>
    <w:rsid w:val="008C6729"/>
    <w:rsid w:val="008C6891"/>
    <w:rsid w:val="008C6F31"/>
    <w:rsid w:val="008C702E"/>
    <w:rsid w:val="008C7BB5"/>
    <w:rsid w:val="008C7C68"/>
    <w:rsid w:val="008D00A5"/>
    <w:rsid w:val="008D057D"/>
    <w:rsid w:val="008D0B9F"/>
    <w:rsid w:val="008D109B"/>
    <w:rsid w:val="008D2BF1"/>
    <w:rsid w:val="008D5241"/>
    <w:rsid w:val="008D545D"/>
    <w:rsid w:val="008D721A"/>
    <w:rsid w:val="008D76AE"/>
    <w:rsid w:val="008D7900"/>
    <w:rsid w:val="008E12F6"/>
    <w:rsid w:val="008E1400"/>
    <w:rsid w:val="008E2095"/>
    <w:rsid w:val="008E29A9"/>
    <w:rsid w:val="008E46AA"/>
    <w:rsid w:val="008E47AE"/>
    <w:rsid w:val="008E5100"/>
    <w:rsid w:val="008E6399"/>
    <w:rsid w:val="008F04A9"/>
    <w:rsid w:val="008F0797"/>
    <w:rsid w:val="008F1FB3"/>
    <w:rsid w:val="008F26CE"/>
    <w:rsid w:val="008F4D2C"/>
    <w:rsid w:val="008F51F1"/>
    <w:rsid w:val="008F547A"/>
    <w:rsid w:val="008F558B"/>
    <w:rsid w:val="008F6591"/>
    <w:rsid w:val="008F6EC6"/>
    <w:rsid w:val="00900AA3"/>
    <w:rsid w:val="00901238"/>
    <w:rsid w:val="00902AE7"/>
    <w:rsid w:val="009034CA"/>
    <w:rsid w:val="0090497A"/>
    <w:rsid w:val="009050F5"/>
    <w:rsid w:val="0090559B"/>
    <w:rsid w:val="00905FF8"/>
    <w:rsid w:val="009063E9"/>
    <w:rsid w:val="00906608"/>
    <w:rsid w:val="009067AE"/>
    <w:rsid w:val="00907257"/>
    <w:rsid w:val="00907C99"/>
    <w:rsid w:val="009104F2"/>
    <w:rsid w:val="00912D85"/>
    <w:rsid w:val="00912F9C"/>
    <w:rsid w:val="00913464"/>
    <w:rsid w:val="00914532"/>
    <w:rsid w:val="00914C4F"/>
    <w:rsid w:val="009151C4"/>
    <w:rsid w:val="00915B6D"/>
    <w:rsid w:val="0091627D"/>
    <w:rsid w:val="00917CF9"/>
    <w:rsid w:val="00917E2B"/>
    <w:rsid w:val="00920533"/>
    <w:rsid w:val="0092162D"/>
    <w:rsid w:val="00922708"/>
    <w:rsid w:val="009228AC"/>
    <w:rsid w:val="00924648"/>
    <w:rsid w:val="00924884"/>
    <w:rsid w:val="00925EE4"/>
    <w:rsid w:val="00925F50"/>
    <w:rsid w:val="00927226"/>
    <w:rsid w:val="00927520"/>
    <w:rsid w:val="0093040E"/>
    <w:rsid w:val="0093268A"/>
    <w:rsid w:val="009346AB"/>
    <w:rsid w:val="0093570C"/>
    <w:rsid w:val="00935A61"/>
    <w:rsid w:val="00937F3F"/>
    <w:rsid w:val="00940D97"/>
    <w:rsid w:val="00941E34"/>
    <w:rsid w:val="0094284C"/>
    <w:rsid w:val="009429C2"/>
    <w:rsid w:val="00943491"/>
    <w:rsid w:val="009452C0"/>
    <w:rsid w:val="009456AD"/>
    <w:rsid w:val="0094601F"/>
    <w:rsid w:val="00946B92"/>
    <w:rsid w:val="009474E1"/>
    <w:rsid w:val="00950517"/>
    <w:rsid w:val="009506E5"/>
    <w:rsid w:val="00950A03"/>
    <w:rsid w:val="009523D1"/>
    <w:rsid w:val="009542D9"/>
    <w:rsid w:val="00954F77"/>
    <w:rsid w:val="009554A4"/>
    <w:rsid w:val="00955712"/>
    <w:rsid w:val="00956940"/>
    <w:rsid w:val="009606A3"/>
    <w:rsid w:val="00960F5B"/>
    <w:rsid w:val="009616A1"/>
    <w:rsid w:val="009618D2"/>
    <w:rsid w:val="009627FC"/>
    <w:rsid w:val="009633A0"/>
    <w:rsid w:val="00963723"/>
    <w:rsid w:val="00963A60"/>
    <w:rsid w:val="00964560"/>
    <w:rsid w:val="0096504E"/>
    <w:rsid w:val="009653F2"/>
    <w:rsid w:val="00965B7D"/>
    <w:rsid w:val="00966F5B"/>
    <w:rsid w:val="0097012A"/>
    <w:rsid w:val="009704E9"/>
    <w:rsid w:val="00970828"/>
    <w:rsid w:val="00972EC5"/>
    <w:rsid w:val="00973373"/>
    <w:rsid w:val="009736D0"/>
    <w:rsid w:val="00973F65"/>
    <w:rsid w:val="00974587"/>
    <w:rsid w:val="00975809"/>
    <w:rsid w:val="00976DAE"/>
    <w:rsid w:val="00977B49"/>
    <w:rsid w:val="009807AF"/>
    <w:rsid w:val="00982532"/>
    <w:rsid w:val="00984077"/>
    <w:rsid w:val="00984D38"/>
    <w:rsid w:val="0098623B"/>
    <w:rsid w:val="00986719"/>
    <w:rsid w:val="00990BF4"/>
    <w:rsid w:val="009915C4"/>
    <w:rsid w:val="00992BFE"/>
    <w:rsid w:val="00992D22"/>
    <w:rsid w:val="009933B7"/>
    <w:rsid w:val="009943EA"/>
    <w:rsid w:val="00995620"/>
    <w:rsid w:val="0099585E"/>
    <w:rsid w:val="009961BC"/>
    <w:rsid w:val="009963A5"/>
    <w:rsid w:val="00996506"/>
    <w:rsid w:val="009974C1"/>
    <w:rsid w:val="009A0677"/>
    <w:rsid w:val="009A08FA"/>
    <w:rsid w:val="009A2B2C"/>
    <w:rsid w:val="009A3468"/>
    <w:rsid w:val="009A3793"/>
    <w:rsid w:val="009A73EC"/>
    <w:rsid w:val="009A77E8"/>
    <w:rsid w:val="009A7866"/>
    <w:rsid w:val="009B00B6"/>
    <w:rsid w:val="009B08D2"/>
    <w:rsid w:val="009B38F1"/>
    <w:rsid w:val="009B4102"/>
    <w:rsid w:val="009B68FD"/>
    <w:rsid w:val="009B7285"/>
    <w:rsid w:val="009B7561"/>
    <w:rsid w:val="009B7637"/>
    <w:rsid w:val="009B7F27"/>
    <w:rsid w:val="009C076E"/>
    <w:rsid w:val="009C217A"/>
    <w:rsid w:val="009C33A2"/>
    <w:rsid w:val="009C41B1"/>
    <w:rsid w:val="009C46B9"/>
    <w:rsid w:val="009C4B06"/>
    <w:rsid w:val="009C4F5B"/>
    <w:rsid w:val="009C53ED"/>
    <w:rsid w:val="009C55A2"/>
    <w:rsid w:val="009C6447"/>
    <w:rsid w:val="009C6779"/>
    <w:rsid w:val="009C696F"/>
    <w:rsid w:val="009C7E79"/>
    <w:rsid w:val="009C7EF8"/>
    <w:rsid w:val="009D20D9"/>
    <w:rsid w:val="009D24C7"/>
    <w:rsid w:val="009D2F27"/>
    <w:rsid w:val="009D36C0"/>
    <w:rsid w:val="009D4558"/>
    <w:rsid w:val="009D511F"/>
    <w:rsid w:val="009D5E72"/>
    <w:rsid w:val="009D6024"/>
    <w:rsid w:val="009D6538"/>
    <w:rsid w:val="009D6FEA"/>
    <w:rsid w:val="009D78C6"/>
    <w:rsid w:val="009E0065"/>
    <w:rsid w:val="009E1103"/>
    <w:rsid w:val="009E197C"/>
    <w:rsid w:val="009E3417"/>
    <w:rsid w:val="009E435D"/>
    <w:rsid w:val="009E4CA7"/>
    <w:rsid w:val="009E502C"/>
    <w:rsid w:val="009E52D9"/>
    <w:rsid w:val="009E58D0"/>
    <w:rsid w:val="009E7DA8"/>
    <w:rsid w:val="009F0674"/>
    <w:rsid w:val="009F1BBB"/>
    <w:rsid w:val="009F23ED"/>
    <w:rsid w:val="009F319C"/>
    <w:rsid w:val="009F3AF3"/>
    <w:rsid w:val="009F41B5"/>
    <w:rsid w:val="009F478A"/>
    <w:rsid w:val="009F613A"/>
    <w:rsid w:val="009F6C00"/>
    <w:rsid w:val="009F7891"/>
    <w:rsid w:val="009F7A52"/>
    <w:rsid w:val="00A0234D"/>
    <w:rsid w:val="00A02F82"/>
    <w:rsid w:val="00A0676F"/>
    <w:rsid w:val="00A07553"/>
    <w:rsid w:val="00A07EF1"/>
    <w:rsid w:val="00A100D5"/>
    <w:rsid w:val="00A104FD"/>
    <w:rsid w:val="00A13910"/>
    <w:rsid w:val="00A14295"/>
    <w:rsid w:val="00A15D8F"/>
    <w:rsid w:val="00A176E2"/>
    <w:rsid w:val="00A22BDA"/>
    <w:rsid w:val="00A23896"/>
    <w:rsid w:val="00A241E3"/>
    <w:rsid w:val="00A250E1"/>
    <w:rsid w:val="00A27626"/>
    <w:rsid w:val="00A27F49"/>
    <w:rsid w:val="00A30648"/>
    <w:rsid w:val="00A3096D"/>
    <w:rsid w:val="00A32637"/>
    <w:rsid w:val="00A337E0"/>
    <w:rsid w:val="00A34CDB"/>
    <w:rsid w:val="00A3557E"/>
    <w:rsid w:val="00A357C6"/>
    <w:rsid w:val="00A35DF1"/>
    <w:rsid w:val="00A367DB"/>
    <w:rsid w:val="00A371D2"/>
    <w:rsid w:val="00A379E6"/>
    <w:rsid w:val="00A408DB"/>
    <w:rsid w:val="00A41398"/>
    <w:rsid w:val="00A42405"/>
    <w:rsid w:val="00A45065"/>
    <w:rsid w:val="00A4738C"/>
    <w:rsid w:val="00A47A48"/>
    <w:rsid w:val="00A5088C"/>
    <w:rsid w:val="00A52399"/>
    <w:rsid w:val="00A53012"/>
    <w:rsid w:val="00A553B0"/>
    <w:rsid w:val="00A55616"/>
    <w:rsid w:val="00A5564B"/>
    <w:rsid w:val="00A5677B"/>
    <w:rsid w:val="00A579BF"/>
    <w:rsid w:val="00A608D0"/>
    <w:rsid w:val="00A60AED"/>
    <w:rsid w:val="00A60BBE"/>
    <w:rsid w:val="00A62257"/>
    <w:rsid w:val="00A63905"/>
    <w:rsid w:val="00A6442C"/>
    <w:rsid w:val="00A6587B"/>
    <w:rsid w:val="00A668DD"/>
    <w:rsid w:val="00A6712C"/>
    <w:rsid w:val="00A70CCE"/>
    <w:rsid w:val="00A724FD"/>
    <w:rsid w:val="00A74E90"/>
    <w:rsid w:val="00A75DC8"/>
    <w:rsid w:val="00A768F2"/>
    <w:rsid w:val="00A80F28"/>
    <w:rsid w:val="00A81627"/>
    <w:rsid w:val="00A81AD6"/>
    <w:rsid w:val="00A84847"/>
    <w:rsid w:val="00A91A60"/>
    <w:rsid w:val="00A92AB5"/>
    <w:rsid w:val="00A961D0"/>
    <w:rsid w:val="00A96801"/>
    <w:rsid w:val="00A97CF8"/>
    <w:rsid w:val="00A97E89"/>
    <w:rsid w:val="00AA30B1"/>
    <w:rsid w:val="00AA350F"/>
    <w:rsid w:val="00AA3EDD"/>
    <w:rsid w:val="00AA4AC0"/>
    <w:rsid w:val="00AA5DFA"/>
    <w:rsid w:val="00AA7192"/>
    <w:rsid w:val="00AA7194"/>
    <w:rsid w:val="00AA7A38"/>
    <w:rsid w:val="00AB1909"/>
    <w:rsid w:val="00AB1B5B"/>
    <w:rsid w:val="00AB22F2"/>
    <w:rsid w:val="00AB2C23"/>
    <w:rsid w:val="00AB4872"/>
    <w:rsid w:val="00AB58C0"/>
    <w:rsid w:val="00AB5B46"/>
    <w:rsid w:val="00AB5FC8"/>
    <w:rsid w:val="00AC0B3C"/>
    <w:rsid w:val="00AC1729"/>
    <w:rsid w:val="00AC36D3"/>
    <w:rsid w:val="00AC46C0"/>
    <w:rsid w:val="00AC584E"/>
    <w:rsid w:val="00AC6862"/>
    <w:rsid w:val="00AC729C"/>
    <w:rsid w:val="00AD2B71"/>
    <w:rsid w:val="00AD2BAB"/>
    <w:rsid w:val="00AD40A0"/>
    <w:rsid w:val="00AD4F03"/>
    <w:rsid w:val="00AD58E3"/>
    <w:rsid w:val="00AD624E"/>
    <w:rsid w:val="00AD7B06"/>
    <w:rsid w:val="00AD7EE7"/>
    <w:rsid w:val="00AE0744"/>
    <w:rsid w:val="00AE0931"/>
    <w:rsid w:val="00AE3410"/>
    <w:rsid w:val="00AE3F24"/>
    <w:rsid w:val="00AE50EC"/>
    <w:rsid w:val="00AE6BDC"/>
    <w:rsid w:val="00AE6C19"/>
    <w:rsid w:val="00AE71BC"/>
    <w:rsid w:val="00AE75B3"/>
    <w:rsid w:val="00AF0285"/>
    <w:rsid w:val="00AF1A53"/>
    <w:rsid w:val="00AF1FA0"/>
    <w:rsid w:val="00AF2FB6"/>
    <w:rsid w:val="00AF4ED4"/>
    <w:rsid w:val="00AF4FEB"/>
    <w:rsid w:val="00AF5B34"/>
    <w:rsid w:val="00AF7F24"/>
    <w:rsid w:val="00B0148D"/>
    <w:rsid w:val="00B03964"/>
    <w:rsid w:val="00B03F9F"/>
    <w:rsid w:val="00B07C09"/>
    <w:rsid w:val="00B104B3"/>
    <w:rsid w:val="00B10BE2"/>
    <w:rsid w:val="00B1233A"/>
    <w:rsid w:val="00B12E39"/>
    <w:rsid w:val="00B135E1"/>
    <w:rsid w:val="00B14793"/>
    <w:rsid w:val="00B14AE7"/>
    <w:rsid w:val="00B14B03"/>
    <w:rsid w:val="00B1548B"/>
    <w:rsid w:val="00B163C6"/>
    <w:rsid w:val="00B20AFC"/>
    <w:rsid w:val="00B23435"/>
    <w:rsid w:val="00B24926"/>
    <w:rsid w:val="00B25097"/>
    <w:rsid w:val="00B264F4"/>
    <w:rsid w:val="00B275F8"/>
    <w:rsid w:val="00B30D77"/>
    <w:rsid w:val="00B319FB"/>
    <w:rsid w:val="00B32EE4"/>
    <w:rsid w:val="00B34280"/>
    <w:rsid w:val="00B3471B"/>
    <w:rsid w:val="00B34A11"/>
    <w:rsid w:val="00B35900"/>
    <w:rsid w:val="00B35A79"/>
    <w:rsid w:val="00B36269"/>
    <w:rsid w:val="00B36C23"/>
    <w:rsid w:val="00B36D29"/>
    <w:rsid w:val="00B37511"/>
    <w:rsid w:val="00B43A46"/>
    <w:rsid w:val="00B45010"/>
    <w:rsid w:val="00B450E7"/>
    <w:rsid w:val="00B45E25"/>
    <w:rsid w:val="00B4636F"/>
    <w:rsid w:val="00B50BB0"/>
    <w:rsid w:val="00B515B0"/>
    <w:rsid w:val="00B517B6"/>
    <w:rsid w:val="00B519C0"/>
    <w:rsid w:val="00B51FC4"/>
    <w:rsid w:val="00B52C36"/>
    <w:rsid w:val="00B53751"/>
    <w:rsid w:val="00B60807"/>
    <w:rsid w:val="00B625A5"/>
    <w:rsid w:val="00B64119"/>
    <w:rsid w:val="00B64182"/>
    <w:rsid w:val="00B6638B"/>
    <w:rsid w:val="00B701FA"/>
    <w:rsid w:val="00B7051E"/>
    <w:rsid w:val="00B71E54"/>
    <w:rsid w:val="00B731E1"/>
    <w:rsid w:val="00B74168"/>
    <w:rsid w:val="00B75C92"/>
    <w:rsid w:val="00B7608C"/>
    <w:rsid w:val="00B7715C"/>
    <w:rsid w:val="00B851BB"/>
    <w:rsid w:val="00B863E3"/>
    <w:rsid w:val="00B87EEA"/>
    <w:rsid w:val="00B90DC9"/>
    <w:rsid w:val="00B91337"/>
    <w:rsid w:val="00B91DF7"/>
    <w:rsid w:val="00B938B7"/>
    <w:rsid w:val="00B9430F"/>
    <w:rsid w:val="00B95359"/>
    <w:rsid w:val="00B9679F"/>
    <w:rsid w:val="00B97867"/>
    <w:rsid w:val="00B97E79"/>
    <w:rsid w:val="00BA2440"/>
    <w:rsid w:val="00BA2567"/>
    <w:rsid w:val="00BA28CF"/>
    <w:rsid w:val="00BA2B63"/>
    <w:rsid w:val="00BA2CD9"/>
    <w:rsid w:val="00BA3729"/>
    <w:rsid w:val="00BA4FF6"/>
    <w:rsid w:val="00BA5B58"/>
    <w:rsid w:val="00BA681F"/>
    <w:rsid w:val="00BA6824"/>
    <w:rsid w:val="00BA696D"/>
    <w:rsid w:val="00BA6986"/>
    <w:rsid w:val="00BA7750"/>
    <w:rsid w:val="00BB0D99"/>
    <w:rsid w:val="00BB2425"/>
    <w:rsid w:val="00BB29A9"/>
    <w:rsid w:val="00BB4ED0"/>
    <w:rsid w:val="00BB6DC8"/>
    <w:rsid w:val="00BC072B"/>
    <w:rsid w:val="00BC1527"/>
    <w:rsid w:val="00BC3D5B"/>
    <w:rsid w:val="00BC3EBA"/>
    <w:rsid w:val="00BC47DC"/>
    <w:rsid w:val="00BC79B6"/>
    <w:rsid w:val="00BC7B71"/>
    <w:rsid w:val="00BD0290"/>
    <w:rsid w:val="00BD0685"/>
    <w:rsid w:val="00BD1E28"/>
    <w:rsid w:val="00BD1E5A"/>
    <w:rsid w:val="00BD2450"/>
    <w:rsid w:val="00BD2A39"/>
    <w:rsid w:val="00BD60DC"/>
    <w:rsid w:val="00BE0678"/>
    <w:rsid w:val="00BE092F"/>
    <w:rsid w:val="00BE09A7"/>
    <w:rsid w:val="00BE1290"/>
    <w:rsid w:val="00BE2743"/>
    <w:rsid w:val="00BE3026"/>
    <w:rsid w:val="00BE3532"/>
    <w:rsid w:val="00BE3C9E"/>
    <w:rsid w:val="00BE4077"/>
    <w:rsid w:val="00BE49E3"/>
    <w:rsid w:val="00BE77C6"/>
    <w:rsid w:val="00BF0253"/>
    <w:rsid w:val="00BF0B28"/>
    <w:rsid w:val="00BF1079"/>
    <w:rsid w:val="00BF1318"/>
    <w:rsid w:val="00BF220E"/>
    <w:rsid w:val="00BF62F4"/>
    <w:rsid w:val="00C00A50"/>
    <w:rsid w:val="00C02071"/>
    <w:rsid w:val="00C042E4"/>
    <w:rsid w:val="00C04E2F"/>
    <w:rsid w:val="00C0554F"/>
    <w:rsid w:val="00C060CF"/>
    <w:rsid w:val="00C07243"/>
    <w:rsid w:val="00C118FE"/>
    <w:rsid w:val="00C12D6F"/>
    <w:rsid w:val="00C145EC"/>
    <w:rsid w:val="00C163D4"/>
    <w:rsid w:val="00C200B7"/>
    <w:rsid w:val="00C21D1C"/>
    <w:rsid w:val="00C23114"/>
    <w:rsid w:val="00C26D7D"/>
    <w:rsid w:val="00C26E19"/>
    <w:rsid w:val="00C307DD"/>
    <w:rsid w:val="00C30F5C"/>
    <w:rsid w:val="00C31D83"/>
    <w:rsid w:val="00C32630"/>
    <w:rsid w:val="00C32EF0"/>
    <w:rsid w:val="00C335E0"/>
    <w:rsid w:val="00C35470"/>
    <w:rsid w:val="00C35768"/>
    <w:rsid w:val="00C35D7E"/>
    <w:rsid w:val="00C366C7"/>
    <w:rsid w:val="00C36828"/>
    <w:rsid w:val="00C40266"/>
    <w:rsid w:val="00C41935"/>
    <w:rsid w:val="00C42C0F"/>
    <w:rsid w:val="00C43874"/>
    <w:rsid w:val="00C47CC5"/>
    <w:rsid w:val="00C5186B"/>
    <w:rsid w:val="00C52F78"/>
    <w:rsid w:val="00C5377D"/>
    <w:rsid w:val="00C55527"/>
    <w:rsid w:val="00C55C77"/>
    <w:rsid w:val="00C55CCF"/>
    <w:rsid w:val="00C5682A"/>
    <w:rsid w:val="00C578B3"/>
    <w:rsid w:val="00C60299"/>
    <w:rsid w:val="00C61507"/>
    <w:rsid w:val="00C63DBF"/>
    <w:rsid w:val="00C64318"/>
    <w:rsid w:val="00C6506A"/>
    <w:rsid w:val="00C650FA"/>
    <w:rsid w:val="00C656BA"/>
    <w:rsid w:val="00C66512"/>
    <w:rsid w:val="00C66983"/>
    <w:rsid w:val="00C7043A"/>
    <w:rsid w:val="00C76CEA"/>
    <w:rsid w:val="00C8029E"/>
    <w:rsid w:val="00C8146B"/>
    <w:rsid w:val="00C82A72"/>
    <w:rsid w:val="00C82EBA"/>
    <w:rsid w:val="00C8318B"/>
    <w:rsid w:val="00C84037"/>
    <w:rsid w:val="00C842A9"/>
    <w:rsid w:val="00C84C53"/>
    <w:rsid w:val="00C85E46"/>
    <w:rsid w:val="00C86D69"/>
    <w:rsid w:val="00C87755"/>
    <w:rsid w:val="00C903CC"/>
    <w:rsid w:val="00C91EB3"/>
    <w:rsid w:val="00C91F4F"/>
    <w:rsid w:val="00C92052"/>
    <w:rsid w:val="00C93F1D"/>
    <w:rsid w:val="00C9505A"/>
    <w:rsid w:val="00C96AE5"/>
    <w:rsid w:val="00C96FA1"/>
    <w:rsid w:val="00C97E9F"/>
    <w:rsid w:val="00CA0027"/>
    <w:rsid w:val="00CA13EC"/>
    <w:rsid w:val="00CA22BF"/>
    <w:rsid w:val="00CA3291"/>
    <w:rsid w:val="00CA4CF7"/>
    <w:rsid w:val="00CA4E14"/>
    <w:rsid w:val="00CA6BEF"/>
    <w:rsid w:val="00CB01FE"/>
    <w:rsid w:val="00CB03D5"/>
    <w:rsid w:val="00CB1503"/>
    <w:rsid w:val="00CB283B"/>
    <w:rsid w:val="00CB2DDC"/>
    <w:rsid w:val="00CB5159"/>
    <w:rsid w:val="00CB5289"/>
    <w:rsid w:val="00CB5477"/>
    <w:rsid w:val="00CB6030"/>
    <w:rsid w:val="00CC0079"/>
    <w:rsid w:val="00CC049D"/>
    <w:rsid w:val="00CC1987"/>
    <w:rsid w:val="00CC1E67"/>
    <w:rsid w:val="00CC5175"/>
    <w:rsid w:val="00CD0834"/>
    <w:rsid w:val="00CD35B7"/>
    <w:rsid w:val="00CD36A7"/>
    <w:rsid w:val="00CD490F"/>
    <w:rsid w:val="00CD52F8"/>
    <w:rsid w:val="00CD5689"/>
    <w:rsid w:val="00CD610A"/>
    <w:rsid w:val="00CE039A"/>
    <w:rsid w:val="00CE0F69"/>
    <w:rsid w:val="00CE1A7A"/>
    <w:rsid w:val="00CE23AD"/>
    <w:rsid w:val="00CE2F38"/>
    <w:rsid w:val="00CE324E"/>
    <w:rsid w:val="00CE39A3"/>
    <w:rsid w:val="00CE4876"/>
    <w:rsid w:val="00CE4C77"/>
    <w:rsid w:val="00CF0C89"/>
    <w:rsid w:val="00CF5648"/>
    <w:rsid w:val="00CF6761"/>
    <w:rsid w:val="00CF7B4E"/>
    <w:rsid w:val="00D00E5E"/>
    <w:rsid w:val="00D00F2E"/>
    <w:rsid w:val="00D011E5"/>
    <w:rsid w:val="00D02700"/>
    <w:rsid w:val="00D0289C"/>
    <w:rsid w:val="00D04D67"/>
    <w:rsid w:val="00D04F15"/>
    <w:rsid w:val="00D06329"/>
    <w:rsid w:val="00D06981"/>
    <w:rsid w:val="00D06ED2"/>
    <w:rsid w:val="00D1087C"/>
    <w:rsid w:val="00D1228C"/>
    <w:rsid w:val="00D12755"/>
    <w:rsid w:val="00D13F37"/>
    <w:rsid w:val="00D14B6D"/>
    <w:rsid w:val="00D15E1A"/>
    <w:rsid w:val="00D16450"/>
    <w:rsid w:val="00D165C4"/>
    <w:rsid w:val="00D218DD"/>
    <w:rsid w:val="00D23A44"/>
    <w:rsid w:val="00D23DEC"/>
    <w:rsid w:val="00D245F7"/>
    <w:rsid w:val="00D25903"/>
    <w:rsid w:val="00D25E4C"/>
    <w:rsid w:val="00D261A9"/>
    <w:rsid w:val="00D3089B"/>
    <w:rsid w:val="00D30A53"/>
    <w:rsid w:val="00D31392"/>
    <w:rsid w:val="00D327E1"/>
    <w:rsid w:val="00D32A3D"/>
    <w:rsid w:val="00D3326E"/>
    <w:rsid w:val="00D36022"/>
    <w:rsid w:val="00D36313"/>
    <w:rsid w:val="00D36439"/>
    <w:rsid w:val="00D365E6"/>
    <w:rsid w:val="00D407CE"/>
    <w:rsid w:val="00D4190C"/>
    <w:rsid w:val="00D4442F"/>
    <w:rsid w:val="00D44780"/>
    <w:rsid w:val="00D4514D"/>
    <w:rsid w:val="00D45169"/>
    <w:rsid w:val="00D451CD"/>
    <w:rsid w:val="00D46FA7"/>
    <w:rsid w:val="00D5296F"/>
    <w:rsid w:val="00D52F62"/>
    <w:rsid w:val="00D53444"/>
    <w:rsid w:val="00D536A3"/>
    <w:rsid w:val="00D559E4"/>
    <w:rsid w:val="00D570E9"/>
    <w:rsid w:val="00D5741A"/>
    <w:rsid w:val="00D57718"/>
    <w:rsid w:val="00D57D4C"/>
    <w:rsid w:val="00D601A0"/>
    <w:rsid w:val="00D60D65"/>
    <w:rsid w:val="00D60D94"/>
    <w:rsid w:val="00D6221B"/>
    <w:rsid w:val="00D63EAE"/>
    <w:rsid w:val="00D65376"/>
    <w:rsid w:val="00D655B6"/>
    <w:rsid w:val="00D65B48"/>
    <w:rsid w:val="00D65E46"/>
    <w:rsid w:val="00D66AC9"/>
    <w:rsid w:val="00D67820"/>
    <w:rsid w:val="00D72B64"/>
    <w:rsid w:val="00D756D2"/>
    <w:rsid w:val="00D77226"/>
    <w:rsid w:val="00D7771F"/>
    <w:rsid w:val="00D80746"/>
    <w:rsid w:val="00D81FAD"/>
    <w:rsid w:val="00D84991"/>
    <w:rsid w:val="00D8581C"/>
    <w:rsid w:val="00D86039"/>
    <w:rsid w:val="00D86290"/>
    <w:rsid w:val="00D8695C"/>
    <w:rsid w:val="00D87916"/>
    <w:rsid w:val="00D91A97"/>
    <w:rsid w:val="00D936BC"/>
    <w:rsid w:val="00D939DC"/>
    <w:rsid w:val="00DA3555"/>
    <w:rsid w:val="00DA38B4"/>
    <w:rsid w:val="00DA3C29"/>
    <w:rsid w:val="00DA4846"/>
    <w:rsid w:val="00DA4A41"/>
    <w:rsid w:val="00DA4DE6"/>
    <w:rsid w:val="00DA57D8"/>
    <w:rsid w:val="00DA5E82"/>
    <w:rsid w:val="00DA671A"/>
    <w:rsid w:val="00DB1D9A"/>
    <w:rsid w:val="00DB26B4"/>
    <w:rsid w:val="00DB3FEB"/>
    <w:rsid w:val="00DB4E8A"/>
    <w:rsid w:val="00DB643D"/>
    <w:rsid w:val="00DB7734"/>
    <w:rsid w:val="00DB7E31"/>
    <w:rsid w:val="00DB7EE3"/>
    <w:rsid w:val="00DC0CF4"/>
    <w:rsid w:val="00DC36F3"/>
    <w:rsid w:val="00DC4550"/>
    <w:rsid w:val="00DC5469"/>
    <w:rsid w:val="00DC637D"/>
    <w:rsid w:val="00DC79EF"/>
    <w:rsid w:val="00DC7DBB"/>
    <w:rsid w:val="00DC7F1D"/>
    <w:rsid w:val="00DD166F"/>
    <w:rsid w:val="00DD2617"/>
    <w:rsid w:val="00DD27FA"/>
    <w:rsid w:val="00DD2B98"/>
    <w:rsid w:val="00DD2CA4"/>
    <w:rsid w:val="00DD4431"/>
    <w:rsid w:val="00DD4C05"/>
    <w:rsid w:val="00DD63A0"/>
    <w:rsid w:val="00DE19E7"/>
    <w:rsid w:val="00DE29B4"/>
    <w:rsid w:val="00DE3C69"/>
    <w:rsid w:val="00DE3F50"/>
    <w:rsid w:val="00DE50FE"/>
    <w:rsid w:val="00DE5D2F"/>
    <w:rsid w:val="00DE7815"/>
    <w:rsid w:val="00DF092E"/>
    <w:rsid w:val="00DF0A7D"/>
    <w:rsid w:val="00DF0CDD"/>
    <w:rsid w:val="00DF1BEF"/>
    <w:rsid w:val="00DF23A7"/>
    <w:rsid w:val="00DF2A39"/>
    <w:rsid w:val="00DF4263"/>
    <w:rsid w:val="00DF42DA"/>
    <w:rsid w:val="00DF62C4"/>
    <w:rsid w:val="00E00695"/>
    <w:rsid w:val="00E00DB9"/>
    <w:rsid w:val="00E02D01"/>
    <w:rsid w:val="00E03010"/>
    <w:rsid w:val="00E033A2"/>
    <w:rsid w:val="00E050A2"/>
    <w:rsid w:val="00E05FEA"/>
    <w:rsid w:val="00E06619"/>
    <w:rsid w:val="00E071AF"/>
    <w:rsid w:val="00E128E6"/>
    <w:rsid w:val="00E13DE4"/>
    <w:rsid w:val="00E1477F"/>
    <w:rsid w:val="00E155CB"/>
    <w:rsid w:val="00E20BF2"/>
    <w:rsid w:val="00E2328B"/>
    <w:rsid w:val="00E24883"/>
    <w:rsid w:val="00E2699F"/>
    <w:rsid w:val="00E27208"/>
    <w:rsid w:val="00E274E0"/>
    <w:rsid w:val="00E30DD7"/>
    <w:rsid w:val="00E35042"/>
    <w:rsid w:val="00E359FD"/>
    <w:rsid w:val="00E35FE3"/>
    <w:rsid w:val="00E36199"/>
    <w:rsid w:val="00E369A7"/>
    <w:rsid w:val="00E373EF"/>
    <w:rsid w:val="00E378C3"/>
    <w:rsid w:val="00E37DA1"/>
    <w:rsid w:val="00E400DB"/>
    <w:rsid w:val="00E40777"/>
    <w:rsid w:val="00E41D77"/>
    <w:rsid w:val="00E42194"/>
    <w:rsid w:val="00E42606"/>
    <w:rsid w:val="00E42EE6"/>
    <w:rsid w:val="00E439EA"/>
    <w:rsid w:val="00E43ED9"/>
    <w:rsid w:val="00E44562"/>
    <w:rsid w:val="00E4489B"/>
    <w:rsid w:val="00E44FB7"/>
    <w:rsid w:val="00E45F6B"/>
    <w:rsid w:val="00E46916"/>
    <w:rsid w:val="00E46949"/>
    <w:rsid w:val="00E47706"/>
    <w:rsid w:val="00E47D18"/>
    <w:rsid w:val="00E50DCD"/>
    <w:rsid w:val="00E5144D"/>
    <w:rsid w:val="00E5218F"/>
    <w:rsid w:val="00E5286C"/>
    <w:rsid w:val="00E52BE5"/>
    <w:rsid w:val="00E53457"/>
    <w:rsid w:val="00E53A38"/>
    <w:rsid w:val="00E55846"/>
    <w:rsid w:val="00E5697A"/>
    <w:rsid w:val="00E5700B"/>
    <w:rsid w:val="00E62300"/>
    <w:rsid w:val="00E63CC9"/>
    <w:rsid w:val="00E707B6"/>
    <w:rsid w:val="00E70DEC"/>
    <w:rsid w:val="00E712EB"/>
    <w:rsid w:val="00E7133C"/>
    <w:rsid w:val="00E71905"/>
    <w:rsid w:val="00E728C5"/>
    <w:rsid w:val="00E7556B"/>
    <w:rsid w:val="00E759FD"/>
    <w:rsid w:val="00E77F6D"/>
    <w:rsid w:val="00E82266"/>
    <w:rsid w:val="00E85430"/>
    <w:rsid w:val="00E85E73"/>
    <w:rsid w:val="00E9243E"/>
    <w:rsid w:val="00E9339F"/>
    <w:rsid w:val="00E93B6B"/>
    <w:rsid w:val="00E946C2"/>
    <w:rsid w:val="00E94BD7"/>
    <w:rsid w:val="00E94C16"/>
    <w:rsid w:val="00EA064E"/>
    <w:rsid w:val="00EA0936"/>
    <w:rsid w:val="00EA0C34"/>
    <w:rsid w:val="00EA2033"/>
    <w:rsid w:val="00EA462A"/>
    <w:rsid w:val="00EA4686"/>
    <w:rsid w:val="00EA4D0A"/>
    <w:rsid w:val="00EA4EAF"/>
    <w:rsid w:val="00EA5565"/>
    <w:rsid w:val="00EA5F69"/>
    <w:rsid w:val="00EA60EB"/>
    <w:rsid w:val="00EB1273"/>
    <w:rsid w:val="00EB4078"/>
    <w:rsid w:val="00EB494C"/>
    <w:rsid w:val="00EB768D"/>
    <w:rsid w:val="00EB7828"/>
    <w:rsid w:val="00EC023D"/>
    <w:rsid w:val="00EC1A4A"/>
    <w:rsid w:val="00EC1F72"/>
    <w:rsid w:val="00EC236B"/>
    <w:rsid w:val="00EC2621"/>
    <w:rsid w:val="00EC30B2"/>
    <w:rsid w:val="00EC549B"/>
    <w:rsid w:val="00EC594B"/>
    <w:rsid w:val="00EC5A71"/>
    <w:rsid w:val="00EC5BFD"/>
    <w:rsid w:val="00ED023E"/>
    <w:rsid w:val="00ED1255"/>
    <w:rsid w:val="00ED1391"/>
    <w:rsid w:val="00ED32BE"/>
    <w:rsid w:val="00ED35E1"/>
    <w:rsid w:val="00ED4BC2"/>
    <w:rsid w:val="00ED5399"/>
    <w:rsid w:val="00ED54B3"/>
    <w:rsid w:val="00ED568B"/>
    <w:rsid w:val="00ED5C33"/>
    <w:rsid w:val="00ED7693"/>
    <w:rsid w:val="00EE065C"/>
    <w:rsid w:val="00EE3FF7"/>
    <w:rsid w:val="00EE44A8"/>
    <w:rsid w:val="00EE698D"/>
    <w:rsid w:val="00EF15FC"/>
    <w:rsid w:val="00EF1E48"/>
    <w:rsid w:val="00EF36FA"/>
    <w:rsid w:val="00EF48B3"/>
    <w:rsid w:val="00EF48F8"/>
    <w:rsid w:val="00EF5414"/>
    <w:rsid w:val="00EF5BA7"/>
    <w:rsid w:val="00EF6086"/>
    <w:rsid w:val="00EF6266"/>
    <w:rsid w:val="00EF628F"/>
    <w:rsid w:val="00EF6724"/>
    <w:rsid w:val="00EF7E11"/>
    <w:rsid w:val="00EF7E58"/>
    <w:rsid w:val="00F00130"/>
    <w:rsid w:val="00F00690"/>
    <w:rsid w:val="00F00795"/>
    <w:rsid w:val="00F00ED3"/>
    <w:rsid w:val="00F013BE"/>
    <w:rsid w:val="00F02672"/>
    <w:rsid w:val="00F031FB"/>
    <w:rsid w:val="00F04631"/>
    <w:rsid w:val="00F06834"/>
    <w:rsid w:val="00F07158"/>
    <w:rsid w:val="00F07D53"/>
    <w:rsid w:val="00F100BF"/>
    <w:rsid w:val="00F10891"/>
    <w:rsid w:val="00F112D3"/>
    <w:rsid w:val="00F113CE"/>
    <w:rsid w:val="00F1168A"/>
    <w:rsid w:val="00F12446"/>
    <w:rsid w:val="00F1515F"/>
    <w:rsid w:val="00F15833"/>
    <w:rsid w:val="00F1642E"/>
    <w:rsid w:val="00F21A0B"/>
    <w:rsid w:val="00F21FB4"/>
    <w:rsid w:val="00F24AA8"/>
    <w:rsid w:val="00F25704"/>
    <w:rsid w:val="00F30256"/>
    <w:rsid w:val="00F30D61"/>
    <w:rsid w:val="00F31DF6"/>
    <w:rsid w:val="00F323A5"/>
    <w:rsid w:val="00F32469"/>
    <w:rsid w:val="00F32655"/>
    <w:rsid w:val="00F3293F"/>
    <w:rsid w:val="00F32A93"/>
    <w:rsid w:val="00F347FE"/>
    <w:rsid w:val="00F36378"/>
    <w:rsid w:val="00F37B09"/>
    <w:rsid w:val="00F400C1"/>
    <w:rsid w:val="00F400C4"/>
    <w:rsid w:val="00F411C2"/>
    <w:rsid w:val="00F41629"/>
    <w:rsid w:val="00F4207A"/>
    <w:rsid w:val="00F42824"/>
    <w:rsid w:val="00F42F4A"/>
    <w:rsid w:val="00F44340"/>
    <w:rsid w:val="00F45448"/>
    <w:rsid w:val="00F47B39"/>
    <w:rsid w:val="00F50A18"/>
    <w:rsid w:val="00F522EC"/>
    <w:rsid w:val="00F52B08"/>
    <w:rsid w:val="00F550A5"/>
    <w:rsid w:val="00F5557F"/>
    <w:rsid w:val="00F55A45"/>
    <w:rsid w:val="00F5745B"/>
    <w:rsid w:val="00F60368"/>
    <w:rsid w:val="00F61CAA"/>
    <w:rsid w:val="00F62777"/>
    <w:rsid w:val="00F62D3E"/>
    <w:rsid w:val="00F63168"/>
    <w:rsid w:val="00F63856"/>
    <w:rsid w:val="00F63AC0"/>
    <w:rsid w:val="00F65134"/>
    <w:rsid w:val="00F7252F"/>
    <w:rsid w:val="00F72DFF"/>
    <w:rsid w:val="00F746CF"/>
    <w:rsid w:val="00F74C6F"/>
    <w:rsid w:val="00F75E21"/>
    <w:rsid w:val="00F7625E"/>
    <w:rsid w:val="00F763B4"/>
    <w:rsid w:val="00F810F4"/>
    <w:rsid w:val="00F81718"/>
    <w:rsid w:val="00F820F6"/>
    <w:rsid w:val="00F8326A"/>
    <w:rsid w:val="00F848D2"/>
    <w:rsid w:val="00F84FC7"/>
    <w:rsid w:val="00F861BA"/>
    <w:rsid w:val="00F86662"/>
    <w:rsid w:val="00F87963"/>
    <w:rsid w:val="00F90277"/>
    <w:rsid w:val="00F90EEF"/>
    <w:rsid w:val="00F918BD"/>
    <w:rsid w:val="00F97C03"/>
    <w:rsid w:val="00FA06AB"/>
    <w:rsid w:val="00FA0EA5"/>
    <w:rsid w:val="00FA1348"/>
    <w:rsid w:val="00FA158D"/>
    <w:rsid w:val="00FA2195"/>
    <w:rsid w:val="00FA2DE8"/>
    <w:rsid w:val="00FA344A"/>
    <w:rsid w:val="00FA3533"/>
    <w:rsid w:val="00FA45BE"/>
    <w:rsid w:val="00FA5F1B"/>
    <w:rsid w:val="00FA7B52"/>
    <w:rsid w:val="00FB0644"/>
    <w:rsid w:val="00FB0652"/>
    <w:rsid w:val="00FB367B"/>
    <w:rsid w:val="00FB45A5"/>
    <w:rsid w:val="00FB4D17"/>
    <w:rsid w:val="00FB4F0E"/>
    <w:rsid w:val="00FB5C83"/>
    <w:rsid w:val="00FB66F7"/>
    <w:rsid w:val="00FB67AE"/>
    <w:rsid w:val="00FB758F"/>
    <w:rsid w:val="00FC0140"/>
    <w:rsid w:val="00FC1589"/>
    <w:rsid w:val="00FC15DB"/>
    <w:rsid w:val="00FC2180"/>
    <w:rsid w:val="00FC3198"/>
    <w:rsid w:val="00FC3703"/>
    <w:rsid w:val="00FC4461"/>
    <w:rsid w:val="00FC6621"/>
    <w:rsid w:val="00FC7F72"/>
    <w:rsid w:val="00FD1389"/>
    <w:rsid w:val="00FD52FA"/>
    <w:rsid w:val="00FD5701"/>
    <w:rsid w:val="00FD5D9B"/>
    <w:rsid w:val="00FD6D3A"/>
    <w:rsid w:val="00FE0852"/>
    <w:rsid w:val="00FE24FA"/>
    <w:rsid w:val="00FE35ED"/>
    <w:rsid w:val="00FE38CE"/>
    <w:rsid w:val="00FE3CA2"/>
    <w:rsid w:val="00FE3FCC"/>
    <w:rsid w:val="00FE4526"/>
    <w:rsid w:val="00FE5DFF"/>
    <w:rsid w:val="00FE5F53"/>
    <w:rsid w:val="00FE6B0C"/>
    <w:rsid w:val="00FE6B35"/>
    <w:rsid w:val="00FE7ED8"/>
    <w:rsid w:val="00FF07BF"/>
    <w:rsid w:val="00FF1B6C"/>
    <w:rsid w:val="00FF2700"/>
    <w:rsid w:val="00FF2BB4"/>
    <w:rsid w:val="00FF3B96"/>
    <w:rsid w:val="00FF4B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F556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263"/>
    <w:pPr>
      <w:spacing w:after="160" w:line="259" w:lineRule="auto"/>
    </w:pPr>
    <w:rPr>
      <w:rFonts w:eastAsia="Times New Roman"/>
      <w:sz w:val="22"/>
      <w:szCs w:val="22"/>
      <w:lang w:eastAsia="en-US"/>
    </w:rPr>
  </w:style>
  <w:style w:type="paragraph" w:styleId="1">
    <w:name w:val="heading 1"/>
    <w:basedOn w:val="a"/>
    <w:next w:val="a"/>
    <w:link w:val="10"/>
    <w:qFormat/>
    <w:rsid w:val="00C32630"/>
    <w:pPr>
      <w:keepNext/>
      <w:keepLines/>
      <w:spacing w:before="240" w:after="0"/>
      <w:outlineLvl w:val="0"/>
    </w:pPr>
    <w:rPr>
      <w:rFonts w:ascii="Calibri Light" w:eastAsia="Calibri" w:hAnsi="Calibri Light"/>
      <w:color w:val="2E74B5"/>
      <w:sz w:val="32"/>
      <w:szCs w:val="32"/>
      <w:lang w:val="ru-RU" w:eastAsia="ru-RU"/>
    </w:rPr>
  </w:style>
  <w:style w:type="paragraph" w:styleId="3">
    <w:name w:val="heading 3"/>
    <w:basedOn w:val="a"/>
    <w:link w:val="30"/>
    <w:qFormat/>
    <w:rsid w:val="00AF4ED4"/>
    <w:pPr>
      <w:spacing w:before="100" w:beforeAutospacing="1" w:after="100" w:afterAutospacing="1" w:line="240" w:lineRule="auto"/>
      <w:outlineLvl w:val="2"/>
    </w:pPr>
    <w:rPr>
      <w:rFonts w:ascii="Times New Roman" w:eastAsia="Calibri" w:hAnsi="Times New Roman"/>
      <w:b/>
      <w:bCs/>
      <w:sz w:val="27"/>
      <w:szCs w:val="27"/>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semiHidden/>
  </w:style>
  <w:style w:type="character" w:customStyle="1" w:styleId="30">
    <w:name w:val="Заголовок 3 Знак"/>
    <w:link w:val="3"/>
    <w:locked/>
    <w:rsid w:val="00AF4ED4"/>
    <w:rPr>
      <w:rFonts w:ascii="Times New Roman" w:hAnsi="Times New Roman"/>
      <w:b/>
      <w:sz w:val="27"/>
      <w:lang w:val="x-none" w:eastAsia="uk-UA"/>
    </w:rPr>
  </w:style>
  <w:style w:type="character" w:customStyle="1" w:styleId="FontStyle">
    <w:name w:val="Font Style"/>
    <w:rsid w:val="00AF4ED4"/>
    <w:rPr>
      <w:color w:val="000000"/>
      <w:sz w:val="20"/>
    </w:rPr>
  </w:style>
  <w:style w:type="character" w:customStyle="1" w:styleId="a4">
    <w:name w:val="Основний текст Знак"/>
    <w:link w:val="a5"/>
    <w:locked/>
    <w:rsid w:val="00AF4ED4"/>
    <w:rPr>
      <w:sz w:val="24"/>
      <w:lang w:val="ru-RU" w:eastAsia="ru-RU"/>
    </w:rPr>
  </w:style>
  <w:style w:type="paragraph" w:styleId="a5">
    <w:name w:val="Body Text"/>
    <w:basedOn w:val="a"/>
    <w:link w:val="a4"/>
    <w:rsid w:val="00AF4ED4"/>
    <w:pPr>
      <w:spacing w:after="120" w:line="240" w:lineRule="auto"/>
    </w:pPr>
    <w:rPr>
      <w:sz w:val="24"/>
      <w:szCs w:val="24"/>
      <w:lang w:val="ru-RU" w:eastAsia="ru-RU"/>
    </w:rPr>
  </w:style>
  <w:style w:type="character" w:customStyle="1" w:styleId="11">
    <w:name w:val="Основний текст Знак1"/>
    <w:semiHidden/>
    <w:rsid w:val="00AF4ED4"/>
    <w:rPr>
      <w:rFonts w:ascii="Calibri" w:eastAsia="Times New Roman" w:hAnsi="Calibri"/>
    </w:rPr>
  </w:style>
  <w:style w:type="character" w:customStyle="1" w:styleId="st42">
    <w:name w:val="st42"/>
    <w:rsid w:val="00AF4ED4"/>
    <w:rPr>
      <w:rFonts w:ascii="Times New Roman" w:hAnsi="Times New Roman"/>
      <w:color w:val="000000"/>
    </w:rPr>
  </w:style>
  <w:style w:type="character" w:customStyle="1" w:styleId="rvts0">
    <w:name w:val="rvts0"/>
    <w:rsid w:val="00AF4ED4"/>
    <w:rPr>
      <w:rFonts w:cs="Times New Roman"/>
    </w:rPr>
  </w:style>
  <w:style w:type="paragraph" w:styleId="a6">
    <w:name w:val="header"/>
    <w:basedOn w:val="a"/>
    <w:link w:val="a7"/>
    <w:rsid w:val="00AF4ED4"/>
    <w:pPr>
      <w:tabs>
        <w:tab w:val="center" w:pos="4819"/>
        <w:tab w:val="right" w:pos="9639"/>
      </w:tabs>
      <w:spacing w:after="0" w:line="240" w:lineRule="auto"/>
    </w:pPr>
    <w:rPr>
      <w:sz w:val="20"/>
      <w:szCs w:val="20"/>
      <w:lang w:val="ru-RU" w:eastAsia="ru-RU"/>
    </w:rPr>
  </w:style>
  <w:style w:type="character" w:customStyle="1" w:styleId="a7">
    <w:name w:val="Верхній колонтитул Знак"/>
    <w:link w:val="a6"/>
    <w:locked/>
    <w:rsid w:val="00AF4ED4"/>
    <w:rPr>
      <w:rFonts w:ascii="Calibri" w:eastAsia="Times New Roman" w:hAnsi="Calibri"/>
      <w:sz w:val="20"/>
    </w:rPr>
  </w:style>
  <w:style w:type="paragraph" w:customStyle="1" w:styleId="12">
    <w:name w:val="Абзац списку1"/>
    <w:basedOn w:val="a"/>
    <w:rsid w:val="00AF4ED4"/>
    <w:pPr>
      <w:ind w:left="720"/>
    </w:pPr>
  </w:style>
  <w:style w:type="paragraph" w:styleId="a8">
    <w:name w:val="footer"/>
    <w:basedOn w:val="a"/>
    <w:link w:val="a9"/>
    <w:rsid w:val="00CE324E"/>
    <w:pPr>
      <w:tabs>
        <w:tab w:val="center" w:pos="4819"/>
        <w:tab w:val="right" w:pos="9639"/>
      </w:tabs>
      <w:spacing w:after="0" w:line="240" w:lineRule="auto"/>
    </w:pPr>
    <w:rPr>
      <w:sz w:val="20"/>
      <w:szCs w:val="20"/>
      <w:lang w:val="ru-RU" w:eastAsia="ru-RU"/>
    </w:rPr>
  </w:style>
  <w:style w:type="character" w:customStyle="1" w:styleId="a9">
    <w:name w:val="Нижній колонтитул Знак"/>
    <w:link w:val="a8"/>
    <w:locked/>
    <w:rsid w:val="00CE324E"/>
    <w:rPr>
      <w:rFonts w:ascii="Calibri" w:eastAsia="Times New Roman" w:hAnsi="Calibri"/>
    </w:rPr>
  </w:style>
  <w:style w:type="character" w:customStyle="1" w:styleId="rvts15">
    <w:name w:val="rvts15"/>
    <w:rsid w:val="00C12D6F"/>
    <w:rPr>
      <w:rFonts w:cs="Times New Roman"/>
    </w:rPr>
  </w:style>
  <w:style w:type="character" w:styleId="aa">
    <w:name w:val="Hyperlink"/>
    <w:rsid w:val="00C335E0"/>
    <w:rPr>
      <w:color w:val="0000FF"/>
      <w:u w:val="single"/>
    </w:rPr>
  </w:style>
  <w:style w:type="paragraph" w:styleId="ab">
    <w:name w:val="Normal (Web)"/>
    <w:basedOn w:val="a"/>
    <w:rsid w:val="0045545D"/>
    <w:pPr>
      <w:spacing w:before="100" w:beforeAutospacing="1" w:after="100" w:afterAutospacing="1" w:line="240" w:lineRule="auto"/>
    </w:pPr>
    <w:rPr>
      <w:rFonts w:ascii="Times New Roman" w:eastAsia="Calibri" w:hAnsi="Times New Roman"/>
      <w:sz w:val="24"/>
      <w:szCs w:val="24"/>
      <w:lang w:eastAsia="uk-UA"/>
    </w:rPr>
  </w:style>
  <w:style w:type="character" w:customStyle="1" w:styleId="10">
    <w:name w:val="Заголовок 1 Знак"/>
    <w:link w:val="1"/>
    <w:locked/>
    <w:rsid w:val="00C32630"/>
    <w:rPr>
      <w:rFonts w:ascii="Calibri Light" w:hAnsi="Calibri Light"/>
      <w:color w:val="2E74B5"/>
      <w:sz w:val="32"/>
    </w:rPr>
  </w:style>
  <w:style w:type="character" w:customStyle="1" w:styleId="statsitem">
    <w:name w:val="stats__item"/>
    <w:rsid w:val="00C32630"/>
    <w:rPr>
      <w:rFonts w:cs="Times New Roman"/>
    </w:rPr>
  </w:style>
  <w:style w:type="paragraph" w:styleId="ac">
    <w:name w:val="Balloon Text"/>
    <w:basedOn w:val="a"/>
    <w:link w:val="ad"/>
    <w:semiHidden/>
    <w:rsid w:val="009034CA"/>
    <w:pPr>
      <w:spacing w:after="0" w:line="240" w:lineRule="auto"/>
    </w:pPr>
    <w:rPr>
      <w:rFonts w:ascii="Segoe UI" w:hAnsi="Segoe UI"/>
      <w:sz w:val="18"/>
      <w:szCs w:val="18"/>
      <w:lang w:val="ru-RU" w:eastAsia="ru-RU"/>
    </w:rPr>
  </w:style>
  <w:style w:type="character" w:customStyle="1" w:styleId="ad">
    <w:name w:val="Текст у виносці Знак"/>
    <w:link w:val="ac"/>
    <w:semiHidden/>
    <w:locked/>
    <w:rsid w:val="009034CA"/>
    <w:rPr>
      <w:rFonts w:ascii="Segoe UI" w:eastAsia="Times New Roman" w:hAnsi="Segoe UI"/>
      <w:sz w:val="18"/>
    </w:rPr>
  </w:style>
  <w:style w:type="paragraph" w:customStyle="1" w:styleId="rvps2">
    <w:name w:val="rvps2"/>
    <w:basedOn w:val="a"/>
    <w:rsid w:val="009034CA"/>
    <w:pPr>
      <w:spacing w:before="100" w:beforeAutospacing="1" w:after="100" w:afterAutospacing="1" w:line="240" w:lineRule="auto"/>
    </w:pPr>
    <w:rPr>
      <w:rFonts w:ascii="Times New Roman" w:eastAsia="Calibri" w:hAnsi="Times New Roman"/>
      <w:sz w:val="24"/>
      <w:szCs w:val="24"/>
      <w:lang w:eastAsia="uk-UA"/>
    </w:rPr>
  </w:style>
  <w:style w:type="character" w:customStyle="1" w:styleId="rvts11">
    <w:name w:val="rvts11"/>
    <w:rsid w:val="009034CA"/>
    <w:rPr>
      <w:rFonts w:cs="Times New Roman"/>
    </w:rPr>
  </w:style>
  <w:style w:type="character" w:styleId="ae">
    <w:name w:val="annotation reference"/>
    <w:semiHidden/>
    <w:rsid w:val="004437F4"/>
    <w:rPr>
      <w:sz w:val="16"/>
    </w:rPr>
  </w:style>
  <w:style w:type="paragraph" w:styleId="af">
    <w:name w:val="annotation text"/>
    <w:basedOn w:val="a"/>
    <w:link w:val="af0"/>
    <w:semiHidden/>
    <w:rsid w:val="004437F4"/>
    <w:pPr>
      <w:widowControl w:val="0"/>
      <w:spacing w:after="0" w:line="240" w:lineRule="auto"/>
    </w:pPr>
    <w:rPr>
      <w:rFonts w:cs="Arial"/>
      <w:sz w:val="20"/>
      <w:szCs w:val="20"/>
      <w:lang w:val="ru-RU" w:eastAsia="ru-RU"/>
    </w:rPr>
  </w:style>
  <w:style w:type="character" w:customStyle="1" w:styleId="af0">
    <w:name w:val="Текст примітки Знак"/>
    <w:link w:val="af"/>
    <w:locked/>
    <w:rsid w:val="004437F4"/>
  </w:style>
  <w:style w:type="paragraph" w:styleId="af1">
    <w:name w:val="footnote text"/>
    <w:basedOn w:val="a"/>
    <w:link w:val="af2"/>
    <w:semiHidden/>
    <w:rsid w:val="00AB22F2"/>
    <w:rPr>
      <w:sz w:val="20"/>
      <w:szCs w:val="20"/>
      <w:lang w:val="ru-RU"/>
    </w:rPr>
  </w:style>
  <w:style w:type="character" w:customStyle="1" w:styleId="af2">
    <w:name w:val="Текст виноски Знак"/>
    <w:link w:val="af1"/>
    <w:semiHidden/>
    <w:locked/>
    <w:rsid w:val="00AB22F2"/>
    <w:rPr>
      <w:lang w:val="x-none" w:eastAsia="en-US"/>
    </w:rPr>
  </w:style>
  <w:style w:type="character" w:styleId="af3">
    <w:name w:val="footnote reference"/>
    <w:semiHidden/>
    <w:rsid w:val="00AB22F2"/>
    <w:rPr>
      <w:vertAlign w:val="superscript"/>
    </w:rPr>
  </w:style>
  <w:style w:type="character" w:customStyle="1" w:styleId="rvts37">
    <w:name w:val="rvts37"/>
    <w:rsid w:val="009633A0"/>
    <w:rPr>
      <w:rFonts w:cs="Times New Roman"/>
    </w:rPr>
  </w:style>
  <w:style w:type="character" w:customStyle="1" w:styleId="rvts46">
    <w:name w:val="rvts46"/>
    <w:rsid w:val="009633A0"/>
    <w:rPr>
      <w:rFonts w:cs="Times New Roman"/>
    </w:rPr>
  </w:style>
  <w:style w:type="character" w:customStyle="1" w:styleId="rvts9">
    <w:name w:val="rvts9"/>
    <w:rsid w:val="00437A17"/>
    <w:rPr>
      <w:rFonts w:cs="Times New Roman"/>
    </w:rPr>
  </w:style>
  <w:style w:type="character" w:customStyle="1" w:styleId="st161">
    <w:name w:val="st161"/>
    <w:rsid w:val="00CE23AD"/>
    <w:rPr>
      <w:rFonts w:ascii="Times New Roman" w:hAnsi="Times New Roman"/>
      <w:b/>
      <w:color w:val="000000"/>
      <w:sz w:val="32"/>
    </w:rPr>
  </w:style>
  <w:style w:type="paragraph" w:customStyle="1" w:styleId="af4">
    <w:name w:val="Нормальний текст"/>
    <w:basedOn w:val="a"/>
    <w:link w:val="af5"/>
    <w:rsid w:val="005222CE"/>
    <w:pPr>
      <w:spacing w:before="120" w:after="0" w:line="240" w:lineRule="auto"/>
      <w:ind w:firstLine="567"/>
      <w:jc w:val="both"/>
    </w:pPr>
    <w:rPr>
      <w:rFonts w:ascii="Antiqua" w:eastAsia="Calibri" w:hAnsi="Antiqua"/>
      <w:sz w:val="26"/>
      <w:szCs w:val="20"/>
      <w:lang w:val="ru-RU" w:eastAsia="ru-RU"/>
    </w:rPr>
  </w:style>
  <w:style w:type="paragraph" w:customStyle="1" w:styleId="rvps17">
    <w:name w:val="rvps17"/>
    <w:basedOn w:val="a"/>
    <w:rsid w:val="009618D2"/>
    <w:pPr>
      <w:spacing w:before="100" w:beforeAutospacing="1" w:after="100" w:afterAutospacing="1" w:line="240" w:lineRule="auto"/>
    </w:pPr>
    <w:rPr>
      <w:rFonts w:ascii="Times New Roman" w:eastAsia="Calibri" w:hAnsi="Times New Roman"/>
      <w:sz w:val="24"/>
      <w:szCs w:val="24"/>
      <w:lang w:eastAsia="uk-UA"/>
    </w:rPr>
  </w:style>
  <w:style w:type="character" w:customStyle="1" w:styleId="rvts23">
    <w:name w:val="rvts23"/>
    <w:rsid w:val="009618D2"/>
    <w:rPr>
      <w:rFonts w:cs="Times New Roman"/>
    </w:rPr>
  </w:style>
  <w:style w:type="character" w:customStyle="1" w:styleId="rvts64">
    <w:name w:val="rvts64"/>
    <w:rsid w:val="009618D2"/>
    <w:rPr>
      <w:rFonts w:cs="Times New Roman"/>
    </w:rPr>
  </w:style>
  <w:style w:type="paragraph" w:customStyle="1" w:styleId="rvps7">
    <w:name w:val="rvps7"/>
    <w:basedOn w:val="a"/>
    <w:rsid w:val="009618D2"/>
    <w:pPr>
      <w:spacing w:before="100" w:beforeAutospacing="1" w:after="100" w:afterAutospacing="1" w:line="240" w:lineRule="auto"/>
    </w:pPr>
    <w:rPr>
      <w:rFonts w:ascii="Times New Roman" w:eastAsia="Calibri" w:hAnsi="Times New Roman"/>
      <w:sz w:val="24"/>
      <w:szCs w:val="24"/>
      <w:lang w:eastAsia="uk-UA"/>
    </w:rPr>
  </w:style>
  <w:style w:type="character" w:styleId="af6">
    <w:name w:val="Strong"/>
    <w:qFormat/>
    <w:rsid w:val="00133426"/>
    <w:rPr>
      <w:b/>
    </w:rPr>
  </w:style>
  <w:style w:type="character" w:customStyle="1" w:styleId="af7">
    <w:name w:val="Назва документа Знак"/>
    <w:locked/>
    <w:rsid w:val="00CB03D5"/>
    <w:rPr>
      <w:rFonts w:ascii="Antiqua" w:hAnsi="Antiqua"/>
      <w:b/>
      <w:sz w:val="26"/>
      <w:lang w:val="uk-UA" w:eastAsia="ru-RU"/>
    </w:rPr>
  </w:style>
  <w:style w:type="character" w:customStyle="1" w:styleId="low-listmore">
    <w:name w:val="low-list__more"/>
    <w:rsid w:val="007E1CFF"/>
    <w:rPr>
      <w:rFonts w:cs="Times New Roman"/>
    </w:rPr>
  </w:style>
  <w:style w:type="paragraph" w:styleId="af8">
    <w:name w:val="Document Map"/>
    <w:basedOn w:val="a"/>
    <w:link w:val="af9"/>
    <w:semiHidden/>
    <w:rsid w:val="00C66512"/>
    <w:rPr>
      <w:rFonts w:ascii="Tahoma" w:hAnsi="Tahoma"/>
      <w:sz w:val="16"/>
      <w:szCs w:val="16"/>
      <w:lang w:val="ru-RU"/>
    </w:rPr>
  </w:style>
  <w:style w:type="character" w:customStyle="1" w:styleId="af9">
    <w:name w:val="Схема документа Знак"/>
    <w:link w:val="af8"/>
    <w:semiHidden/>
    <w:locked/>
    <w:rsid w:val="00C66512"/>
    <w:rPr>
      <w:rFonts w:ascii="Tahoma" w:hAnsi="Tahoma"/>
      <w:sz w:val="16"/>
      <w:lang w:val="x-none" w:eastAsia="en-US"/>
    </w:rPr>
  </w:style>
  <w:style w:type="character" w:customStyle="1" w:styleId="af5">
    <w:name w:val="Нормальний текст Знак"/>
    <w:link w:val="af4"/>
    <w:locked/>
    <w:rsid w:val="00F72DFF"/>
    <w:rPr>
      <w:rFonts w:ascii="Antiqua" w:hAnsi="Antiqua"/>
      <w:sz w:val="26"/>
      <w:lang w:val="x-none" w:eastAsia="ru-RU"/>
    </w:rPr>
  </w:style>
  <w:style w:type="paragraph" w:customStyle="1" w:styleId="13">
    <w:name w:val="Без інтервалів1"/>
    <w:link w:val="NoSpacingChar"/>
    <w:rsid w:val="00E759FD"/>
    <w:rPr>
      <w:rFonts w:eastAsia="Times New Roman"/>
      <w:sz w:val="22"/>
      <w:szCs w:val="22"/>
      <w:lang w:val="ru-RU" w:eastAsia="en-US"/>
    </w:rPr>
  </w:style>
  <w:style w:type="character" w:customStyle="1" w:styleId="NoSpacingChar">
    <w:name w:val="No Spacing Char"/>
    <w:link w:val="13"/>
    <w:locked/>
    <w:rsid w:val="00416956"/>
    <w:rPr>
      <w:sz w:val="22"/>
      <w:lang w:val="x-none" w:eastAsia="en-US"/>
    </w:rPr>
  </w:style>
  <w:style w:type="paragraph" w:styleId="afa">
    <w:name w:val="annotation subject"/>
    <w:basedOn w:val="af"/>
    <w:next w:val="af"/>
    <w:link w:val="afb"/>
    <w:semiHidden/>
    <w:rsid w:val="005436AB"/>
    <w:pPr>
      <w:widowControl/>
      <w:spacing w:after="160" w:line="259" w:lineRule="auto"/>
    </w:pPr>
    <w:rPr>
      <w:b/>
      <w:bCs/>
    </w:rPr>
  </w:style>
  <w:style w:type="character" w:customStyle="1" w:styleId="afb">
    <w:name w:val="Тема примітки Знак"/>
    <w:link w:val="afa"/>
    <w:semiHidden/>
    <w:locked/>
    <w:rsid w:val="005436AB"/>
    <w:rPr>
      <w:b/>
      <w:lang w:val="x-none" w:eastAsia="en-US"/>
    </w:rPr>
  </w:style>
  <w:style w:type="character" w:customStyle="1" w:styleId="docdata">
    <w:name w:val="docdata"/>
    <w:aliases w:val="docy,v5,6284,baiaagaaboqcaaaduxqaaaxjfaaaaaaaaaaaaaaaaaaaaaaaaaaaaaaaaaaaaaaaaaaaaaaaaaaaaaaaaaaaaaaaaaaaaaaaaaaaaaaaaaaaaaaaaaaaaaaaaaaaaaaaaaaaaaaaaaaaaaaaaaaaaaaaaaaaaaaaaaaaaaaaaaaaaaaaaaaaaaaaaaaaaaaaaaaaaaaaaaaaaaaaaaaaaaaaaaaaaaaaaaaaaaa"/>
    <w:rsid w:val="00740BFB"/>
  </w:style>
  <w:style w:type="paragraph" w:styleId="HTML">
    <w:name w:val="HTML Preformatted"/>
    <w:basedOn w:val="a"/>
    <w:link w:val="HTML0"/>
    <w:rsid w:val="00BA5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ru-RU" w:eastAsia="ru-RU"/>
    </w:rPr>
  </w:style>
  <w:style w:type="character" w:customStyle="1" w:styleId="HTML0">
    <w:name w:val="Стандартний HTML Знак"/>
    <w:link w:val="HTML"/>
    <w:locked/>
    <w:rsid w:val="00BA5B58"/>
    <w:rPr>
      <w:rFonts w:ascii="Courier New" w:hAnsi="Courier New"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 w:id="30">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22762</Words>
  <Characters>12975</Characters>
  <Application>Microsoft Office Word</Application>
  <DocSecurity>0</DocSecurity>
  <Lines>108</Lines>
  <Paragraphs>71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2021-06-23T14:08:00Z</dcterms:created>
  <dcterms:modified xsi:type="dcterms:W3CDTF">2021-06-23T14:09:00Z</dcterms:modified>
</cp:coreProperties>
</file>