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C3C" w:rsidRDefault="001A5C3C" w:rsidP="004A7C74">
      <w:pPr>
        <w:jc w:val="both"/>
        <w:rPr>
          <w:b/>
          <w:bCs/>
          <w:lang w:val="uk-UA"/>
        </w:rPr>
      </w:pPr>
    </w:p>
    <w:p w:rsidR="001F720A" w:rsidRDefault="001F720A" w:rsidP="004A7C74">
      <w:pPr>
        <w:jc w:val="both"/>
        <w:rPr>
          <w:b/>
          <w:bCs/>
          <w:lang w:val="uk-UA"/>
        </w:rPr>
      </w:pPr>
    </w:p>
    <w:p w:rsidR="001F720A" w:rsidRDefault="001F720A" w:rsidP="004A7C74">
      <w:pPr>
        <w:jc w:val="both"/>
        <w:rPr>
          <w:b/>
          <w:bCs/>
          <w:lang w:val="uk-UA"/>
        </w:rPr>
      </w:pPr>
    </w:p>
    <w:p w:rsidR="001F720A" w:rsidRDefault="001F720A" w:rsidP="004A7C74">
      <w:pPr>
        <w:jc w:val="both"/>
        <w:rPr>
          <w:b/>
          <w:bCs/>
          <w:lang w:val="uk-UA"/>
        </w:rPr>
      </w:pPr>
    </w:p>
    <w:p w:rsidR="001F720A" w:rsidRDefault="001F720A" w:rsidP="004A7C74">
      <w:pPr>
        <w:jc w:val="both"/>
        <w:rPr>
          <w:b/>
          <w:bCs/>
          <w:lang w:val="uk-UA"/>
        </w:rPr>
      </w:pPr>
    </w:p>
    <w:p w:rsidR="001F720A" w:rsidRDefault="001F720A" w:rsidP="004A7C74">
      <w:pPr>
        <w:jc w:val="both"/>
        <w:rPr>
          <w:b/>
          <w:bCs/>
          <w:lang w:val="uk-UA"/>
        </w:rPr>
      </w:pPr>
    </w:p>
    <w:p w:rsidR="00A32D39" w:rsidRPr="00A32D39" w:rsidRDefault="00A32D39" w:rsidP="00A32D39">
      <w:pPr>
        <w:ind w:firstLine="0"/>
        <w:jc w:val="both"/>
        <w:rPr>
          <w:rFonts w:eastAsia="Times New Roman"/>
          <w:b/>
          <w:szCs w:val="28"/>
          <w:lang w:val="uk-UA" w:eastAsia="ru-RU"/>
        </w:rPr>
      </w:pPr>
    </w:p>
    <w:p w:rsidR="00A32D39" w:rsidRPr="00A32D39" w:rsidRDefault="00A32D39" w:rsidP="00A32D39">
      <w:pPr>
        <w:keepNext/>
        <w:ind w:firstLine="0"/>
        <w:jc w:val="center"/>
        <w:outlineLvl w:val="0"/>
        <w:rPr>
          <w:rFonts w:eastAsia="Times New Roman"/>
          <w:b/>
          <w:szCs w:val="28"/>
          <w:lang w:val="uk-UA" w:eastAsia="ru-RU"/>
        </w:rPr>
      </w:pPr>
      <w:r w:rsidRPr="00A32D39">
        <w:rPr>
          <w:rFonts w:eastAsia="Times New Roman"/>
          <w:b/>
          <w:szCs w:val="28"/>
          <w:lang w:val="uk-UA" w:eastAsia="ru-RU"/>
        </w:rPr>
        <w:t>ВИСНОВОК</w:t>
      </w:r>
    </w:p>
    <w:p w:rsidR="00A32D39" w:rsidRPr="00A32D39" w:rsidRDefault="00A32D39" w:rsidP="00A32D39">
      <w:pPr>
        <w:ind w:firstLine="0"/>
        <w:jc w:val="center"/>
        <w:rPr>
          <w:rFonts w:eastAsia="Times New Roman"/>
          <w:b/>
          <w:szCs w:val="28"/>
          <w:lang w:val="uk-UA" w:eastAsia="ru-RU"/>
        </w:rPr>
      </w:pPr>
      <w:r w:rsidRPr="00A32D39">
        <w:rPr>
          <w:rFonts w:eastAsia="Times New Roman"/>
          <w:b/>
          <w:szCs w:val="28"/>
          <w:lang w:val="uk-UA" w:eastAsia="ru-RU"/>
        </w:rPr>
        <w:t xml:space="preserve">на проект Закону України «Про внесення змін до деяких законодавчих актів України щодо вдосконалення корпоративного управління юридичних осіб, акціонером (засновником, учасником) </w:t>
      </w:r>
    </w:p>
    <w:p w:rsidR="00A32D39" w:rsidRPr="00A32D39" w:rsidRDefault="00A32D39" w:rsidP="00A32D39">
      <w:pPr>
        <w:ind w:firstLine="0"/>
        <w:jc w:val="center"/>
        <w:rPr>
          <w:rFonts w:eastAsia="Times New Roman"/>
          <w:b/>
          <w:szCs w:val="28"/>
          <w:lang w:val="uk-UA" w:eastAsia="ru-RU"/>
        </w:rPr>
      </w:pPr>
      <w:r w:rsidRPr="00A32D39">
        <w:rPr>
          <w:rFonts w:eastAsia="Times New Roman"/>
          <w:b/>
          <w:szCs w:val="28"/>
          <w:lang w:val="uk-UA" w:eastAsia="ru-RU"/>
        </w:rPr>
        <w:t>яких є держава»</w:t>
      </w:r>
    </w:p>
    <w:p w:rsidR="00A32D39" w:rsidRPr="00A32D39" w:rsidRDefault="00A32D39" w:rsidP="00A32D39">
      <w:pPr>
        <w:rPr>
          <w:rFonts w:eastAsia="Times New Roman"/>
          <w:szCs w:val="28"/>
          <w:lang w:val="uk-UA" w:eastAsia="ru-RU"/>
        </w:rPr>
      </w:pPr>
    </w:p>
    <w:p w:rsidR="00A32D39" w:rsidRPr="00A32D39" w:rsidRDefault="00A32D39" w:rsidP="00A32D39">
      <w:pPr>
        <w:jc w:val="both"/>
        <w:rPr>
          <w:rFonts w:eastAsia="Times New Roman"/>
          <w:szCs w:val="28"/>
          <w:lang w:val="uk-UA" w:eastAsia="ru-RU"/>
        </w:rPr>
      </w:pPr>
      <w:r w:rsidRPr="00A32D39">
        <w:rPr>
          <w:rFonts w:eastAsia="Times New Roman"/>
          <w:szCs w:val="28"/>
          <w:lang w:val="uk-UA" w:eastAsia="ru-RU"/>
        </w:rPr>
        <w:t xml:space="preserve">Вказаний проект поданий як альтернативний до однойменного проекту Закону реєстр. № 5593 від 01.06.2021. </w:t>
      </w:r>
    </w:p>
    <w:p w:rsidR="00A32D39" w:rsidRPr="00EC0FA0" w:rsidRDefault="00A32D39" w:rsidP="00A32D39">
      <w:pPr>
        <w:jc w:val="both"/>
        <w:rPr>
          <w:rFonts w:eastAsia="Times New Roman"/>
          <w:szCs w:val="28"/>
          <w:lang w:val="uk-UA" w:eastAsia="ru-RU"/>
        </w:rPr>
      </w:pPr>
      <w:r w:rsidRPr="00A32D39">
        <w:rPr>
          <w:rFonts w:eastAsia="Times New Roman"/>
          <w:szCs w:val="28"/>
          <w:lang w:val="uk-UA" w:eastAsia="ru-RU"/>
        </w:rPr>
        <w:t xml:space="preserve">На момент підготовки даного висновку до Плану законопроектної роботи Верховної Ради України на 2021 рік, затвердженого постановою Верховної Ради України від 02.02.2021 № 1165-ІХ, включений проект Закону про вдосконалення корпоративного управління юридичних осіб, акціонером (засновником, учасником) яких є держава (п. 72), результатом прийняття якого має стати «приведення системи управління у </w:t>
      </w:r>
      <w:r w:rsidRPr="00EC0FA0">
        <w:rPr>
          <w:rFonts w:eastAsia="Times New Roman"/>
          <w:szCs w:val="28"/>
          <w:lang w:val="uk-UA" w:eastAsia="ru-RU"/>
        </w:rPr>
        <w:t xml:space="preserve">державних компаніях у відповідність до стандартів корпоративного управління, затверджених організацією економічного співробітництва та розвитку». Відповідальним за розробку проекту визначено «Мінекономіки», строком подання на реєстрацію до Верховної Ради України – травень 2021 року. </w:t>
      </w:r>
    </w:p>
    <w:p w:rsidR="00A32D39" w:rsidRPr="00A32D39" w:rsidRDefault="00A32D39" w:rsidP="00A32D39">
      <w:pPr>
        <w:jc w:val="both"/>
        <w:rPr>
          <w:rFonts w:eastAsia="Times New Roman"/>
          <w:szCs w:val="28"/>
          <w:lang w:val="uk-UA" w:eastAsia="ru-RU"/>
        </w:rPr>
      </w:pPr>
      <w:r w:rsidRPr="00EC0FA0">
        <w:rPr>
          <w:rFonts w:eastAsia="Times New Roman"/>
          <w:szCs w:val="28"/>
          <w:lang w:val="uk-UA" w:eastAsia="ru-RU"/>
        </w:rPr>
        <w:t>Головне управління, розглянувши проект у стислий термін, зазначає, що частина його положень збігаються за змістом із відповідними положеннями основного проекту. Зокрема, йдеться про головні особливості господарської діяльності державного комерційного підприємства (в тому</w:t>
      </w:r>
      <w:r w:rsidRPr="00A32D39">
        <w:rPr>
          <w:rFonts w:eastAsia="Times New Roman"/>
          <w:szCs w:val="28"/>
          <w:lang w:val="uk-UA" w:eastAsia="ru-RU"/>
        </w:rPr>
        <w:t xml:space="preserve"> числі щодо планування його діяльності та правового режиму майна такого підприємства);  визначення обов’язків та відповідальності посадових осіб юридичної особи; політики державної власності; порядку виплати дивідендів; утворення та компетенції наглядових рад тощо.</w:t>
      </w:r>
    </w:p>
    <w:p w:rsidR="00A32D39" w:rsidRPr="00EC0FA0" w:rsidRDefault="00A32D39" w:rsidP="00A32D39">
      <w:pPr>
        <w:jc w:val="both"/>
        <w:rPr>
          <w:rFonts w:eastAsia="Times New Roman"/>
          <w:szCs w:val="28"/>
          <w:lang w:val="uk-UA" w:eastAsia="ru-RU"/>
        </w:rPr>
      </w:pPr>
      <w:r w:rsidRPr="00A32D39">
        <w:rPr>
          <w:rFonts w:eastAsia="Times New Roman"/>
          <w:szCs w:val="28"/>
          <w:lang w:val="uk-UA" w:eastAsia="ru-RU"/>
        </w:rPr>
        <w:t>З огляду на це зауваження та пропозиції, викладені Головним управлінням у висновку на проект реєстр. № 5593 від 01.06.2021, залишаються актуальними й щодо відповідних положень проекту реєстр. № 5593-1 від 15.06.2021. Зокрема, це стосується невідповідності назви проекту його змісту, до якого входять положення, що не мають безпосереднього відношення до корпоративного управління юридичних осіб, акціон</w:t>
      </w:r>
      <w:r>
        <w:rPr>
          <w:rFonts w:eastAsia="Times New Roman"/>
          <w:szCs w:val="28"/>
          <w:lang w:val="uk-UA" w:eastAsia="ru-RU"/>
        </w:rPr>
        <w:t xml:space="preserve">ером (засновником, учасником), </w:t>
      </w:r>
      <w:r w:rsidRPr="00A32D39">
        <w:rPr>
          <w:rFonts w:eastAsia="Times New Roman"/>
          <w:szCs w:val="28"/>
          <w:lang w:val="uk-UA" w:eastAsia="ru-RU"/>
        </w:rPr>
        <w:t xml:space="preserve">яких є держава (у зв’язку з цим пропонується уточнити </w:t>
      </w:r>
      <w:r>
        <w:rPr>
          <w:rFonts w:eastAsia="Times New Roman"/>
          <w:szCs w:val="28"/>
          <w:lang w:val="uk-UA" w:eastAsia="ru-RU"/>
        </w:rPr>
        <w:br/>
      </w:r>
      <w:r w:rsidRPr="00A32D39">
        <w:rPr>
          <w:rFonts w:eastAsia="Times New Roman"/>
          <w:szCs w:val="28"/>
          <w:lang w:val="uk-UA" w:eastAsia="ru-RU"/>
        </w:rPr>
        <w:t xml:space="preserve">назву </w:t>
      </w:r>
      <w:r w:rsidRPr="00EC0FA0">
        <w:rPr>
          <w:rFonts w:eastAsia="Times New Roman"/>
          <w:szCs w:val="28"/>
          <w:lang w:val="uk-UA" w:eastAsia="ru-RU"/>
        </w:rPr>
        <w:t>проекту); невизначеності терміну «фідуціарна політика», який використовується у проекті; необхідності доопрацювання нової ст. 92</w:t>
      </w:r>
      <w:r w:rsidRPr="00EC0FA0">
        <w:rPr>
          <w:rFonts w:eastAsia="Times New Roman"/>
          <w:szCs w:val="28"/>
          <w:vertAlign w:val="superscript"/>
          <w:lang w:val="uk-UA" w:eastAsia="ru-RU"/>
        </w:rPr>
        <w:t>1</w:t>
      </w:r>
      <w:r w:rsidRPr="00EC0FA0">
        <w:rPr>
          <w:rFonts w:eastAsia="Times New Roman"/>
          <w:szCs w:val="28"/>
          <w:lang w:val="uk-UA" w:eastAsia="ru-RU"/>
        </w:rPr>
        <w:t xml:space="preserve"> Цивільного кодексу України,  змін до ст. 75 Господарського кодексу України (далі – ГК України), тощо.</w:t>
      </w:r>
    </w:p>
    <w:p w:rsidR="00A32D39" w:rsidRPr="00A32D39" w:rsidRDefault="00A32D39" w:rsidP="00A32D39">
      <w:pPr>
        <w:jc w:val="both"/>
        <w:rPr>
          <w:rFonts w:eastAsia="Times New Roman"/>
          <w:szCs w:val="28"/>
          <w:lang w:val="uk-UA" w:eastAsia="ru-RU"/>
        </w:rPr>
      </w:pPr>
      <w:r w:rsidRPr="00EC0FA0">
        <w:rPr>
          <w:rFonts w:eastAsia="Times New Roman"/>
          <w:szCs w:val="28"/>
          <w:lang w:val="uk-UA" w:eastAsia="ru-RU"/>
        </w:rPr>
        <w:lastRenderedPageBreak/>
        <w:t xml:space="preserve">Відмінності поданого проекту від основного полягають, зокрема, в тому, що в ньому </w:t>
      </w:r>
      <w:r w:rsidRPr="00EC0FA0">
        <w:rPr>
          <w:rFonts w:eastAsia="Times New Roman"/>
          <w:color w:val="000000"/>
          <w:szCs w:val="28"/>
          <w:lang w:val="uk-UA" w:eastAsia="ru-RU"/>
        </w:rPr>
        <w:t>пропонується</w:t>
      </w:r>
      <w:r w:rsidRPr="00A32D39">
        <w:rPr>
          <w:rFonts w:eastAsia="Times New Roman"/>
          <w:color w:val="000000"/>
          <w:szCs w:val="28"/>
          <w:lang w:val="uk-UA" w:eastAsia="ru-RU"/>
        </w:rPr>
        <w:t xml:space="preserve"> внесення змін до ст. 8 Закону України </w:t>
      </w:r>
      <w:bookmarkStart w:id="0" w:name="_Hlk75907308"/>
      <w:r w:rsidRPr="00A32D39">
        <w:rPr>
          <w:rFonts w:eastAsia="Times New Roman"/>
          <w:color w:val="000000"/>
          <w:szCs w:val="28"/>
          <w:lang w:val="uk-UA" w:eastAsia="ru-RU"/>
        </w:rPr>
        <w:t xml:space="preserve">«Про оплату праці», </w:t>
      </w:r>
      <w:bookmarkEnd w:id="0"/>
      <w:r w:rsidRPr="00A32D39">
        <w:rPr>
          <w:rFonts w:eastAsia="Times New Roman"/>
          <w:color w:val="000000"/>
          <w:szCs w:val="28"/>
          <w:lang w:val="uk-UA" w:eastAsia="ru-RU"/>
        </w:rPr>
        <w:t xml:space="preserve">які відсутні в основному проекті. </w:t>
      </w:r>
      <w:r w:rsidRPr="00A32D39">
        <w:rPr>
          <w:rFonts w:eastAsia="Times New Roman"/>
          <w:szCs w:val="28"/>
          <w:lang w:val="uk-UA" w:eastAsia="ru-RU"/>
        </w:rPr>
        <w:t>Крім цього, частина елементів корпоративного управління визначені у проекті № 5593-2 від 15.06.2021 інакше, ніж у проекті № 5593 від 01.06.2021. Щодо вказаних положень альтернативного проекту Головне управління зазначає таке.</w:t>
      </w:r>
    </w:p>
    <w:p w:rsidR="00A32D39" w:rsidRPr="00EC0FA0" w:rsidRDefault="00A32D39" w:rsidP="00A32D39">
      <w:pPr>
        <w:widowControl w:val="0"/>
        <w:autoSpaceDE w:val="0"/>
        <w:autoSpaceDN w:val="0"/>
        <w:adjustRightInd w:val="0"/>
        <w:ind w:firstLine="851"/>
        <w:jc w:val="both"/>
        <w:rPr>
          <w:rFonts w:eastAsia="Times New Roman"/>
          <w:color w:val="000000"/>
          <w:szCs w:val="28"/>
          <w:lang w:val="uk-UA" w:eastAsia="ru-RU"/>
        </w:rPr>
      </w:pPr>
      <w:r w:rsidRPr="00A32D39">
        <w:rPr>
          <w:rFonts w:eastAsia="Times New Roman"/>
          <w:b/>
          <w:bCs/>
          <w:color w:val="000000"/>
          <w:szCs w:val="28"/>
          <w:lang w:val="uk-UA" w:eastAsia="ru-RU"/>
        </w:rPr>
        <w:t>1.</w:t>
      </w:r>
      <w:r w:rsidRPr="00A32D39">
        <w:rPr>
          <w:rFonts w:eastAsia="Times New Roman"/>
          <w:color w:val="000000"/>
          <w:szCs w:val="28"/>
          <w:lang w:val="uk-UA" w:eastAsia="ru-RU"/>
        </w:rPr>
        <w:t xml:space="preserve"> У змінах до ч. 1 ст. 8 Закону України «Про оплату праці» пропонується виключити із чинної редакції цієї частини припис, згідно з яким держава здійснює регулювання оплати праці працівників підприємств усіх форм власності шляхом встановлення умов і розмірів оплати праці керівників підприємств, заснованих на державній, комунальній власності. Проте, на нашу думку, виключення цього положення не узгоджується з </w:t>
      </w:r>
      <w:r w:rsidRPr="00EC0FA0">
        <w:rPr>
          <w:rFonts w:eastAsia="Times New Roman"/>
          <w:color w:val="000000"/>
          <w:szCs w:val="28"/>
          <w:lang w:val="uk-UA" w:eastAsia="ru-RU"/>
        </w:rPr>
        <w:t xml:space="preserve">іншими положеннями проекту, зокрема, з пп. «г» п. 18 ч. 2 ст. 5 Закону України «Про управління об’єктами права державної власності» (у редакції проекту), згідно з яким  Кабінет Міністрів України визначає порядок оплати праці і винагороди керівника державного унітарного підприємства. </w:t>
      </w:r>
    </w:p>
    <w:p w:rsidR="00A32D39" w:rsidRPr="00A32D39" w:rsidRDefault="00A32D39" w:rsidP="00A32D39">
      <w:pPr>
        <w:widowControl w:val="0"/>
        <w:autoSpaceDE w:val="0"/>
        <w:autoSpaceDN w:val="0"/>
        <w:adjustRightInd w:val="0"/>
        <w:ind w:firstLine="851"/>
        <w:jc w:val="both"/>
        <w:rPr>
          <w:rFonts w:eastAsia="Times New Roman"/>
          <w:color w:val="000000"/>
          <w:szCs w:val="28"/>
          <w:lang w:val="uk-UA" w:eastAsia="ru-RU"/>
        </w:rPr>
      </w:pPr>
      <w:r w:rsidRPr="00EC0FA0">
        <w:rPr>
          <w:rFonts w:eastAsia="Times New Roman"/>
          <w:b/>
          <w:bCs/>
          <w:color w:val="000000"/>
          <w:szCs w:val="28"/>
          <w:lang w:val="uk-UA" w:eastAsia="ru-RU"/>
        </w:rPr>
        <w:t xml:space="preserve">2. </w:t>
      </w:r>
      <w:r w:rsidRPr="00EC0FA0">
        <w:rPr>
          <w:rFonts w:eastAsia="Times New Roman"/>
          <w:color w:val="000000"/>
          <w:szCs w:val="28"/>
          <w:lang w:val="uk-UA" w:eastAsia="ru-RU"/>
        </w:rPr>
        <w:t>Згідно з новою редакцією абз. 4 ч. 5 ст. 75 ГК України  «електронні</w:t>
      </w:r>
      <w:r w:rsidRPr="00A32D39">
        <w:rPr>
          <w:rFonts w:eastAsia="Times New Roman"/>
          <w:color w:val="000000"/>
          <w:szCs w:val="28"/>
          <w:lang w:val="uk-UA" w:eastAsia="ru-RU"/>
        </w:rPr>
        <w:t xml:space="preserve"> аукціони проводяться за допомогою електронної торгової системи, що забезпечує можливість створення, розміщення, оприлюднення та обміну інформацією і документами в електронному вигляді, необхідними для проведення електронного аукціону, запобігання корупційним діям і зловживанням, та становить дворівневу автоматизовану інформаційно-телекомунікаційну торгову систему, що складається з центральної бази даних та авторизованих електронних майданчиків, які взаємодіють через інтерфейс програмування додатків, що надається як код з відкритим доступом та визначає функціональність системи». Проте, на нашу думку, у вказаному абзаці слід уточнити про яку електронну торгову систему у ній йдеться: ту, яка діє відповідно до Закону України «Про приватизацію державного та комунального майна» чи якусь іншу.</w:t>
      </w:r>
    </w:p>
    <w:p w:rsidR="00A32D39" w:rsidRPr="00A32D39" w:rsidRDefault="00A32D39" w:rsidP="00A32D39">
      <w:pPr>
        <w:widowControl w:val="0"/>
        <w:autoSpaceDE w:val="0"/>
        <w:autoSpaceDN w:val="0"/>
        <w:adjustRightInd w:val="0"/>
        <w:jc w:val="both"/>
        <w:rPr>
          <w:rFonts w:eastAsia="Times New Roman"/>
          <w:color w:val="000000"/>
          <w:szCs w:val="28"/>
          <w:lang w:val="uk-UA" w:eastAsia="ru-RU"/>
        </w:rPr>
      </w:pPr>
    </w:p>
    <w:p w:rsidR="00A32D39" w:rsidRPr="00A32D39" w:rsidRDefault="00A32D39" w:rsidP="00A32D39">
      <w:pPr>
        <w:jc w:val="both"/>
        <w:rPr>
          <w:rFonts w:eastAsia="Times New Roman"/>
          <w:szCs w:val="28"/>
          <w:lang w:val="uk-UA" w:eastAsia="ru-RU"/>
        </w:rPr>
      </w:pPr>
    </w:p>
    <w:p w:rsidR="00A32D39" w:rsidRPr="00A32D39" w:rsidRDefault="00A32D39" w:rsidP="00A32D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Times New Roman"/>
          <w:szCs w:val="28"/>
          <w:lang w:val="uk-UA" w:eastAsia="ru-RU"/>
        </w:rPr>
      </w:pPr>
      <w:r w:rsidRPr="00A32D39">
        <w:rPr>
          <w:rFonts w:eastAsia="Times New Roman"/>
          <w:szCs w:val="28"/>
          <w:lang w:val="uk-UA" w:eastAsia="ru-RU"/>
        </w:rPr>
        <w:t xml:space="preserve">Керівник Головного управління                                               </w:t>
      </w:r>
      <w:r w:rsidR="00DC7DC7">
        <w:rPr>
          <w:rFonts w:eastAsia="Times New Roman"/>
          <w:szCs w:val="28"/>
          <w:lang w:val="uk-UA" w:eastAsia="ru-RU"/>
        </w:rPr>
        <w:t xml:space="preserve">    </w:t>
      </w:r>
      <w:bookmarkStart w:id="1" w:name="_GoBack"/>
      <w:bookmarkEnd w:id="1"/>
      <w:r w:rsidRPr="00A32D39">
        <w:rPr>
          <w:rFonts w:eastAsia="Times New Roman"/>
          <w:szCs w:val="28"/>
          <w:lang w:val="uk-UA" w:eastAsia="ru-RU"/>
        </w:rPr>
        <w:t>С. Тихонюк</w:t>
      </w:r>
    </w:p>
    <w:p w:rsidR="00A32D39" w:rsidRPr="00A32D39" w:rsidRDefault="00A32D39" w:rsidP="00A32D39">
      <w:pPr>
        <w:jc w:val="both"/>
        <w:rPr>
          <w:rFonts w:eastAsia="Times New Roman"/>
          <w:b/>
          <w:szCs w:val="28"/>
          <w:lang w:val="uk-UA" w:eastAsia="ru-RU"/>
        </w:rPr>
      </w:pPr>
    </w:p>
    <w:p w:rsidR="00A32D39" w:rsidRPr="00A32D39" w:rsidRDefault="00A32D39" w:rsidP="00A32D39">
      <w:pPr>
        <w:tabs>
          <w:tab w:val="left" w:pos="2520"/>
        </w:tabs>
        <w:jc w:val="both"/>
        <w:rPr>
          <w:rFonts w:eastAsia="Times New Roman"/>
          <w:szCs w:val="28"/>
          <w:lang w:val="uk-UA" w:eastAsia="ru-RU"/>
        </w:rPr>
      </w:pPr>
    </w:p>
    <w:p w:rsidR="00A32D39" w:rsidRPr="00A32D39" w:rsidRDefault="00A32D39" w:rsidP="00A32D39">
      <w:pPr>
        <w:tabs>
          <w:tab w:val="left" w:pos="2520"/>
        </w:tabs>
        <w:jc w:val="both"/>
        <w:rPr>
          <w:rFonts w:eastAsia="Times New Roman"/>
          <w:sz w:val="20"/>
          <w:szCs w:val="20"/>
          <w:lang w:val="uk-UA" w:eastAsia="ru-RU"/>
        </w:rPr>
      </w:pPr>
      <w:r w:rsidRPr="00A32D39">
        <w:rPr>
          <w:rFonts w:eastAsia="Times New Roman"/>
          <w:sz w:val="20"/>
          <w:szCs w:val="20"/>
          <w:lang w:val="uk-UA" w:eastAsia="ru-RU"/>
        </w:rPr>
        <w:t>Вик.: І. Бондур</w:t>
      </w:r>
    </w:p>
    <w:p w:rsidR="001F720A" w:rsidRDefault="001F720A" w:rsidP="004A7C74">
      <w:pPr>
        <w:jc w:val="both"/>
        <w:rPr>
          <w:lang w:val="uk-UA"/>
        </w:rPr>
      </w:pPr>
    </w:p>
    <w:sectPr w:rsidR="001F720A" w:rsidSect="00A1554E">
      <w:headerReference w:type="default" r:id="rId7"/>
      <w:headerReference w:type="first" r:id="rId8"/>
      <w:pgSz w:w="11906" w:h="16838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DC5" w:rsidRDefault="00BA6DC5" w:rsidP="007905AD">
      <w:r>
        <w:separator/>
      </w:r>
    </w:p>
  </w:endnote>
  <w:endnote w:type="continuationSeparator" w:id="0">
    <w:p w:rsidR="00BA6DC5" w:rsidRDefault="00BA6DC5" w:rsidP="00790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DC5" w:rsidRDefault="00BA6DC5" w:rsidP="007905AD">
      <w:r>
        <w:separator/>
      </w:r>
    </w:p>
  </w:footnote>
  <w:footnote w:type="continuationSeparator" w:id="0">
    <w:p w:rsidR="00BA6DC5" w:rsidRDefault="00BA6DC5" w:rsidP="00790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5AD" w:rsidRPr="00EC154E" w:rsidRDefault="00A1554E" w:rsidP="00EC154E">
    <w:pPr>
      <w:pStyle w:val="a3"/>
      <w:jc w:val="center"/>
      <w:rPr>
        <w:sz w:val="20"/>
        <w:szCs w:val="20"/>
        <w:lang w:val="uk-UA"/>
      </w:rPr>
    </w:pPr>
    <w:r w:rsidRPr="00082E64">
      <w:rPr>
        <w:sz w:val="20"/>
        <w:szCs w:val="20"/>
      </w:rPr>
      <w:fldChar w:fldCharType="begin"/>
    </w:r>
    <w:r w:rsidRPr="00082E64">
      <w:rPr>
        <w:sz w:val="20"/>
        <w:szCs w:val="20"/>
      </w:rPr>
      <w:instrText>PAGE   \* MERGEFORMAT</w:instrText>
    </w:r>
    <w:r w:rsidRPr="00082E64">
      <w:rPr>
        <w:sz w:val="20"/>
        <w:szCs w:val="20"/>
      </w:rPr>
      <w:fldChar w:fldCharType="separate"/>
    </w:r>
    <w:r w:rsidR="00DC7DC7" w:rsidRPr="00DC7DC7">
      <w:rPr>
        <w:noProof/>
        <w:sz w:val="20"/>
        <w:szCs w:val="20"/>
        <w:lang w:val="uk-UA"/>
      </w:rPr>
      <w:t>2</w:t>
    </w:r>
    <w:r w:rsidRPr="00082E64">
      <w:rPr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D39" w:rsidRPr="00EC0FA0" w:rsidRDefault="00A1554E" w:rsidP="00A32D39">
    <w:pPr>
      <w:pStyle w:val="a3"/>
      <w:jc w:val="right"/>
      <w:rPr>
        <w:sz w:val="20"/>
        <w:szCs w:val="20"/>
        <w:lang w:val="uk-UA"/>
      </w:rPr>
    </w:pPr>
    <w:r w:rsidRPr="00EC0FA0">
      <w:rPr>
        <w:sz w:val="20"/>
        <w:szCs w:val="20"/>
      </w:rPr>
      <w:t>До</w:t>
    </w:r>
    <w:r w:rsidRPr="00EC0FA0">
      <w:rPr>
        <w:sz w:val="20"/>
        <w:szCs w:val="20"/>
        <w:lang w:val="uk-UA"/>
      </w:rPr>
      <w:t xml:space="preserve"> реєстр. № </w:t>
    </w:r>
    <w:r w:rsidR="00A32D39" w:rsidRPr="00EC0FA0">
      <w:rPr>
        <w:sz w:val="20"/>
        <w:szCs w:val="20"/>
        <w:lang w:val="uk-UA"/>
      </w:rPr>
      <w:t>5593-2 від 15.06.2021</w:t>
    </w:r>
  </w:p>
  <w:p w:rsidR="00A1554E" w:rsidRPr="00A32D39" w:rsidRDefault="00A32D39" w:rsidP="001F720A">
    <w:pPr>
      <w:pStyle w:val="a3"/>
      <w:jc w:val="right"/>
      <w:rPr>
        <w:sz w:val="20"/>
        <w:szCs w:val="20"/>
        <w:lang w:val="uk-UA"/>
      </w:rPr>
    </w:pPr>
    <w:r w:rsidRPr="00EC0FA0">
      <w:rPr>
        <w:sz w:val="20"/>
        <w:szCs w:val="20"/>
        <w:lang w:val="uk-UA"/>
      </w:rPr>
      <w:t>Народні</w:t>
    </w:r>
    <w:r w:rsidRPr="00A32D39">
      <w:rPr>
        <w:sz w:val="20"/>
        <w:szCs w:val="20"/>
        <w:lang w:val="uk-UA"/>
      </w:rPr>
      <w:t xml:space="preserve"> депутати України</w:t>
    </w:r>
  </w:p>
  <w:p w:rsidR="00A32D39" w:rsidRPr="00A32D39" w:rsidRDefault="00A32D39" w:rsidP="001F720A">
    <w:pPr>
      <w:pStyle w:val="a3"/>
      <w:jc w:val="right"/>
      <w:rPr>
        <w:sz w:val="20"/>
        <w:szCs w:val="20"/>
        <w:lang w:val="uk-UA"/>
      </w:rPr>
    </w:pPr>
    <w:r w:rsidRPr="00A32D39">
      <w:rPr>
        <w:sz w:val="20"/>
        <w:szCs w:val="20"/>
        <w:lang w:val="uk-UA"/>
      </w:rPr>
      <w:t>Я. Железняк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5AD"/>
    <w:rsid w:val="0007774D"/>
    <w:rsid w:val="00081D25"/>
    <w:rsid w:val="00082E64"/>
    <w:rsid w:val="00092036"/>
    <w:rsid w:val="00093FB2"/>
    <w:rsid w:val="000B7111"/>
    <w:rsid w:val="001A288D"/>
    <w:rsid w:val="001A5C3C"/>
    <w:rsid w:val="001E6171"/>
    <w:rsid w:val="001F720A"/>
    <w:rsid w:val="002A75EB"/>
    <w:rsid w:val="002B43AB"/>
    <w:rsid w:val="002B7708"/>
    <w:rsid w:val="002C0CAB"/>
    <w:rsid w:val="002C4DFD"/>
    <w:rsid w:val="00355289"/>
    <w:rsid w:val="003C4A4F"/>
    <w:rsid w:val="003E1907"/>
    <w:rsid w:val="00421B32"/>
    <w:rsid w:val="00482CF5"/>
    <w:rsid w:val="004A7C74"/>
    <w:rsid w:val="005204CF"/>
    <w:rsid w:val="00593519"/>
    <w:rsid w:val="005B2F28"/>
    <w:rsid w:val="0064263F"/>
    <w:rsid w:val="00667F0C"/>
    <w:rsid w:val="006B4330"/>
    <w:rsid w:val="007905AD"/>
    <w:rsid w:val="007E7ADB"/>
    <w:rsid w:val="007F3F02"/>
    <w:rsid w:val="0082302B"/>
    <w:rsid w:val="00883246"/>
    <w:rsid w:val="00907116"/>
    <w:rsid w:val="009310B8"/>
    <w:rsid w:val="009A27F4"/>
    <w:rsid w:val="009B6CBB"/>
    <w:rsid w:val="009C1186"/>
    <w:rsid w:val="009F65AA"/>
    <w:rsid w:val="00A1554E"/>
    <w:rsid w:val="00A32D39"/>
    <w:rsid w:val="00A83CED"/>
    <w:rsid w:val="00AD7121"/>
    <w:rsid w:val="00AE137F"/>
    <w:rsid w:val="00B165FF"/>
    <w:rsid w:val="00BA6DC5"/>
    <w:rsid w:val="00BC63DA"/>
    <w:rsid w:val="00C169F4"/>
    <w:rsid w:val="00C30D3B"/>
    <w:rsid w:val="00C728ED"/>
    <w:rsid w:val="00C8444C"/>
    <w:rsid w:val="00CC0B1C"/>
    <w:rsid w:val="00CD5316"/>
    <w:rsid w:val="00D71A32"/>
    <w:rsid w:val="00D73B6A"/>
    <w:rsid w:val="00DC7DC7"/>
    <w:rsid w:val="00DD468F"/>
    <w:rsid w:val="00E63437"/>
    <w:rsid w:val="00E77349"/>
    <w:rsid w:val="00EC0FA0"/>
    <w:rsid w:val="00EC154E"/>
    <w:rsid w:val="00F36D97"/>
    <w:rsid w:val="00F91ABD"/>
    <w:rsid w:val="00FC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F241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D0B"/>
    <w:pPr>
      <w:ind w:firstLine="709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05A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7905AD"/>
    <w:rPr>
      <w:lang w:val="ru-RU"/>
    </w:rPr>
  </w:style>
  <w:style w:type="paragraph" w:styleId="a5">
    <w:name w:val="footer"/>
    <w:basedOn w:val="a"/>
    <w:link w:val="a6"/>
    <w:uiPriority w:val="99"/>
    <w:unhideWhenUsed/>
    <w:rsid w:val="007905AD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7905AD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1A5C3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1A5C3C"/>
    <w:rPr>
      <w:rFonts w:ascii="Segoe UI" w:hAnsi="Segoe UI" w:cs="Segoe UI"/>
      <w:sz w:val="18"/>
      <w:szCs w:val="18"/>
      <w:lang w:val="ru-RU"/>
    </w:rPr>
  </w:style>
  <w:style w:type="paragraph" w:styleId="a9">
    <w:name w:val="footnote text"/>
    <w:basedOn w:val="a"/>
    <w:link w:val="aa"/>
    <w:semiHidden/>
    <w:rsid w:val="001A5C3C"/>
    <w:pPr>
      <w:ind w:firstLine="0"/>
    </w:pPr>
    <w:rPr>
      <w:sz w:val="20"/>
      <w:szCs w:val="20"/>
      <w:lang w:val="uk-UA" w:eastAsia="ru-RU"/>
    </w:rPr>
  </w:style>
  <w:style w:type="character" w:customStyle="1" w:styleId="aa">
    <w:name w:val="Текст виноски Знак"/>
    <w:link w:val="a9"/>
    <w:semiHidden/>
    <w:rsid w:val="001A5C3C"/>
    <w:rPr>
      <w:rFonts w:eastAsia="Calibri" w:cs="Times New Roman"/>
      <w:sz w:val="20"/>
      <w:szCs w:val="20"/>
      <w:lang w:eastAsia="ru-RU"/>
    </w:rPr>
  </w:style>
  <w:style w:type="character" w:styleId="ab">
    <w:name w:val="footnote reference"/>
    <w:semiHidden/>
    <w:rsid w:val="001A5C3C"/>
    <w:rPr>
      <w:vertAlign w:val="superscript"/>
    </w:rPr>
  </w:style>
  <w:style w:type="paragraph" w:styleId="ac">
    <w:name w:val="List Paragraph"/>
    <w:basedOn w:val="a"/>
    <w:uiPriority w:val="34"/>
    <w:qFormat/>
    <w:rsid w:val="002C4DFD"/>
    <w:pPr>
      <w:ind w:left="720"/>
      <w:contextualSpacing/>
    </w:pPr>
  </w:style>
  <w:style w:type="character" w:styleId="ad">
    <w:name w:val="annotation reference"/>
    <w:uiPriority w:val="99"/>
    <w:semiHidden/>
    <w:unhideWhenUsed/>
    <w:rsid w:val="007F3F02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F3F02"/>
    <w:rPr>
      <w:sz w:val="20"/>
      <w:szCs w:val="20"/>
    </w:rPr>
  </w:style>
  <w:style w:type="character" w:customStyle="1" w:styleId="af">
    <w:name w:val="Текст примітки Знак"/>
    <w:link w:val="ae"/>
    <w:uiPriority w:val="99"/>
    <w:semiHidden/>
    <w:rsid w:val="007F3F02"/>
    <w:rPr>
      <w:sz w:val="20"/>
      <w:szCs w:val="20"/>
      <w:lang w:val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F3F02"/>
    <w:rPr>
      <w:b/>
      <w:bCs/>
    </w:rPr>
  </w:style>
  <w:style w:type="character" w:customStyle="1" w:styleId="af1">
    <w:name w:val="Тема примітки Знак"/>
    <w:link w:val="af0"/>
    <w:uiPriority w:val="99"/>
    <w:semiHidden/>
    <w:rsid w:val="007F3F02"/>
    <w:rPr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2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A7397-0A02-49B9-8C9B-E4EBB5BEB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2769</Words>
  <Characters>1579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2021-06-30T08:08:00Z</dcterms:created>
  <dcterms:modified xsi:type="dcterms:W3CDTF">2021-06-30T08:09:00Z</dcterms:modified>
</cp:coreProperties>
</file>