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B9A" w:rsidRPr="003C77DC" w:rsidRDefault="004A6B9A" w:rsidP="004A6B9A">
      <w:pPr>
        <w:jc w:val="center"/>
        <w:rPr>
          <w:rFonts w:ascii="Times New Roman" w:hAnsi="Times New Roman" w:cs="Times New Roman"/>
          <w:b/>
          <w:bCs/>
          <w:sz w:val="28"/>
          <w:szCs w:val="28"/>
          <w:lang w:val="uk-UA"/>
        </w:rPr>
      </w:pPr>
      <w:bookmarkStart w:id="0" w:name="_GoBack"/>
      <w:bookmarkEnd w:id="0"/>
      <w:r w:rsidRPr="003C77DC">
        <w:rPr>
          <w:rFonts w:ascii="Times New Roman" w:hAnsi="Times New Roman" w:cs="Times New Roman"/>
          <w:b/>
          <w:bCs/>
          <w:sz w:val="28"/>
          <w:szCs w:val="28"/>
          <w:lang w:val="uk-UA"/>
        </w:rPr>
        <w:t xml:space="preserve">Порівняльна таблиця до проекту Закону України </w:t>
      </w:r>
    </w:p>
    <w:p w:rsidR="00C45B68" w:rsidRPr="003C77DC" w:rsidRDefault="00FB28FD" w:rsidP="003C77DC">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w:t>
      </w:r>
      <w:r w:rsidR="004A6B9A" w:rsidRPr="003C77DC">
        <w:rPr>
          <w:rFonts w:ascii="Times New Roman" w:hAnsi="Times New Roman" w:cs="Times New Roman"/>
          <w:b/>
          <w:bCs/>
          <w:sz w:val="28"/>
          <w:szCs w:val="28"/>
          <w:lang w:val="uk-UA"/>
        </w:rPr>
        <w:t xml:space="preserve">Про внесення змін до </w:t>
      </w:r>
      <w:r w:rsidR="00FF68CB" w:rsidRPr="003C77DC">
        <w:rPr>
          <w:rFonts w:ascii="Times New Roman" w:hAnsi="Times New Roman" w:cs="Times New Roman"/>
          <w:b/>
          <w:bCs/>
          <w:sz w:val="28"/>
          <w:szCs w:val="28"/>
          <w:lang w:val="uk-UA"/>
        </w:rPr>
        <w:t>деяких законодавчих актів України</w:t>
      </w:r>
      <w:r w:rsidR="004A6B9A" w:rsidRPr="003C77DC">
        <w:rPr>
          <w:rFonts w:ascii="Times New Roman" w:hAnsi="Times New Roman" w:cs="Times New Roman"/>
          <w:b/>
          <w:bCs/>
          <w:sz w:val="28"/>
          <w:szCs w:val="28"/>
          <w:lang w:val="uk-UA"/>
        </w:rPr>
        <w:t xml:space="preserve"> щодо запобігання загрозам </w:t>
      </w:r>
      <w:r>
        <w:rPr>
          <w:rFonts w:ascii="Times New Roman" w:hAnsi="Times New Roman" w:cs="Times New Roman"/>
          <w:b/>
          <w:bCs/>
          <w:sz w:val="28"/>
          <w:szCs w:val="28"/>
          <w:lang w:val="uk-UA"/>
        </w:rPr>
        <w:t>у сфері економічної конкуренції"</w:t>
      </w:r>
    </w:p>
    <w:tbl>
      <w:tblPr>
        <w:tblW w:w="14596" w:type="dxa"/>
        <w:tblLayout w:type="fixed"/>
        <w:tblCellMar>
          <w:left w:w="28" w:type="dxa"/>
          <w:right w:w="0" w:type="dxa"/>
        </w:tblCellMar>
        <w:tblLook w:val="04A0" w:firstRow="1" w:lastRow="0" w:firstColumn="1" w:lastColumn="0" w:noHBand="0" w:noVBand="1"/>
      </w:tblPr>
      <w:tblGrid>
        <w:gridCol w:w="7366"/>
        <w:gridCol w:w="7230"/>
      </w:tblGrid>
      <w:tr w:rsidR="00E04473" w:rsidRPr="003C77DC" w:rsidTr="00ED1751">
        <w:tc>
          <w:tcPr>
            <w:tcW w:w="14596" w:type="dxa"/>
            <w:gridSpan w:val="2"/>
            <w:tcBorders>
              <w:top w:val="single" w:sz="4" w:space="0" w:color="auto"/>
              <w:left w:val="single" w:sz="4" w:space="0" w:color="auto"/>
              <w:bottom w:val="single" w:sz="4" w:space="0" w:color="auto"/>
              <w:right w:val="single" w:sz="4" w:space="0" w:color="auto"/>
            </w:tcBorders>
          </w:tcPr>
          <w:p w:rsidR="004E7FDC" w:rsidRPr="003C77DC" w:rsidRDefault="00E04473" w:rsidP="003C77DC">
            <w:pPr>
              <w:spacing w:after="0" w:line="360" w:lineRule="auto"/>
              <w:ind w:left="57" w:right="57"/>
              <w:jc w:val="center"/>
              <w:rPr>
                <w:rFonts w:ascii="Times New Roman" w:hAnsi="Times New Roman" w:cs="Times New Roman"/>
                <w:b/>
                <w:bCs/>
                <w:sz w:val="28"/>
                <w:szCs w:val="28"/>
                <w:lang w:val="uk-UA"/>
              </w:rPr>
            </w:pPr>
            <w:r w:rsidRPr="003C77DC">
              <w:rPr>
                <w:rFonts w:ascii="Times New Roman" w:hAnsi="Times New Roman" w:cs="Times New Roman"/>
                <w:sz w:val="28"/>
                <w:szCs w:val="28"/>
                <w:lang w:val="uk-UA"/>
              </w:rPr>
              <w:br w:type="page"/>
            </w:r>
            <w:r w:rsidRPr="003C77DC">
              <w:rPr>
                <w:rFonts w:ascii="Times New Roman" w:hAnsi="Times New Roman" w:cs="Times New Roman"/>
                <w:b/>
                <w:bCs/>
                <w:sz w:val="28"/>
                <w:szCs w:val="28"/>
                <w:lang w:val="uk-UA"/>
              </w:rPr>
              <w:t xml:space="preserve">Закон України </w:t>
            </w:r>
            <w:r w:rsidR="003C77DC">
              <w:rPr>
                <w:rFonts w:ascii="Times New Roman" w:hAnsi="Times New Roman" w:cs="Times New Roman"/>
                <w:b/>
                <w:bCs/>
                <w:sz w:val="28"/>
                <w:szCs w:val="28"/>
                <w:lang w:val="uk-UA"/>
              </w:rPr>
              <w:t>"</w:t>
            </w:r>
            <w:r w:rsidRPr="003C77DC">
              <w:rPr>
                <w:rFonts w:ascii="Times New Roman" w:hAnsi="Times New Roman" w:cs="Times New Roman"/>
                <w:b/>
                <w:bCs/>
                <w:sz w:val="28"/>
                <w:szCs w:val="28"/>
                <w:lang w:val="uk-UA"/>
              </w:rPr>
              <w:t>Про Антимонопольний комітет України</w:t>
            </w:r>
            <w:r w:rsidR="003C77DC">
              <w:rPr>
                <w:rFonts w:ascii="Times New Roman" w:hAnsi="Times New Roman" w:cs="Times New Roman"/>
                <w:b/>
                <w:bCs/>
                <w:sz w:val="28"/>
                <w:szCs w:val="28"/>
                <w:lang w:val="uk-UA"/>
              </w:rPr>
              <w:t>"</w:t>
            </w:r>
          </w:p>
        </w:tc>
      </w:tr>
      <w:tr w:rsidR="005F7FA8" w:rsidRPr="003C77DC" w:rsidTr="00ED1751">
        <w:tc>
          <w:tcPr>
            <w:tcW w:w="7366"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tabs>
                <w:tab w:val="left" w:pos="4995"/>
              </w:tabs>
              <w:spacing w:after="0" w:line="360" w:lineRule="auto"/>
              <w:ind w:left="57" w:right="57"/>
              <w:jc w:val="center"/>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Чинна редакція</w:t>
            </w:r>
          </w:p>
        </w:tc>
        <w:tc>
          <w:tcPr>
            <w:tcW w:w="7230"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spacing w:after="0" w:line="360" w:lineRule="auto"/>
              <w:ind w:right="57"/>
              <w:jc w:val="center"/>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Запропонована редакція</w:t>
            </w:r>
          </w:p>
        </w:tc>
      </w:tr>
      <w:tr w:rsidR="005F7FA8" w:rsidRPr="003C77DC" w:rsidTr="00ED1751">
        <w:tc>
          <w:tcPr>
            <w:tcW w:w="7366"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b/>
                <w:bCs/>
                <w:color w:val="000000"/>
                <w:sz w:val="28"/>
                <w:szCs w:val="28"/>
                <w:lang w:val="uk-UA"/>
              </w:rPr>
              <w:t>Стаття 25</w:t>
            </w:r>
            <w:r w:rsidRPr="003C77DC">
              <w:rPr>
                <w:rFonts w:ascii="Times New Roman" w:hAnsi="Times New Roman" w:cs="Times New Roman"/>
                <w:color w:val="000000"/>
                <w:sz w:val="28"/>
                <w:szCs w:val="28"/>
                <w:lang w:val="uk-UA"/>
              </w:rPr>
              <w:t>. Звернення до суду</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1" w:name="n429"/>
            <w:bookmarkEnd w:id="1"/>
            <w:r w:rsidRPr="003C77DC">
              <w:rPr>
                <w:rFonts w:ascii="Times New Roman" w:hAnsi="Times New Roman" w:cs="Times New Roman"/>
                <w:color w:val="000000"/>
                <w:sz w:val="28"/>
                <w:szCs w:val="28"/>
                <w:lang w:val="uk-UA"/>
              </w:rPr>
              <w:t>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 законодавства про захист економічної конкуренції органами влади, юридичними чи фізичними особами подають заяви, позови, скарги до суду, в тому числі про:</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2" w:name="n430"/>
            <w:bookmarkEnd w:id="2"/>
            <w:r w:rsidRPr="003C77DC">
              <w:rPr>
                <w:rFonts w:ascii="Times New Roman" w:hAnsi="Times New Roman" w:cs="Times New Roman"/>
                <w:color w:val="000000"/>
                <w:sz w:val="28"/>
                <w:szCs w:val="28"/>
                <w:lang w:val="uk-UA"/>
              </w:rPr>
              <w:t xml:space="preserve">визнання недійсними нормативно-правових та інших актів, зокрема рішень, наказів, розпоряджень, постанов тощо, органів влади, органів місцевого самоврядування, органів адміністративно-господарського управління та контролю чи розірвання угоди в разі невиконання ними у встановлені строки рішень органів Антимонопольного </w:t>
            </w:r>
            <w:r w:rsidRPr="003C77DC">
              <w:rPr>
                <w:rFonts w:ascii="Times New Roman" w:hAnsi="Times New Roman" w:cs="Times New Roman"/>
                <w:color w:val="000000"/>
                <w:sz w:val="28"/>
                <w:szCs w:val="28"/>
                <w:lang w:val="uk-UA"/>
              </w:rPr>
              <w:lastRenderedPageBreak/>
              <w:t>комітету України про скасування або зміну актів, прийнятих органами влади, органами місцевого самоврядування, органами адміністративно-господарського управління та контролю, або про розірвання угоди;</w:t>
            </w:r>
          </w:p>
          <w:p w:rsidR="005F7FA8" w:rsidRPr="003C77DC" w:rsidRDefault="003C77DC" w:rsidP="003C77DC">
            <w:pPr>
              <w:shd w:val="clear" w:color="auto" w:fill="FFFFFF"/>
              <w:tabs>
                <w:tab w:val="left" w:pos="4995"/>
              </w:tabs>
              <w:spacing w:after="0" w:line="360" w:lineRule="auto"/>
              <w:ind w:left="57" w:right="57" w:firstLine="258"/>
              <w:jc w:val="both"/>
              <w:rPr>
                <w:rFonts w:ascii="Times New Roman" w:hAnsi="Times New Roman" w:cs="Times New Roman"/>
                <w:b/>
                <w:color w:val="000000"/>
                <w:sz w:val="28"/>
                <w:szCs w:val="28"/>
                <w:lang w:val="uk-UA"/>
              </w:rPr>
            </w:pPr>
            <w:bookmarkStart w:id="3" w:name="n431"/>
            <w:bookmarkEnd w:id="3"/>
            <w:r>
              <w:rPr>
                <w:rFonts w:ascii="Times New Roman" w:hAnsi="Times New Roman" w:cs="Times New Roman"/>
                <w:b/>
                <w:color w:val="000000"/>
                <w:sz w:val="28"/>
                <w:szCs w:val="28"/>
                <w:lang w:val="uk-UA"/>
              </w:rPr>
              <w:t>в</w:t>
            </w:r>
            <w:r w:rsidRPr="003C77DC">
              <w:rPr>
                <w:rFonts w:ascii="Times New Roman" w:hAnsi="Times New Roman" w:cs="Times New Roman"/>
                <w:b/>
                <w:color w:val="000000"/>
                <w:sz w:val="28"/>
                <w:szCs w:val="28"/>
                <w:lang w:val="uk-UA"/>
              </w:rPr>
              <w:t>ідсутній</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p>
          <w:p w:rsidR="005F7FA8"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стягнення не сплачених у добровільному порядку штрафів та пені;</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4" w:name="n432"/>
            <w:bookmarkEnd w:id="4"/>
            <w:r w:rsidRPr="003C77DC">
              <w:rPr>
                <w:rFonts w:ascii="Times New Roman" w:hAnsi="Times New Roman" w:cs="Times New Roman"/>
                <w:color w:val="000000"/>
                <w:sz w:val="28"/>
                <w:szCs w:val="28"/>
                <w:lang w:val="uk-UA"/>
              </w:rPr>
              <w:t>припинення порушення законодавства про захист економічної конкуренції;</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5" w:name="n433"/>
            <w:bookmarkEnd w:id="5"/>
            <w:r w:rsidRPr="003C77DC">
              <w:rPr>
                <w:rFonts w:ascii="Times New Roman" w:hAnsi="Times New Roman" w:cs="Times New Roman"/>
                <w:color w:val="000000"/>
                <w:sz w:val="28"/>
                <w:szCs w:val="28"/>
                <w:lang w:val="uk-UA"/>
              </w:rPr>
              <w:t>зобов'язання виконати рішення органів Антимонопольного комітету України;</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6" w:name="n434"/>
            <w:bookmarkEnd w:id="6"/>
            <w:r w:rsidRPr="003C77DC">
              <w:rPr>
                <w:rFonts w:ascii="Times New Roman" w:hAnsi="Times New Roman" w:cs="Times New Roman"/>
                <w:color w:val="000000"/>
                <w:sz w:val="28"/>
                <w:szCs w:val="28"/>
                <w:lang w:val="uk-UA"/>
              </w:rPr>
              <w:t>безоплатне вилучення товарів з неправомірно використаним позначенням та (або) копій виробів іншого суб'єкта господарювання;</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7" w:name="n435"/>
            <w:bookmarkEnd w:id="7"/>
            <w:r w:rsidRPr="003C77DC">
              <w:rPr>
                <w:rFonts w:ascii="Times New Roman" w:hAnsi="Times New Roman" w:cs="Times New Roman"/>
                <w:color w:val="000000"/>
                <w:sz w:val="28"/>
                <w:szCs w:val="28"/>
                <w:lang w:val="uk-UA"/>
              </w:rPr>
              <w:lastRenderedPageBreak/>
              <w:t>вилучення, накладення арешту на майно, документи, предмети, інші носії інформації у місцях проживання та інших володіннях особи;</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bookmarkStart w:id="8" w:name="n436"/>
            <w:bookmarkEnd w:id="8"/>
            <w:r w:rsidRPr="003C77DC">
              <w:rPr>
                <w:rFonts w:ascii="Times New Roman" w:hAnsi="Times New Roman" w:cs="Times New Roman"/>
                <w:color w:val="000000"/>
                <w:sz w:val="28"/>
                <w:szCs w:val="28"/>
                <w:lang w:val="uk-UA"/>
              </w:rPr>
              <w:t>з інших підстав, передбачених законом.</w:t>
            </w:r>
          </w:p>
        </w:tc>
        <w:tc>
          <w:tcPr>
            <w:tcW w:w="7230"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b/>
                <w:bCs/>
                <w:color w:val="000000"/>
                <w:sz w:val="28"/>
                <w:szCs w:val="28"/>
                <w:lang w:val="uk-UA"/>
              </w:rPr>
              <w:lastRenderedPageBreak/>
              <w:t>Стаття 25</w:t>
            </w:r>
            <w:r w:rsidRPr="003C77DC">
              <w:rPr>
                <w:rFonts w:ascii="Times New Roman" w:hAnsi="Times New Roman" w:cs="Times New Roman"/>
                <w:color w:val="000000"/>
                <w:sz w:val="28"/>
                <w:szCs w:val="28"/>
                <w:lang w:val="uk-UA"/>
              </w:rPr>
              <w:t>. Звернення до суду</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З метою захисту інтересів держави, споживачів та суб'єктів господарювання Антимонопольний комітет України, територіальні відділення Антимонопольного комітету України у зв'язку з порушенням законодавства про захист економічної конкуренції органами влади, юридичними чи фізичними особами подають заяви, позови, скарги до суду, в тому числі про:</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 xml:space="preserve">визнання недійсними нормативно-правових та інших актів, зокрема рішень, наказів, розпоряджень, постанов тощо, органів влади, органів місцевого самоврядування, органів адміністративно-господарського управління та контролю чи розірвання угоди в разі невиконання ними у встановлені строки рішень органів Антимонопольного </w:t>
            </w:r>
            <w:r w:rsidRPr="003C77DC">
              <w:rPr>
                <w:rFonts w:ascii="Times New Roman" w:hAnsi="Times New Roman" w:cs="Times New Roman"/>
                <w:color w:val="000000"/>
                <w:sz w:val="28"/>
                <w:szCs w:val="28"/>
                <w:lang w:val="uk-UA"/>
              </w:rPr>
              <w:lastRenderedPageBreak/>
              <w:t>комітету України про скасування або зміну актів, прийнятих органами влади, органами місцевого самоврядування, органами адміністративно-господарського управління та контролю, або про розірвання угоди;</w:t>
            </w:r>
          </w:p>
          <w:p w:rsidR="005F7FA8" w:rsidRPr="003C77DC" w:rsidRDefault="005F7FA8" w:rsidP="003C77DC">
            <w:pPr>
              <w:spacing w:after="0" w:line="360" w:lineRule="auto"/>
              <w:ind w:left="57" w:right="57" w:firstLine="258"/>
              <w:jc w:val="both"/>
              <w:rPr>
                <w:rFonts w:ascii="Times New Roman" w:eastAsia="Calibri" w:hAnsi="Times New Roman" w:cs="Times New Roman"/>
                <w:b/>
                <w:bCs/>
                <w:sz w:val="28"/>
                <w:szCs w:val="28"/>
                <w:lang w:val="uk-UA"/>
              </w:rPr>
            </w:pPr>
            <w:r w:rsidRPr="003C77DC">
              <w:rPr>
                <w:rFonts w:ascii="Times New Roman" w:eastAsia="Calibri" w:hAnsi="Times New Roman" w:cs="Times New Roman"/>
                <w:b/>
                <w:bCs/>
                <w:sz w:val="28"/>
                <w:szCs w:val="28"/>
                <w:lang w:val="uk-UA"/>
              </w:rPr>
              <w:t>визнання</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недійсними</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правочинів,</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згідно з</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якими</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відбулася</w:t>
            </w:r>
            <w:r w:rsidR="00FF68CB" w:rsidRPr="003C77DC">
              <w:rPr>
                <w:rFonts w:ascii="Times New Roman" w:eastAsia="Calibri" w:hAnsi="Times New Roman" w:cs="Times New Roman"/>
                <w:b/>
                <w:bCs/>
                <w:sz w:val="28"/>
                <w:szCs w:val="28"/>
                <w:lang w:val="uk-UA"/>
              </w:rPr>
              <w:t xml:space="preserve"> </w:t>
            </w:r>
            <w:r w:rsidRPr="003C77DC">
              <w:rPr>
                <w:rFonts w:ascii="Times New Roman" w:eastAsia="Calibri" w:hAnsi="Times New Roman" w:cs="Times New Roman"/>
                <w:b/>
                <w:bCs/>
                <w:sz w:val="28"/>
                <w:szCs w:val="28"/>
                <w:lang w:val="uk-UA"/>
              </w:rPr>
              <w:t>концентрація, здійснена без дозволу Антимонопольного комітету України, у разі, якщо необхідність отримання такого дозволу передбачена законодавством про захист економічної конкуренції;</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стягнення не сплачених у добровільному порядку штрафів та пені;</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припинення порушення законодавства про захист економічної конкуренції;</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зобов'язання виконати рішення органів Антимонопольного комітету України;</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безоплатне вилучення товарів з неправомірно використаним позначенням та (або) копій виробів іншого суб'єкта господарювання;</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lastRenderedPageBreak/>
              <w:t>вилучення, накладення арешту на майно, документи, предмети, інші носії інформації у місцях проживання та інших володіннях особи;</w:t>
            </w:r>
          </w:p>
          <w:p w:rsidR="005F7FA8" w:rsidRPr="003C77DC" w:rsidRDefault="005F7FA8" w:rsidP="003C77DC">
            <w:pPr>
              <w:shd w:val="clear" w:color="auto" w:fill="FFFFFF"/>
              <w:tabs>
                <w:tab w:val="left" w:pos="4995"/>
              </w:tabs>
              <w:spacing w:after="0" w:line="360" w:lineRule="auto"/>
              <w:ind w:left="57" w:right="57" w:firstLine="258"/>
              <w:jc w:val="both"/>
              <w:rPr>
                <w:rFonts w:ascii="Times New Roman" w:hAnsi="Times New Roman" w:cs="Times New Roman"/>
                <w:color w:val="000000"/>
                <w:sz w:val="28"/>
                <w:szCs w:val="28"/>
                <w:lang w:val="uk-UA"/>
              </w:rPr>
            </w:pPr>
            <w:r w:rsidRPr="003C77DC">
              <w:rPr>
                <w:rFonts w:ascii="Times New Roman" w:hAnsi="Times New Roman" w:cs="Times New Roman"/>
                <w:color w:val="000000"/>
                <w:sz w:val="28"/>
                <w:szCs w:val="28"/>
                <w:lang w:val="uk-UA"/>
              </w:rPr>
              <w:t>з інших підстав, передбачених законом.</w:t>
            </w:r>
          </w:p>
        </w:tc>
      </w:tr>
      <w:tr w:rsidR="005F7FA8" w:rsidRPr="003C77DC" w:rsidTr="00ED1751">
        <w:tc>
          <w:tcPr>
            <w:tcW w:w="14596" w:type="dxa"/>
            <w:gridSpan w:val="2"/>
            <w:tcBorders>
              <w:top w:val="single" w:sz="4" w:space="0" w:color="auto"/>
              <w:left w:val="single" w:sz="4" w:space="0" w:color="auto"/>
              <w:bottom w:val="single" w:sz="4" w:space="0" w:color="auto"/>
              <w:right w:val="single" w:sz="4" w:space="0" w:color="auto"/>
            </w:tcBorders>
          </w:tcPr>
          <w:p w:rsidR="004E7FDC" w:rsidRPr="003C77DC" w:rsidRDefault="005F7FA8" w:rsidP="003C77DC">
            <w:pPr>
              <w:spacing w:after="0" w:line="360" w:lineRule="auto"/>
              <w:ind w:left="57" w:right="57" w:firstLine="258"/>
              <w:jc w:val="center"/>
              <w:rPr>
                <w:rFonts w:ascii="Times New Roman" w:hAnsi="Times New Roman" w:cs="Times New Roman"/>
                <w:sz w:val="28"/>
                <w:szCs w:val="28"/>
                <w:lang w:val="uk-UA"/>
              </w:rPr>
            </w:pPr>
            <w:r w:rsidRPr="003C77DC">
              <w:rPr>
                <w:rFonts w:ascii="Times New Roman" w:hAnsi="Times New Roman" w:cs="Times New Roman"/>
                <w:sz w:val="28"/>
                <w:szCs w:val="28"/>
                <w:lang w:val="uk-UA"/>
              </w:rPr>
              <w:lastRenderedPageBreak/>
              <w:br w:type="page"/>
            </w:r>
            <w:r w:rsidRPr="003C77DC">
              <w:rPr>
                <w:rFonts w:ascii="Times New Roman" w:hAnsi="Times New Roman" w:cs="Times New Roman"/>
                <w:b/>
                <w:bCs/>
                <w:sz w:val="28"/>
                <w:szCs w:val="28"/>
                <w:lang w:val="uk-UA"/>
              </w:rPr>
              <w:t xml:space="preserve">Закон України </w:t>
            </w:r>
            <w:r w:rsidR="003C77DC">
              <w:rPr>
                <w:rFonts w:ascii="Times New Roman" w:hAnsi="Times New Roman" w:cs="Times New Roman"/>
                <w:b/>
                <w:bCs/>
                <w:sz w:val="28"/>
                <w:szCs w:val="28"/>
                <w:lang w:val="uk-UA"/>
              </w:rPr>
              <w:t>"</w:t>
            </w:r>
            <w:r w:rsidRPr="003C77DC">
              <w:rPr>
                <w:rFonts w:ascii="Times New Roman" w:hAnsi="Times New Roman" w:cs="Times New Roman"/>
                <w:b/>
                <w:bCs/>
                <w:sz w:val="28"/>
                <w:szCs w:val="28"/>
                <w:lang w:val="uk-UA"/>
              </w:rPr>
              <w:t>Про захист економічної конкуренції</w:t>
            </w:r>
            <w:r w:rsidR="003C77DC">
              <w:rPr>
                <w:rFonts w:ascii="Times New Roman" w:hAnsi="Times New Roman" w:cs="Times New Roman"/>
                <w:b/>
                <w:bCs/>
                <w:sz w:val="28"/>
                <w:szCs w:val="28"/>
                <w:lang w:val="uk-UA"/>
              </w:rPr>
              <w:t>"</w:t>
            </w:r>
          </w:p>
        </w:tc>
      </w:tr>
      <w:tr w:rsidR="005F7FA8" w:rsidRPr="003C77DC" w:rsidTr="00ED1751">
        <w:tc>
          <w:tcPr>
            <w:tcW w:w="7366"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tabs>
                <w:tab w:val="left" w:pos="4995"/>
              </w:tabs>
              <w:spacing w:after="0" w:line="360" w:lineRule="auto"/>
              <w:ind w:left="57" w:right="57" w:firstLine="258"/>
              <w:jc w:val="center"/>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Чинна редакція</w:t>
            </w:r>
          </w:p>
        </w:tc>
        <w:tc>
          <w:tcPr>
            <w:tcW w:w="7230" w:type="dxa"/>
            <w:tcBorders>
              <w:top w:val="single" w:sz="4" w:space="0" w:color="auto"/>
              <w:left w:val="single" w:sz="4" w:space="0" w:color="auto"/>
              <w:bottom w:val="single" w:sz="4" w:space="0" w:color="auto"/>
              <w:right w:val="single" w:sz="4" w:space="0" w:color="auto"/>
            </w:tcBorders>
          </w:tcPr>
          <w:p w:rsidR="005F7FA8" w:rsidRPr="003C77DC" w:rsidRDefault="005F7FA8" w:rsidP="003C77DC">
            <w:pPr>
              <w:spacing w:after="0" w:line="360" w:lineRule="auto"/>
              <w:ind w:right="57" w:firstLine="258"/>
              <w:jc w:val="center"/>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Запропонована редакція</w:t>
            </w:r>
          </w:p>
        </w:tc>
      </w:tr>
      <w:tr w:rsidR="00E04473" w:rsidRPr="003C77DC" w:rsidTr="00ED175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8" w:type="dxa"/>
            <w:right w:w="108" w:type="dxa"/>
          </w:tblCellMar>
          <w:tblLook w:val="0600" w:firstRow="0" w:lastRow="0" w:firstColumn="0" w:lastColumn="0" w:noHBand="1" w:noVBand="1"/>
        </w:tblPrEx>
        <w:tc>
          <w:tcPr>
            <w:tcW w:w="7366" w:type="dxa"/>
            <w:shd w:val="clear" w:color="auto" w:fill="auto"/>
            <w:tcMar>
              <w:top w:w="0" w:type="dxa"/>
              <w:left w:w="108" w:type="dxa"/>
              <w:bottom w:w="0" w:type="dxa"/>
              <w:right w:w="108" w:type="dxa"/>
            </w:tcMar>
          </w:tcPr>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r w:rsidRPr="003C77DC">
              <w:rPr>
                <w:rFonts w:ascii="Times New Roman" w:eastAsia="Times New Roman" w:hAnsi="Times New Roman" w:cs="Times New Roman"/>
                <w:b/>
                <w:sz w:val="28"/>
                <w:szCs w:val="28"/>
                <w:lang w:val="uk-UA"/>
              </w:rPr>
              <w:t>Стаття 22. Концентрація суб’єктів господарювання</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 1. З метою запобігання </w:t>
            </w:r>
            <w:bookmarkStart w:id="9" w:name="4du1wux" w:colFirst="0" w:colLast="0"/>
            <w:bookmarkEnd w:id="9"/>
            <w:r w:rsidRPr="003C77DC">
              <w:rPr>
                <w:rFonts w:ascii="Times New Roman" w:eastAsia="Times New Roman" w:hAnsi="Times New Roman" w:cs="Times New Roman"/>
                <w:sz w:val="28"/>
                <w:szCs w:val="28"/>
                <w:lang w:val="uk-UA"/>
              </w:rPr>
              <w:t>монополізації товарних ринків, зловживання монопольним (домінуючим) становищем, обмеження конкуренції органи Антимонопольного комітету України здійснюють державний контроль за концентрацією суб’єктів господарювання (далі - концентрація).</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 </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2. Концентрацією визнається:</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 </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1) злиття суб’єктів господарювання або приєднання одного суб’єкта господарювання до іншого;</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 2) набуття безпосередньо або через інших осіб контролю одним або кількома суб’єктами господарювання над одним або кількома суб’єктами господарювання </w:t>
            </w:r>
            <w:r w:rsidRPr="003C77DC">
              <w:rPr>
                <w:rFonts w:ascii="Times New Roman" w:eastAsia="Times New Roman" w:hAnsi="Times New Roman" w:cs="Times New Roman"/>
                <w:b/>
                <w:strike/>
                <w:sz w:val="28"/>
                <w:szCs w:val="28"/>
                <w:lang w:val="uk-UA"/>
              </w:rPr>
              <w:t>чи</w:t>
            </w:r>
            <w:r w:rsidRPr="003C77DC">
              <w:rPr>
                <w:rFonts w:ascii="Times New Roman" w:eastAsia="Times New Roman" w:hAnsi="Times New Roman" w:cs="Times New Roman"/>
                <w:b/>
                <w:sz w:val="28"/>
                <w:szCs w:val="28"/>
                <w:lang w:val="uk-UA"/>
              </w:rPr>
              <w:t xml:space="preserve"> </w:t>
            </w:r>
            <w:bookmarkStart w:id="10" w:name="2szc72q" w:colFirst="0" w:colLast="0"/>
            <w:bookmarkEnd w:id="10"/>
            <w:r w:rsidRPr="003C77DC">
              <w:rPr>
                <w:rFonts w:ascii="Times New Roman" w:eastAsia="Times New Roman" w:hAnsi="Times New Roman" w:cs="Times New Roman"/>
                <w:sz w:val="28"/>
                <w:szCs w:val="28"/>
                <w:lang w:val="uk-UA"/>
              </w:rPr>
              <w:t>частинами суб’єктів господарювання, зокрема, шляхом:</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а) безпосереднього або опосередкованого придбання, набуття у власність іншим способом активів у вигляді єдиного майнового комплексу </w:t>
            </w:r>
            <w:r w:rsidRPr="003C77DC">
              <w:rPr>
                <w:rFonts w:ascii="Times New Roman" w:eastAsia="Times New Roman" w:hAnsi="Times New Roman" w:cs="Times New Roman"/>
                <w:b/>
                <w:strike/>
                <w:sz w:val="28"/>
                <w:szCs w:val="28"/>
                <w:lang w:val="uk-UA"/>
              </w:rPr>
              <w:t>або</w:t>
            </w:r>
            <w:r w:rsidRPr="003C77DC">
              <w:rPr>
                <w:rFonts w:ascii="Times New Roman" w:eastAsia="Times New Roman" w:hAnsi="Times New Roman" w:cs="Times New Roman"/>
                <w:sz w:val="28"/>
                <w:szCs w:val="28"/>
                <w:lang w:val="uk-UA"/>
              </w:rPr>
              <w:t xml:space="preserve"> структурного </w:t>
            </w:r>
            <w:bookmarkStart w:id="11" w:name="184mhaj" w:colFirst="0" w:colLast="0"/>
            <w:bookmarkEnd w:id="11"/>
            <w:r w:rsidRPr="003C77DC">
              <w:rPr>
                <w:rFonts w:ascii="Times New Roman" w:eastAsia="Times New Roman" w:hAnsi="Times New Roman" w:cs="Times New Roman"/>
                <w:sz w:val="28"/>
                <w:szCs w:val="28"/>
                <w:lang w:val="uk-UA"/>
              </w:rPr>
              <w:t xml:space="preserve">підрозділу суб’єкта господарювання, одержання в управління, оренду, лізинг, концесію чи набуття в інший спосіб права користування активами </w:t>
            </w:r>
            <w:r w:rsidRPr="003C77DC">
              <w:rPr>
                <w:rFonts w:ascii="Times New Roman" w:eastAsia="Times New Roman" w:hAnsi="Times New Roman" w:cs="Times New Roman"/>
                <w:b/>
                <w:strike/>
                <w:sz w:val="28"/>
                <w:szCs w:val="28"/>
                <w:lang w:val="uk-UA"/>
              </w:rPr>
              <w:t>у вигляді єдиного майнового комплексу або структурного підрозділу суб’єкта господарювання</w:t>
            </w:r>
            <w:r w:rsidRPr="003C77DC">
              <w:rPr>
                <w:rFonts w:ascii="Times New Roman" w:eastAsia="Times New Roman" w:hAnsi="Times New Roman" w:cs="Times New Roman"/>
                <w:sz w:val="28"/>
                <w:szCs w:val="28"/>
                <w:lang w:val="uk-UA"/>
              </w:rPr>
              <w:t>, в тому числі придбання активів суб’єкта господарювання, що ліквідується;</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б) призначення або обрання на посаду керівника, заступника керівника спостережної ради, правління, іншого </w:t>
            </w:r>
            <w:r w:rsidRPr="003C77DC">
              <w:rPr>
                <w:rFonts w:ascii="Times New Roman" w:eastAsia="Times New Roman" w:hAnsi="Times New Roman" w:cs="Times New Roman"/>
                <w:sz w:val="28"/>
                <w:szCs w:val="28"/>
                <w:lang w:val="uk-UA"/>
              </w:rPr>
              <w:lastRenderedPageBreak/>
              <w:t>наглядового чи виконавчого органу суб’єкта господарювання особи, яка вже обіймає одну чи кілька з перелічених 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rsidR="00E04473" w:rsidRPr="003C77DC" w:rsidRDefault="005F7FA8" w:rsidP="003C77DC">
            <w:pPr>
              <w:pBdr>
                <w:top w:val="nil"/>
                <w:left w:val="nil"/>
                <w:bottom w:val="nil"/>
                <w:right w:val="nil"/>
                <w:between w:val="nil"/>
              </w:pBdr>
              <w:tabs>
                <w:tab w:val="left" w:pos="6015"/>
              </w:tabs>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w:t>
            </w:r>
          </w:p>
        </w:tc>
        <w:tc>
          <w:tcPr>
            <w:tcW w:w="7230" w:type="dxa"/>
            <w:shd w:val="clear" w:color="auto" w:fill="auto"/>
            <w:tcMar>
              <w:top w:w="0" w:type="dxa"/>
              <w:left w:w="108" w:type="dxa"/>
              <w:bottom w:w="0" w:type="dxa"/>
              <w:right w:w="108" w:type="dxa"/>
            </w:tcMar>
          </w:tcPr>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b/>
                <w:sz w:val="28"/>
                <w:szCs w:val="28"/>
                <w:lang w:val="uk-UA"/>
              </w:rPr>
            </w:pPr>
            <w:bookmarkStart w:id="12" w:name="haapch" w:colFirst="0" w:colLast="0"/>
            <w:bookmarkEnd w:id="12"/>
            <w:r w:rsidRPr="003C77DC">
              <w:rPr>
                <w:rFonts w:ascii="Times New Roman" w:eastAsia="Times New Roman" w:hAnsi="Times New Roman" w:cs="Times New Roman"/>
                <w:b/>
                <w:sz w:val="28"/>
                <w:szCs w:val="28"/>
                <w:lang w:val="uk-UA"/>
              </w:rPr>
              <w:lastRenderedPageBreak/>
              <w:t>Стаття 22. Концентрація суб’єктів господарювання</w:t>
            </w:r>
          </w:p>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b/>
                <w:sz w:val="28"/>
                <w:szCs w:val="28"/>
                <w:lang w:val="uk-UA"/>
              </w:rPr>
            </w:pPr>
          </w:p>
          <w:p w:rsidR="005F7FA8" w:rsidRPr="003C77DC" w:rsidRDefault="005F7FA8"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1. З метою запобігання монополізації товарних ринків, зловживання монопольним (домінуючим) становищем, обмеження конкуренції органи Антимонопольного комітету України здійснюють державний контроль за концентрацією суб’єктів господарювання (далі - концентрація).</w:t>
            </w:r>
          </w:p>
          <w:p w:rsidR="00E04473" w:rsidRPr="003C77DC" w:rsidRDefault="00E04473" w:rsidP="003C77DC">
            <w:pPr>
              <w:pBdr>
                <w:top w:val="nil"/>
                <w:left w:val="nil"/>
                <w:bottom w:val="nil"/>
                <w:right w:val="nil"/>
                <w:between w:val="nil"/>
              </w:pBdr>
              <w:spacing w:after="0" w:line="360" w:lineRule="auto"/>
              <w:ind w:right="57"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r w:rsidRPr="003C77DC">
              <w:rPr>
                <w:rFonts w:ascii="Times New Roman" w:eastAsia="Times New Roman" w:hAnsi="Times New Roman" w:cs="Times New Roman"/>
                <w:sz w:val="28"/>
                <w:szCs w:val="28"/>
                <w:lang w:val="uk-UA"/>
              </w:rPr>
              <w:t>2. Концентрацією визнається</w:t>
            </w:r>
            <w:r w:rsidRPr="003C77DC">
              <w:rPr>
                <w:rFonts w:ascii="Times New Roman" w:eastAsia="Times New Roman" w:hAnsi="Times New Roman" w:cs="Times New Roman"/>
                <w:b/>
                <w:sz w:val="28"/>
                <w:szCs w:val="28"/>
                <w:lang w:val="uk-UA"/>
              </w:rPr>
              <w:t>:</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p>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1) злиття суб’єктів господарювання або приєднання одного суб’єкта господарювання до іншого;</w:t>
            </w:r>
          </w:p>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2) набуття безпосередньо або через інших осіб контролю одним або кількома суб’єктами господарювання над одним або кількома суб’єктами господарювання, частинами суб’єктів господарювання</w:t>
            </w:r>
            <w:r w:rsidR="004E7FDC" w:rsidRPr="003C77DC">
              <w:rPr>
                <w:rFonts w:ascii="Times New Roman" w:eastAsia="Times New Roman" w:hAnsi="Times New Roman" w:cs="Times New Roman"/>
                <w:sz w:val="28"/>
                <w:szCs w:val="28"/>
                <w:lang w:val="uk-UA"/>
              </w:rPr>
              <w:t xml:space="preserve"> </w:t>
            </w:r>
            <w:r w:rsidR="004E7FDC" w:rsidRPr="003C77DC">
              <w:rPr>
                <w:rFonts w:ascii="Times New Roman" w:eastAsia="Times New Roman" w:hAnsi="Times New Roman" w:cs="Times New Roman"/>
                <w:b/>
                <w:bCs/>
                <w:sz w:val="28"/>
                <w:szCs w:val="28"/>
                <w:lang w:val="uk-UA"/>
              </w:rPr>
              <w:t>чи іншими активами</w:t>
            </w:r>
            <w:r w:rsidR="004E7FDC" w:rsidRPr="003C77DC">
              <w:rPr>
                <w:rFonts w:ascii="Times New Roman" w:eastAsia="Times New Roman" w:hAnsi="Times New Roman" w:cs="Times New Roman"/>
                <w:sz w:val="28"/>
                <w:szCs w:val="28"/>
                <w:lang w:val="uk-UA"/>
              </w:rPr>
              <w:t>,</w:t>
            </w:r>
            <w:r w:rsidRPr="003C77DC">
              <w:rPr>
                <w:rFonts w:ascii="Times New Roman" w:eastAsia="Times New Roman" w:hAnsi="Times New Roman" w:cs="Times New Roman"/>
                <w:sz w:val="28"/>
                <w:szCs w:val="28"/>
                <w:lang w:val="uk-UA"/>
              </w:rPr>
              <w:t xml:space="preserve"> зокрема, шляхом:</w:t>
            </w:r>
          </w:p>
          <w:p w:rsidR="00E04473" w:rsidRPr="003C77DC" w:rsidRDefault="00E04473"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а) безпосереднього або опосередкованого придбання, набуття у </w:t>
            </w:r>
            <w:bookmarkStart w:id="13" w:name="1ljsd9k" w:colFirst="0" w:colLast="0"/>
            <w:bookmarkEnd w:id="13"/>
            <w:r w:rsidRPr="003C77DC">
              <w:rPr>
                <w:rFonts w:ascii="Times New Roman" w:eastAsia="Times New Roman" w:hAnsi="Times New Roman" w:cs="Times New Roman"/>
                <w:sz w:val="28"/>
                <w:szCs w:val="28"/>
                <w:lang w:val="uk-UA"/>
              </w:rPr>
              <w:t>власність іншим способом активів</w:t>
            </w:r>
            <w:bookmarkStart w:id="14" w:name="45jfvxd" w:colFirst="0" w:colLast="0"/>
            <w:bookmarkEnd w:id="14"/>
            <w:r w:rsidRPr="003C77DC">
              <w:rPr>
                <w:rFonts w:ascii="Times New Roman" w:eastAsia="Times New Roman" w:hAnsi="Times New Roman" w:cs="Times New Roman"/>
                <w:sz w:val="28"/>
                <w:szCs w:val="28"/>
                <w:lang w:val="uk-UA"/>
              </w:rPr>
              <w:t xml:space="preserve">, </w:t>
            </w:r>
            <w:r w:rsidRPr="003C77DC">
              <w:rPr>
                <w:rFonts w:ascii="Times New Roman" w:eastAsia="Times New Roman" w:hAnsi="Times New Roman" w:cs="Times New Roman"/>
                <w:b/>
                <w:sz w:val="28"/>
                <w:szCs w:val="28"/>
                <w:lang w:val="uk-UA"/>
              </w:rPr>
              <w:t>зокрема</w:t>
            </w:r>
            <w:r w:rsidRPr="003C77DC">
              <w:rPr>
                <w:rFonts w:ascii="Times New Roman" w:eastAsia="Times New Roman" w:hAnsi="Times New Roman" w:cs="Times New Roman"/>
                <w:sz w:val="28"/>
                <w:szCs w:val="28"/>
                <w:lang w:val="uk-UA"/>
              </w:rPr>
              <w:t xml:space="preserve">, у вигляді єдиного майнового комплексу, структурного підрозділу суб’єкта господарювання, </w:t>
            </w:r>
            <w:bookmarkStart w:id="15" w:name="2koq656" w:colFirst="0" w:colLast="0"/>
            <w:bookmarkEnd w:id="15"/>
            <w:r w:rsidRPr="003C77DC">
              <w:rPr>
                <w:rFonts w:ascii="Times New Roman" w:eastAsia="Times New Roman" w:hAnsi="Times New Roman" w:cs="Times New Roman"/>
                <w:b/>
                <w:sz w:val="28"/>
                <w:szCs w:val="28"/>
                <w:lang w:val="uk-UA"/>
              </w:rPr>
              <w:t>земельної ділянки сільськогосподарського призначення,</w:t>
            </w:r>
            <w:r w:rsidR="005B0D17" w:rsidRPr="003C77DC">
              <w:rPr>
                <w:rFonts w:ascii="Times New Roman" w:eastAsia="Times New Roman" w:hAnsi="Times New Roman" w:cs="Times New Roman"/>
                <w:b/>
                <w:sz w:val="28"/>
                <w:szCs w:val="28"/>
                <w:lang w:val="uk-UA"/>
              </w:rPr>
              <w:t xml:space="preserve"> </w:t>
            </w:r>
            <w:bookmarkStart w:id="16" w:name="36ei31r" w:colFirst="0" w:colLast="0"/>
            <w:bookmarkEnd w:id="16"/>
            <w:r w:rsidR="005B0D17" w:rsidRPr="003C77DC">
              <w:rPr>
                <w:rFonts w:ascii="Times New Roman" w:eastAsia="Times New Roman" w:hAnsi="Times New Roman" w:cs="Times New Roman"/>
                <w:b/>
                <w:sz w:val="28"/>
                <w:szCs w:val="28"/>
                <w:lang w:val="uk-UA"/>
              </w:rPr>
              <w:t>чи актив</w:t>
            </w:r>
            <w:r w:rsidR="004E7FDC" w:rsidRPr="003C77DC">
              <w:rPr>
                <w:rFonts w:ascii="Times New Roman" w:eastAsia="Times New Roman" w:hAnsi="Times New Roman" w:cs="Times New Roman"/>
                <w:b/>
                <w:sz w:val="28"/>
                <w:szCs w:val="28"/>
                <w:lang w:val="uk-UA"/>
              </w:rPr>
              <w:t>ів</w:t>
            </w:r>
            <w:r w:rsidR="005B0D17" w:rsidRPr="003C77DC">
              <w:rPr>
                <w:rFonts w:ascii="Times New Roman" w:eastAsia="Times New Roman" w:hAnsi="Times New Roman" w:cs="Times New Roman"/>
                <w:b/>
                <w:sz w:val="28"/>
                <w:szCs w:val="28"/>
                <w:lang w:val="uk-UA"/>
              </w:rPr>
              <w:t>, що належать</w:t>
            </w:r>
            <w:r w:rsidR="004E7FDC" w:rsidRPr="003C77DC">
              <w:rPr>
                <w:rFonts w:ascii="Times New Roman" w:eastAsia="Times New Roman" w:hAnsi="Times New Roman" w:cs="Times New Roman"/>
                <w:b/>
                <w:sz w:val="28"/>
                <w:szCs w:val="28"/>
                <w:lang w:val="uk-UA"/>
              </w:rPr>
              <w:t xml:space="preserve"> до</w:t>
            </w:r>
            <w:r w:rsidR="005B0D17" w:rsidRPr="003C77DC">
              <w:rPr>
                <w:rFonts w:ascii="Times New Roman" w:eastAsia="Times New Roman" w:hAnsi="Times New Roman" w:cs="Times New Roman"/>
                <w:b/>
                <w:sz w:val="28"/>
                <w:szCs w:val="28"/>
                <w:lang w:val="uk-UA"/>
              </w:rPr>
              <w:t xml:space="preserve"> держав</w:t>
            </w:r>
            <w:r w:rsidR="004E7FDC" w:rsidRPr="003C77DC">
              <w:rPr>
                <w:rFonts w:ascii="Times New Roman" w:eastAsia="Times New Roman" w:hAnsi="Times New Roman" w:cs="Times New Roman"/>
                <w:b/>
                <w:sz w:val="28"/>
                <w:szCs w:val="28"/>
                <w:lang w:val="uk-UA"/>
              </w:rPr>
              <w:t xml:space="preserve">ної чи комунальної власності, </w:t>
            </w:r>
            <w:r w:rsidRPr="003C77DC">
              <w:rPr>
                <w:rFonts w:ascii="Times New Roman" w:eastAsia="Times New Roman" w:hAnsi="Times New Roman" w:cs="Times New Roman"/>
                <w:sz w:val="28"/>
                <w:szCs w:val="28"/>
                <w:lang w:val="uk-UA"/>
              </w:rPr>
              <w:t>одержання в управління, оренду, лізинг, концесію чи набуття в інший спосіб права користування такими активами, в тому числі придбання активів суб’єкта господарювання, що ліквідується;</w:t>
            </w:r>
          </w:p>
          <w:p w:rsidR="005F7FA8" w:rsidRPr="003C77DC" w:rsidRDefault="005F7FA8"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bookmarkStart w:id="17" w:name="zu0gcz" w:colFirst="0" w:colLast="0"/>
            <w:bookmarkEnd w:id="17"/>
            <w:r w:rsidRPr="003C77DC">
              <w:rPr>
                <w:rFonts w:ascii="Times New Roman" w:eastAsia="Times New Roman" w:hAnsi="Times New Roman" w:cs="Times New Roman"/>
                <w:sz w:val="28"/>
                <w:szCs w:val="28"/>
                <w:lang w:val="uk-UA"/>
              </w:rPr>
              <w:t xml:space="preserve">б) призначення або обрання на посаду керівника, заступника керівника спостережної ради, правління, </w:t>
            </w:r>
            <w:r w:rsidRPr="003C77DC">
              <w:rPr>
                <w:rFonts w:ascii="Times New Roman" w:eastAsia="Times New Roman" w:hAnsi="Times New Roman" w:cs="Times New Roman"/>
                <w:sz w:val="28"/>
                <w:szCs w:val="28"/>
                <w:lang w:val="uk-UA"/>
              </w:rPr>
              <w:lastRenderedPageBreak/>
              <w:t>іншого наглядового чи виконавчого органу суб’єкта господарювання особи, яка вже обіймає одну чи кілька з перелічених посад в інших суб’єктах господарювання, або створення ситуації, при якій більше половини посад членів спостережної ради, правління, інших наглядових чи виконавчих органів двох чи більше суб’єктів господарювання обіймають одні й ті самі особи;</w:t>
            </w:r>
          </w:p>
          <w:p w:rsidR="00E04473" w:rsidRPr="003C77DC" w:rsidRDefault="005F7FA8"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r w:rsidRPr="003C77DC">
              <w:rPr>
                <w:rFonts w:ascii="Times New Roman" w:eastAsia="Times New Roman" w:hAnsi="Times New Roman" w:cs="Times New Roman"/>
                <w:b/>
                <w:sz w:val="28"/>
                <w:szCs w:val="28"/>
                <w:lang w:val="uk-UA"/>
              </w:rPr>
              <w:t>…..</w:t>
            </w:r>
          </w:p>
        </w:tc>
      </w:tr>
      <w:tr w:rsidR="0085483F" w:rsidRPr="003C77DC" w:rsidTr="00ED175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8" w:type="dxa"/>
            <w:right w:w="108" w:type="dxa"/>
          </w:tblCellMar>
          <w:tblLook w:val="0600" w:firstRow="0" w:lastRow="0" w:firstColumn="0" w:lastColumn="0" w:noHBand="1" w:noVBand="1"/>
        </w:tblPrEx>
        <w:tc>
          <w:tcPr>
            <w:tcW w:w="736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85483F" w:rsidRPr="003C77DC" w:rsidRDefault="0085483F" w:rsidP="003C77DC">
            <w:pPr>
              <w:spacing w:after="0" w:line="360" w:lineRule="auto"/>
              <w:ind w:left="57" w:right="57" w:firstLine="258"/>
              <w:contextualSpacing/>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lastRenderedPageBreak/>
              <w:t xml:space="preserve">Стаття 24. </w:t>
            </w:r>
            <w:r w:rsidRPr="003C77DC">
              <w:rPr>
                <w:rFonts w:ascii="Times New Roman" w:hAnsi="Times New Roman" w:cs="Times New Roman"/>
                <w:sz w:val="28"/>
                <w:szCs w:val="28"/>
                <w:lang w:val="uk-UA"/>
              </w:rPr>
              <w:t>Випадки, в яких необхідне отримання дозволу на концентрацію суб'єктів господарювання</w:t>
            </w:r>
            <w:r w:rsidRPr="003C77DC">
              <w:rPr>
                <w:rFonts w:ascii="Times New Roman" w:hAnsi="Times New Roman" w:cs="Times New Roman"/>
                <w:b/>
                <w:sz w:val="28"/>
                <w:szCs w:val="28"/>
                <w:lang w:val="uk-UA"/>
              </w:rPr>
              <w:t xml:space="preserve"> </w:t>
            </w:r>
          </w:p>
          <w:p w:rsidR="0085483F" w:rsidRPr="003C77DC" w:rsidRDefault="0085483F" w:rsidP="003C77DC">
            <w:pPr>
              <w:tabs>
                <w:tab w:val="left" w:pos="945"/>
              </w:tabs>
              <w:spacing w:after="0" w:line="360" w:lineRule="auto"/>
              <w:ind w:left="57" w:right="57" w:firstLine="258"/>
              <w:contextualSpacing/>
              <w:jc w:val="both"/>
              <w:rPr>
                <w:rFonts w:ascii="Times New Roman" w:hAnsi="Times New Roman" w:cs="Times New Roman"/>
                <w:b/>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у випадках, передбачених частиною другою статті 22 цього Закону та іншими нормативно-правовими актами, якщо:</w:t>
            </w: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lastRenderedPageBreak/>
              <w:t>сукупна вартість активів або сукупний обсяг реалізації товарів учасників концентрації, з урахуванням відносин контролю, за останній фінансовий рік, у тому числі за кордоном, перевищує суму, еквівалентну 30 мільйонам євро, визначену за офіційним валютним курсом, установленим Національним банком України, що діяв в останній день фінансового року, при цьому вартість (сукупна вартість) активів або обсяг (сукупний обсяг) реалізації товарів в Україні не менш як у двох учасників концентрації, з урахуванням відносин контролю, перевищує суму, еквівалентну 4 мільйонам євро, визначену за офіційним валютним курсом, установленим Національним банком України, що діяв в останній день фінансового року, у кожного; або</w:t>
            </w: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сукупна вартість активів або сукупний обсяг реалізації товарів в Україні суб'єкта господарювання, щодо якого набувається контроль, або суб'єкта, активи, частки (акції, паї) якого набуваються у власність чи одержуються в управління і користування, або хоча б одного із </w:t>
            </w:r>
            <w:r w:rsidRPr="003C77DC">
              <w:rPr>
                <w:rFonts w:ascii="Times New Roman" w:hAnsi="Times New Roman" w:cs="Times New Roman"/>
                <w:sz w:val="28"/>
                <w:szCs w:val="28"/>
                <w:lang w:val="uk-UA"/>
              </w:rPr>
              <w:lastRenderedPageBreak/>
              <w:t>засновників створюваного суб'єкта господарювання, з урахуванням відносин контролю, за останній фінансовий рік перевищує суму, еквівалентну 8 мільйонам євро, визначену за офіційним валютним курсом, установленим Національним банком України, що діяв в останній день фінансового року, і при цьому обсяг реалізації товарів хоча б одного іншого учасника концентрації, з урахуванням відносин контролю, за останній фінансовий рік, у тому числі за кордоном, перевищує суму, еквівалентну 150 мільйонам євро, визначену за офіційним валютним курсом, установленим Національним банком України, що діяв в останній день фінансового року.</w:t>
            </w:r>
          </w:p>
          <w:p w:rsidR="0085483F" w:rsidRPr="003C77DC" w:rsidRDefault="00C860A5" w:rsidP="003C77DC">
            <w:pPr>
              <w:spacing w:after="0" w:line="360" w:lineRule="auto"/>
              <w:ind w:left="57" w:right="57" w:firstLine="258"/>
              <w:contextualSpacing/>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t>Відсутній</w:t>
            </w: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p>
          <w:p w:rsidR="0066777C" w:rsidRPr="003C77DC" w:rsidRDefault="0066777C" w:rsidP="003C77DC">
            <w:pPr>
              <w:spacing w:after="0" w:line="360" w:lineRule="auto"/>
              <w:ind w:left="57" w:right="57" w:firstLine="258"/>
              <w:contextualSpacing/>
              <w:jc w:val="both"/>
              <w:rPr>
                <w:rFonts w:ascii="Times New Roman" w:hAnsi="Times New Roman" w:cs="Times New Roman"/>
                <w:sz w:val="28"/>
                <w:szCs w:val="28"/>
                <w:lang w:val="uk-UA"/>
              </w:rPr>
            </w:pPr>
          </w:p>
          <w:p w:rsidR="0066777C" w:rsidRPr="003C77DC" w:rsidRDefault="0066777C" w:rsidP="003C77DC">
            <w:pPr>
              <w:spacing w:after="0" w:line="360" w:lineRule="auto"/>
              <w:ind w:left="57" w:right="57" w:firstLine="258"/>
              <w:contextualSpacing/>
              <w:jc w:val="both"/>
              <w:rPr>
                <w:rFonts w:ascii="Times New Roman" w:hAnsi="Times New Roman" w:cs="Times New Roman"/>
                <w:sz w:val="28"/>
                <w:szCs w:val="28"/>
                <w:lang w:val="uk-UA"/>
              </w:rPr>
            </w:pPr>
          </w:p>
          <w:p w:rsidR="0066777C" w:rsidRPr="003C77DC" w:rsidRDefault="0066777C" w:rsidP="003C77DC">
            <w:pPr>
              <w:spacing w:after="0" w:line="360" w:lineRule="auto"/>
              <w:ind w:left="57" w:right="57" w:firstLine="258"/>
              <w:contextualSpacing/>
              <w:jc w:val="both"/>
              <w:rPr>
                <w:rFonts w:ascii="Times New Roman" w:hAnsi="Times New Roman" w:cs="Times New Roman"/>
                <w:sz w:val="28"/>
                <w:szCs w:val="28"/>
                <w:lang w:val="uk-UA"/>
              </w:rPr>
            </w:pPr>
          </w:p>
          <w:p w:rsidR="0066777C" w:rsidRPr="003C77DC" w:rsidRDefault="0066777C" w:rsidP="003C77DC">
            <w:pPr>
              <w:spacing w:after="0" w:line="360" w:lineRule="auto"/>
              <w:ind w:left="57" w:right="57" w:firstLine="258"/>
              <w:contextualSpacing/>
              <w:jc w:val="both"/>
              <w:rPr>
                <w:rFonts w:ascii="Times New Roman" w:hAnsi="Times New Roman" w:cs="Times New Roman"/>
                <w:sz w:val="28"/>
                <w:szCs w:val="28"/>
                <w:lang w:val="uk-UA"/>
              </w:rPr>
            </w:pPr>
          </w:p>
          <w:p w:rsidR="0066777C" w:rsidRPr="003C77DC" w:rsidRDefault="0066777C"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3C77DC" w:rsidRDefault="003C77DC" w:rsidP="003C77DC">
            <w:pPr>
              <w:spacing w:after="0" w:line="360" w:lineRule="auto"/>
              <w:ind w:left="57" w:right="57" w:firstLine="258"/>
              <w:contextualSpacing/>
              <w:jc w:val="both"/>
              <w:rPr>
                <w:rFonts w:ascii="Times New Roman" w:hAnsi="Times New Roman" w:cs="Times New Roman"/>
                <w:sz w:val="28"/>
                <w:szCs w:val="28"/>
                <w:lang w:val="uk-UA"/>
              </w:rPr>
            </w:pPr>
          </w:p>
          <w:p w:rsidR="003C77DC" w:rsidRPr="003C77DC" w:rsidRDefault="003C77DC" w:rsidP="003C77DC">
            <w:pPr>
              <w:spacing w:after="0" w:line="360" w:lineRule="auto"/>
              <w:ind w:right="57" w:firstLine="258"/>
              <w:contextualSpacing/>
              <w:jc w:val="both"/>
              <w:rPr>
                <w:rFonts w:ascii="Times New Roman" w:hAnsi="Times New Roman" w:cs="Times New Roman"/>
                <w:sz w:val="28"/>
                <w:szCs w:val="28"/>
                <w:lang w:val="uk-UA"/>
              </w:rPr>
            </w:pPr>
          </w:p>
          <w:p w:rsidR="004A6B9A" w:rsidRPr="003C77DC" w:rsidRDefault="00C860A5" w:rsidP="003C77DC">
            <w:pPr>
              <w:spacing w:after="0" w:line="360" w:lineRule="auto"/>
              <w:ind w:left="57" w:right="57" w:firstLine="258"/>
              <w:contextualSpacing/>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t>відсутній</w:t>
            </w: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4A6B9A" w:rsidRPr="003C77DC" w:rsidRDefault="004A6B9A" w:rsidP="003C77DC">
            <w:pPr>
              <w:spacing w:after="0" w:line="360" w:lineRule="auto"/>
              <w:ind w:left="57"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right="57" w:firstLine="258"/>
              <w:contextualSpacing/>
              <w:jc w:val="both"/>
              <w:rPr>
                <w:rFonts w:ascii="Times New Roman" w:hAnsi="Times New Roman" w:cs="Times New Roman"/>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t>…</w:t>
            </w:r>
          </w:p>
        </w:tc>
        <w:tc>
          <w:tcPr>
            <w:tcW w:w="723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85483F" w:rsidRPr="003C77DC" w:rsidRDefault="0085483F" w:rsidP="003C77DC">
            <w:pPr>
              <w:spacing w:after="0" w:line="360" w:lineRule="auto"/>
              <w:ind w:left="57" w:right="57" w:firstLine="258"/>
              <w:contextualSpacing/>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lastRenderedPageBreak/>
              <w:t xml:space="preserve">Стаття 24. </w:t>
            </w:r>
            <w:r w:rsidRPr="003C77DC">
              <w:rPr>
                <w:rFonts w:ascii="Times New Roman" w:hAnsi="Times New Roman" w:cs="Times New Roman"/>
                <w:sz w:val="28"/>
                <w:szCs w:val="28"/>
                <w:lang w:val="uk-UA"/>
              </w:rPr>
              <w:t>Випадки, в яких необхідне отримання дозволу на концентрацію суб'єктів господарювання</w:t>
            </w:r>
            <w:r w:rsidRPr="003C77DC">
              <w:rPr>
                <w:rFonts w:ascii="Times New Roman" w:hAnsi="Times New Roman" w:cs="Times New Roman"/>
                <w:b/>
                <w:sz w:val="28"/>
                <w:szCs w:val="28"/>
                <w:lang w:val="uk-UA"/>
              </w:rPr>
              <w:t xml:space="preserve"> </w:t>
            </w:r>
          </w:p>
          <w:p w:rsidR="0085483F" w:rsidRPr="003C77DC" w:rsidRDefault="0085483F"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b/>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1. Концентрація може бути здійснена лише за умови попереднього одержання дозволу Антимонопольного комітету України чи адміністративної колегії Антимонопольного комітету України у випадках, передбачених частиною другою статті 22 цього Закону та іншими нормативно-правовими актами, якщо:</w:t>
            </w:r>
          </w:p>
          <w:p w:rsidR="0085483F" w:rsidRPr="003C77DC" w:rsidRDefault="0085483F"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b/>
                <w:sz w:val="28"/>
                <w:szCs w:val="28"/>
                <w:lang w:val="uk-UA"/>
              </w:rPr>
            </w:pP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lastRenderedPageBreak/>
              <w:t>сукупна вартість активів або сукупний обсяг реалізації товарів учасників концентрації, з урахуванням відносин контролю, за останній фінансовий рік, у тому числі за кордоном, перевищує суму, еквівалентну 30 мільйонам євро, визначену за офіційним валютним курсом, установленим Національним банком України, що діяв в останній день фінансового року, при цьому вартість (сукупна вартість) активів або обсяг (сукупний обсяг) реалізації товарів в Україні не менш як у двох учасників концентрації, з урахуванням відносин контролю, перевищує суму, еквівалентну 4 мільйонам євро, визначену за офіційним валютним курсом, установленим Національним банком України, що діяв в останній день фінансового року, у кожного; або</w:t>
            </w:r>
          </w:p>
          <w:p w:rsidR="0085483F" w:rsidRPr="003C77DC" w:rsidRDefault="0085483F" w:rsidP="003C77DC">
            <w:pPr>
              <w:spacing w:after="0" w:line="360" w:lineRule="auto"/>
              <w:ind w:left="57" w:right="57" w:firstLine="258"/>
              <w:contextualSpacing/>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сукупна вартість активів або сукупний обсяг реалізації товарів в Україні суб'єкта господарювання, щодо якого набувається контроль, або суб'єкта, активи, частки (акції, паї) якого набуваються у власність чи одержуються в управління і користування, або хоча б одного із </w:t>
            </w:r>
            <w:r w:rsidRPr="003C77DC">
              <w:rPr>
                <w:rFonts w:ascii="Times New Roman" w:hAnsi="Times New Roman" w:cs="Times New Roman"/>
                <w:sz w:val="28"/>
                <w:szCs w:val="28"/>
                <w:lang w:val="uk-UA"/>
              </w:rPr>
              <w:lastRenderedPageBreak/>
              <w:t xml:space="preserve">засновників створюваного суб'єкта господарювання, з урахуванням відносин контролю, за останній фінансовий рік перевищує суму, еквівалентну 8 мільйонам євро, визначену за офіційним валютним курсом, установленим Національним банком України, що діяв в останній день фінансового року, і при цьому обсяг реалізації товарів хоча б одного іншого учасника концентрації, з урахуванням відносин контролю, за останній фінансовий рік, у тому числі за кордоном, перевищує суму, еквівалентну </w:t>
            </w:r>
            <w:r w:rsidR="005B0D17" w:rsidRPr="003C77DC">
              <w:rPr>
                <w:rFonts w:ascii="Times New Roman" w:hAnsi="Times New Roman" w:cs="Times New Roman"/>
                <w:sz w:val="28"/>
                <w:szCs w:val="28"/>
                <w:lang w:val="uk-UA"/>
              </w:rPr>
              <w:t>150</w:t>
            </w:r>
            <w:r w:rsidRPr="003C77DC">
              <w:rPr>
                <w:rFonts w:ascii="Times New Roman" w:hAnsi="Times New Roman" w:cs="Times New Roman"/>
                <w:sz w:val="28"/>
                <w:szCs w:val="28"/>
                <w:lang w:val="uk-UA"/>
              </w:rPr>
              <w:t xml:space="preserve"> мільйонам євро, визначену за офіційним валютним курсом, установленим Національним банком України, що діяв в останній день фінансового року;</w:t>
            </w:r>
          </w:p>
          <w:p w:rsidR="0085483F" w:rsidRPr="003C77DC" w:rsidRDefault="00EC2DBC" w:rsidP="003C77DC">
            <w:pPr>
              <w:spacing w:before="120" w:after="0" w:line="360" w:lineRule="auto"/>
              <w:ind w:firstLine="258"/>
              <w:jc w:val="both"/>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концентрація відбувається на ринк</w:t>
            </w:r>
            <w:r w:rsidR="005B0D17" w:rsidRPr="003C77DC">
              <w:rPr>
                <w:rFonts w:ascii="Times New Roman" w:hAnsi="Times New Roman" w:cs="Times New Roman"/>
                <w:b/>
                <w:bCs/>
                <w:sz w:val="28"/>
                <w:szCs w:val="28"/>
                <w:lang w:val="uk-UA"/>
              </w:rPr>
              <w:t xml:space="preserve">у (у галузі) </w:t>
            </w:r>
            <w:r w:rsidRPr="003C77DC">
              <w:rPr>
                <w:rFonts w:ascii="Times New Roman" w:hAnsi="Times New Roman" w:cs="Times New Roman"/>
                <w:b/>
                <w:bCs/>
                <w:sz w:val="28"/>
                <w:szCs w:val="28"/>
                <w:lang w:val="uk-UA"/>
              </w:rPr>
              <w:t>засобів масової інформації</w:t>
            </w:r>
            <w:r w:rsidR="00891930"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чи суміжн</w:t>
            </w:r>
            <w:r w:rsidR="005B0D17" w:rsidRPr="003C77DC">
              <w:rPr>
                <w:rFonts w:ascii="Times New Roman" w:hAnsi="Times New Roman" w:cs="Times New Roman"/>
                <w:b/>
                <w:bCs/>
                <w:sz w:val="28"/>
                <w:szCs w:val="28"/>
                <w:lang w:val="uk-UA"/>
              </w:rPr>
              <w:t>ому</w:t>
            </w:r>
            <w:r w:rsidRPr="003C77DC">
              <w:rPr>
                <w:rFonts w:ascii="Times New Roman" w:hAnsi="Times New Roman" w:cs="Times New Roman"/>
                <w:b/>
                <w:bCs/>
                <w:sz w:val="28"/>
                <w:szCs w:val="28"/>
                <w:lang w:val="uk-UA"/>
              </w:rPr>
              <w:t xml:space="preserve"> з ним ринк</w:t>
            </w:r>
            <w:r w:rsidR="005B0D17" w:rsidRPr="003C77DC">
              <w:rPr>
                <w:rFonts w:ascii="Times New Roman" w:hAnsi="Times New Roman" w:cs="Times New Roman"/>
                <w:b/>
                <w:bCs/>
                <w:sz w:val="28"/>
                <w:szCs w:val="28"/>
                <w:lang w:val="uk-UA"/>
              </w:rPr>
              <w:t>у</w:t>
            </w:r>
            <w:r w:rsidRPr="003C77DC">
              <w:rPr>
                <w:rFonts w:ascii="Times New Roman" w:hAnsi="Times New Roman" w:cs="Times New Roman"/>
                <w:b/>
                <w:bCs/>
                <w:sz w:val="28"/>
                <w:szCs w:val="28"/>
                <w:lang w:val="uk-UA"/>
              </w:rPr>
              <w:t xml:space="preserve"> товар</w:t>
            </w:r>
            <w:r w:rsidR="005B0D17" w:rsidRPr="003C77DC">
              <w:rPr>
                <w:rFonts w:ascii="Times New Roman" w:hAnsi="Times New Roman" w:cs="Times New Roman"/>
                <w:b/>
                <w:bCs/>
                <w:sz w:val="28"/>
                <w:szCs w:val="28"/>
                <w:lang w:val="uk-UA"/>
              </w:rPr>
              <w:t>ів</w:t>
            </w:r>
            <w:r w:rsidR="00891930" w:rsidRPr="003C77DC">
              <w:rPr>
                <w:rFonts w:ascii="Times New Roman" w:hAnsi="Times New Roman" w:cs="Times New Roman"/>
                <w:b/>
                <w:bCs/>
                <w:sz w:val="28"/>
                <w:szCs w:val="28"/>
                <w:lang w:val="uk-UA"/>
              </w:rPr>
              <w:t xml:space="preserve"> (друкований засіб масової інформації, електронний засіб масової інформації, інформаційне агентство, канал мовлення тощо)</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 xml:space="preserve">і сукупна вартість активів або сукупний обсяг реалізації товарів учасників концентрації, з урахуванням відносин контролю, за </w:t>
            </w:r>
            <w:r w:rsidRPr="003C77DC">
              <w:rPr>
                <w:rFonts w:ascii="Times New Roman" w:hAnsi="Times New Roman" w:cs="Times New Roman"/>
                <w:b/>
                <w:bCs/>
                <w:sz w:val="28"/>
                <w:szCs w:val="28"/>
                <w:lang w:val="uk-UA"/>
              </w:rPr>
              <w:lastRenderedPageBreak/>
              <w:t>останній фінансовий рік, у тому числі за кордоном, перевищує суму, еквівалентну 30 мільйонам євро, при цьому вартість (сукупна вартість) активів або обсяг (сукупний обсяг) реалізації товарів в Україні хоча б одного з учасників концентрації, з урахуванням відносин контролю, перевищує суму, еквівалентну 4 мільйонам євро, та учасника, що діє на ринку</w:t>
            </w:r>
            <w:r w:rsidR="004E7FDC" w:rsidRPr="003C77DC">
              <w:rPr>
                <w:rFonts w:ascii="Times New Roman" w:hAnsi="Times New Roman" w:cs="Times New Roman"/>
                <w:b/>
                <w:bCs/>
                <w:sz w:val="28"/>
                <w:szCs w:val="28"/>
                <w:lang w:val="uk-UA"/>
              </w:rPr>
              <w:t xml:space="preserve"> (у галузі)</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засобів масової інформації чи суміжному з ним ринку товару перевищує суму, еквівалентну 0,5 мільйонам євро, визначені за офіційним валютним курсом, установленим Національним банком України, що діяв в останній день фінансового року;</w:t>
            </w:r>
          </w:p>
          <w:p w:rsidR="0085483F" w:rsidRPr="003C77DC" w:rsidRDefault="0085483F" w:rsidP="003C77DC">
            <w:pPr>
              <w:spacing w:before="120" w:after="0" w:line="360" w:lineRule="auto"/>
              <w:ind w:firstLine="258"/>
              <w:jc w:val="both"/>
              <w:rPr>
                <w:rFonts w:ascii="Times New Roman" w:hAnsi="Times New Roman" w:cs="Times New Roman"/>
                <w:b/>
                <w:bCs/>
                <w:sz w:val="28"/>
                <w:szCs w:val="28"/>
                <w:lang w:val="uk-UA"/>
              </w:rPr>
            </w:pPr>
            <w:r w:rsidRPr="003C77DC">
              <w:rPr>
                <w:rFonts w:ascii="Times New Roman" w:hAnsi="Times New Roman" w:cs="Times New Roman"/>
                <w:b/>
                <w:bCs/>
                <w:sz w:val="28"/>
                <w:szCs w:val="28"/>
                <w:lang w:val="uk-UA"/>
              </w:rPr>
              <w:t xml:space="preserve">частка на певному ринку товару будь-якого </w:t>
            </w:r>
            <w:r w:rsidR="003C77DC">
              <w:rPr>
                <w:rFonts w:ascii="Times New Roman" w:hAnsi="Times New Roman" w:cs="Times New Roman"/>
                <w:b/>
                <w:bCs/>
                <w:sz w:val="28"/>
                <w:szCs w:val="28"/>
                <w:lang w:val="uk-UA"/>
              </w:rPr>
              <w:t xml:space="preserve">учасника </w:t>
            </w:r>
            <w:r w:rsidRPr="003C77DC">
              <w:rPr>
                <w:rFonts w:ascii="Times New Roman" w:hAnsi="Times New Roman" w:cs="Times New Roman"/>
                <w:b/>
                <w:bCs/>
                <w:sz w:val="28"/>
                <w:szCs w:val="28"/>
                <w:lang w:val="uk-UA"/>
              </w:rPr>
              <w:t>концентрації</w:t>
            </w:r>
            <w:r w:rsidR="004E7FDC" w:rsidRPr="003C77DC">
              <w:rPr>
                <w:rFonts w:ascii="Times New Roman" w:hAnsi="Times New Roman" w:cs="Times New Roman"/>
                <w:b/>
                <w:bCs/>
                <w:sz w:val="28"/>
                <w:szCs w:val="28"/>
                <w:lang w:val="uk-UA"/>
              </w:rPr>
              <w:t>,</w:t>
            </w:r>
            <w:r w:rsidRPr="003C77DC">
              <w:rPr>
                <w:rFonts w:ascii="Times New Roman" w:hAnsi="Times New Roman" w:cs="Times New Roman"/>
                <w:b/>
                <w:bCs/>
                <w:sz w:val="28"/>
                <w:szCs w:val="28"/>
                <w:lang w:val="uk-UA"/>
              </w:rPr>
              <w:t xml:space="preserve"> </w:t>
            </w:r>
            <w:r w:rsidR="005B0D17" w:rsidRPr="003C77DC">
              <w:rPr>
                <w:rFonts w:ascii="Times New Roman" w:hAnsi="Times New Roman" w:cs="Times New Roman"/>
                <w:b/>
                <w:bCs/>
                <w:sz w:val="28"/>
                <w:szCs w:val="28"/>
                <w:lang w:val="uk-UA"/>
              </w:rPr>
              <w:t>з урахуванням відносин контролю</w:t>
            </w:r>
            <w:r w:rsidR="004E7FDC" w:rsidRPr="003C77DC">
              <w:rPr>
                <w:rFonts w:ascii="Times New Roman" w:hAnsi="Times New Roman" w:cs="Times New Roman"/>
                <w:b/>
                <w:bCs/>
                <w:sz w:val="28"/>
                <w:szCs w:val="28"/>
                <w:lang w:val="uk-UA"/>
              </w:rPr>
              <w:t>,</w:t>
            </w:r>
            <w:r w:rsidR="005B0D17" w:rsidRPr="003C77DC">
              <w:rPr>
                <w:rFonts w:ascii="Times New Roman" w:hAnsi="Times New Roman" w:cs="Times New Roman"/>
                <w:b/>
                <w:bCs/>
                <w:sz w:val="28"/>
                <w:szCs w:val="28"/>
                <w:lang w:val="uk-UA"/>
              </w:rPr>
              <w:t xml:space="preserve"> перевищує 35% і при цьому хоча б один інший учасник концентрації діє на цьому </w:t>
            </w:r>
            <w:r w:rsidRPr="003C77DC">
              <w:rPr>
                <w:rFonts w:ascii="Times New Roman" w:hAnsi="Times New Roman" w:cs="Times New Roman"/>
                <w:b/>
                <w:bCs/>
                <w:sz w:val="28"/>
                <w:szCs w:val="28"/>
                <w:lang w:val="uk-UA"/>
              </w:rPr>
              <w:t>чи</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суміжному</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з</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ним</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ринку</w:t>
            </w:r>
            <w:r w:rsidR="005B0D17"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товару.</w:t>
            </w:r>
          </w:p>
          <w:p w:rsidR="0085483F" w:rsidRPr="003C77DC" w:rsidRDefault="0085483F" w:rsidP="003C77DC">
            <w:pPr>
              <w:pBdr>
                <w:top w:val="nil"/>
                <w:left w:val="nil"/>
                <w:bottom w:val="nil"/>
                <w:right w:val="nil"/>
                <w:between w:val="nil"/>
              </w:pBdr>
              <w:spacing w:after="0" w:line="360" w:lineRule="auto"/>
              <w:ind w:left="57" w:right="57" w:firstLine="258"/>
              <w:jc w:val="both"/>
              <w:rPr>
                <w:rFonts w:ascii="Times New Roman" w:eastAsia="Times New Roman" w:hAnsi="Times New Roman" w:cs="Times New Roman"/>
                <w:b/>
                <w:sz w:val="28"/>
                <w:szCs w:val="28"/>
                <w:lang w:val="uk-UA"/>
              </w:rPr>
            </w:pPr>
            <w:r w:rsidRPr="003C77DC">
              <w:rPr>
                <w:rFonts w:ascii="Times New Roman" w:hAnsi="Times New Roman" w:cs="Times New Roman"/>
                <w:b/>
                <w:sz w:val="28"/>
                <w:szCs w:val="28"/>
                <w:lang w:val="uk-UA"/>
              </w:rPr>
              <w:t>…</w:t>
            </w:r>
          </w:p>
        </w:tc>
      </w:tr>
      <w:tr w:rsidR="0085483F" w:rsidRPr="003C77DC" w:rsidTr="00ED1751">
        <w:tc>
          <w:tcPr>
            <w:tcW w:w="7366" w:type="dxa"/>
            <w:tcBorders>
              <w:top w:val="single" w:sz="4" w:space="0" w:color="auto"/>
              <w:left w:val="single" w:sz="4" w:space="0" w:color="auto"/>
              <w:bottom w:val="single" w:sz="4" w:space="0" w:color="auto"/>
              <w:right w:val="single" w:sz="4" w:space="0" w:color="auto"/>
            </w:tcBorders>
          </w:tcPr>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b/>
                <w:bCs/>
                <w:sz w:val="28"/>
                <w:szCs w:val="28"/>
                <w:lang w:val="uk-UA"/>
              </w:rPr>
              <w:lastRenderedPageBreak/>
              <w:t>Стаття 30.</w:t>
            </w:r>
            <w:r w:rsidRPr="003C77DC">
              <w:rPr>
                <w:rFonts w:ascii="Times New Roman" w:hAnsi="Times New Roman" w:cs="Times New Roman"/>
                <w:sz w:val="28"/>
                <w:szCs w:val="28"/>
                <w:lang w:val="uk-UA"/>
              </w:rPr>
              <w:t xml:space="preserve"> Розгляд справи про узгоджені дії, </w:t>
            </w:r>
            <w:r w:rsidRPr="003C77DC">
              <w:rPr>
                <w:rFonts w:ascii="Times New Roman" w:hAnsi="Times New Roman" w:cs="Times New Roman"/>
                <w:sz w:val="28"/>
                <w:szCs w:val="28"/>
                <w:lang w:val="uk-UA"/>
              </w:rPr>
              <w:lastRenderedPageBreak/>
              <w:t>концентрацію суб’єктів господарювання</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18" w:name="n265"/>
            <w:bookmarkEnd w:id="18"/>
            <w:r w:rsidRPr="003C77DC">
              <w:rPr>
                <w:rFonts w:ascii="Times New Roman" w:hAnsi="Times New Roman" w:cs="Times New Roman"/>
                <w:sz w:val="28"/>
                <w:szCs w:val="28"/>
                <w:lang w:val="uk-UA"/>
              </w:rPr>
              <w:t>1. У разі виявлення підстав для заборони узгоджених дій, концентрації відповідні органи Антимонопольного комітету України розпочинають розгляд справи про узгоджені дії чи концентрацію, про що приймається розпорядження та письмово повідомляється особа, яка подала заяву. Разом із повідомленням про початок розгляду справи надсилається перелік інформації, яку заявник повинен надати для прийняття органами Антимонопольного комітету України рішення у справі.</w:t>
            </w: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19" w:name="n266"/>
            <w:bookmarkEnd w:id="19"/>
            <w:r w:rsidRPr="003C77DC">
              <w:rPr>
                <w:rFonts w:ascii="Times New Roman" w:hAnsi="Times New Roman" w:cs="Times New Roman"/>
                <w:sz w:val="28"/>
                <w:szCs w:val="28"/>
                <w:lang w:val="uk-UA"/>
              </w:rPr>
              <w:t>Інформація щодо прийняття розпорядження про початок розгляду справи про узгоджені дії, концентрацію (назва та організаційно-правова форма учасників узгоджених дій, концентрації, вид узгоджених дій, концентрації) підлягає оприлюдненню на офіційному веб-сайті Антимонопольного комітету України протягом 10 робочих днів з дня прийняття такого розпорядження.</w:t>
            </w:r>
          </w:p>
          <w:p w:rsidR="0085483F" w:rsidRPr="003C77DC" w:rsidRDefault="0085483F" w:rsidP="003C77DC">
            <w:pPr>
              <w:widowControl w:val="0"/>
              <w:autoSpaceDE w:val="0"/>
              <w:autoSpaceDN w:val="0"/>
              <w:adjustRightInd w:val="0"/>
              <w:spacing w:after="0" w:line="360" w:lineRule="auto"/>
              <w:ind w:right="57" w:firstLine="258"/>
              <w:jc w:val="both"/>
              <w:rPr>
                <w:rFonts w:ascii="Times New Roman" w:hAnsi="Times New Roman" w:cs="Times New Roman"/>
                <w:sz w:val="28"/>
                <w:szCs w:val="28"/>
                <w:lang w:val="uk-UA"/>
              </w:rPr>
            </w:pPr>
            <w:bookmarkStart w:id="20" w:name="n267"/>
            <w:bookmarkStart w:id="21" w:name="n269"/>
            <w:bookmarkEnd w:id="20"/>
            <w:bookmarkEnd w:id="21"/>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2. Органи Антимонопольного комітету України можуть запитувати у заявника (заявників) та інших осіб додаткову інформацію, якщо її відсутність перешкоджає розгляду </w:t>
            </w:r>
            <w:r w:rsidRPr="003C77DC">
              <w:rPr>
                <w:rFonts w:ascii="Times New Roman" w:hAnsi="Times New Roman" w:cs="Times New Roman"/>
                <w:sz w:val="28"/>
                <w:szCs w:val="28"/>
                <w:lang w:val="uk-UA"/>
              </w:rPr>
              <w:lastRenderedPageBreak/>
              <w:t>справи, а також призначити експертизу в порядку, визначеному </w:t>
            </w:r>
            <w:hyperlink r:id="rId9" w:anchor="n381" w:history="1">
              <w:r w:rsidRPr="003C77DC">
                <w:rPr>
                  <w:rFonts w:ascii="Times New Roman" w:hAnsi="Times New Roman" w:cs="Times New Roman"/>
                  <w:sz w:val="28"/>
                  <w:szCs w:val="28"/>
                  <w:lang w:val="uk-UA"/>
                </w:rPr>
                <w:t>статтею 43</w:t>
              </w:r>
            </w:hyperlink>
            <w:r w:rsidRPr="003C77DC">
              <w:rPr>
                <w:rFonts w:ascii="Times New Roman" w:hAnsi="Times New Roman" w:cs="Times New Roman"/>
                <w:sz w:val="28"/>
                <w:szCs w:val="28"/>
                <w:lang w:val="uk-UA"/>
              </w:rPr>
              <w:t> цього Закону.</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22" w:name="n270"/>
            <w:bookmarkStart w:id="23" w:name="n271"/>
            <w:bookmarkEnd w:id="22"/>
            <w:bookmarkEnd w:id="23"/>
            <w:r w:rsidRPr="003C77DC">
              <w:rPr>
                <w:rFonts w:ascii="Times New Roman" w:hAnsi="Times New Roman" w:cs="Times New Roman"/>
                <w:sz w:val="28"/>
                <w:szCs w:val="28"/>
                <w:lang w:val="uk-UA"/>
              </w:rPr>
              <w:t>…</w:t>
            </w:r>
          </w:p>
          <w:p w:rsidR="0085483F" w:rsidRPr="003C77DC" w:rsidRDefault="0085483F" w:rsidP="003C77DC">
            <w:pPr>
              <w:widowControl w:val="0"/>
              <w:autoSpaceDE w:val="0"/>
              <w:autoSpaceDN w:val="0"/>
              <w:adjustRightInd w:val="0"/>
              <w:spacing w:after="0" w:line="360" w:lineRule="auto"/>
              <w:ind w:right="57"/>
              <w:jc w:val="both"/>
              <w:rPr>
                <w:rFonts w:ascii="Times New Roman" w:hAnsi="Times New Roman" w:cs="Times New Roman"/>
                <w:sz w:val="28"/>
                <w:szCs w:val="28"/>
                <w:lang w:val="uk-UA"/>
              </w:rPr>
            </w:pPr>
          </w:p>
        </w:tc>
        <w:tc>
          <w:tcPr>
            <w:tcW w:w="7230" w:type="dxa"/>
            <w:tcBorders>
              <w:top w:val="single" w:sz="4" w:space="0" w:color="auto"/>
              <w:left w:val="single" w:sz="4" w:space="0" w:color="auto"/>
              <w:bottom w:val="single" w:sz="4" w:space="0" w:color="auto"/>
              <w:right w:val="single" w:sz="4" w:space="0" w:color="auto"/>
            </w:tcBorders>
          </w:tcPr>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b/>
                <w:bCs/>
                <w:sz w:val="28"/>
                <w:szCs w:val="28"/>
                <w:lang w:val="uk-UA"/>
              </w:rPr>
              <w:lastRenderedPageBreak/>
              <w:t>Стаття 30.</w:t>
            </w:r>
            <w:r w:rsidRPr="003C77DC">
              <w:rPr>
                <w:rFonts w:ascii="Times New Roman" w:hAnsi="Times New Roman" w:cs="Times New Roman"/>
                <w:sz w:val="28"/>
                <w:szCs w:val="28"/>
                <w:lang w:val="uk-UA"/>
              </w:rPr>
              <w:t xml:space="preserve"> Розгляд справи про узгоджені дії, </w:t>
            </w:r>
            <w:r w:rsidRPr="003C77DC">
              <w:rPr>
                <w:rFonts w:ascii="Times New Roman" w:hAnsi="Times New Roman" w:cs="Times New Roman"/>
                <w:sz w:val="28"/>
                <w:szCs w:val="28"/>
                <w:lang w:val="uk-UA"/>
              </w:rPr>
              <w:lastRenderedPageBreak/>
              <w:t>концентрацію суб’єктів господарювання</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1. </w:t>
            </w:r>
            <w:r w:rsidRPr="003C77DC">
              <w:rPr>
                <w:rFonts w:ascii="Times New Roman" w:hAnsi="Times New Roman" w:cs="Times New Roman"/>
                <w:b/>
                <w:bCs/>
                <w:sz w:val="28"/>
                <w:szCs w:val="28"/>
                <w:lang w:val="uk-UA"/>
              </w:rPr>
              <w:t>Якщо за результатами розгляду заяви про узгоджені дії, концентрацію органами Антимонопольного комітету України виявлено підстави для заборони узгоджених дій, концентрації</w:t>
            </w:r>
            <w:r w:rsidR="00FF68CB" w:rsidRPr="003C77DC">
              <w:rPr>
                <w:rFonts w:ascii="Times New Roman" w:hAnsi="Times New Roman" w:cs="Times New Roman"/>
                <w:b/>
                <w:bCs/>
                <w:sz w:val="28"/>
                <w:szCs w:val="28"/>
                <w:lang w:val="uk-UA"/>
              </w:rPr>
              <w:t xml:space="preserve"> </w:t>
            </w:r>
            <w:r w:rsidRPr="003C77DC">
              <w:rPr>
                <w:rFonts w:ascii="Times New Roman" w:hAnsi="Times New Roman" w:cs="Times New Roman"/>
                <w:b/>
                <w:bCs/>
                <w:sz w:val="28"/>
                <w:szCs w:val="28"/>
                <w:lang w:val="uk-UA"/>
              </w:rPr>
              <w:t xml:space="preserve">або </w:t>
            </w:r>
            <w:bookmarkStart w:id="24" w:name="_Hlk56791461"/>
            <w:r w:rsidRPr="003C77DC">
              <w:rPr>
                <w:rFonts w:ascii="Times New Roman" w:hAnsi="Times New Roman" w:cs="Times New Roman"/>
                <w:b/>
                <w:bCs/>
                <w:sz w:val="28"/>
                <w:szCs w:val="28"/>
                <w:lang w:val="uk-UA"/>
              </w:rPr>
              <w:t xml:space="preserve">за </w:t>
            </w:r>
            <w:bookmarkStart w:id="25" w:name="_Hlk56791146"/>
            <w:r w:rsidRPr="003C77DC">
              <w:rPr>
                <w:rFonts w:ascii="Times New Roman" w:hAnsi="Times New Roman" w:cs="Times New Roman"/>
                <w:b/>
                <w:bCs/>
                <w:sz w:val="28"/>
                <w:szCs w:val="28"/>
                <w:lang w:val="uk-UA"/>
              </w:rPr>
              <w:t xml:space="preserve">результатами дослідження стану конкуренції на ринках органами Антимонопольного комітету України виявлено ознаки монополізації чи суттєвого обмеження конкуренції на всьому ринку чи в значній його частині, що виникли унаслідок концентрації, органи Антимонопольного комітету України розпочинають розгляд справи </w:t>
            </w:r>
            <w:r w:rsidR="004E7FDC" w:rsidRPr="003C77DC">
              <w:rPr>
                <w:rFonts w:ascii="Times New Roman" w:hAnsi="Times New Roman" w:cs="Times New Roman"/>
                <w:b/>
                <w:bCs/>
                <w:sz w:val="28"/>
                <w:szCs w:val="28"/>
                <w:lang w:val="uk-UA"/>
              </w:rPr>
              <w:t xml:space="preserve">відповідно </w:t>
            </w:r>
            <w:r w:rsidRPr="003C77DC">
              <w:rPr>
                <w:rFonts w:ascii="Times New Roman" w:hAnsi="Times New Roman" w:cs="Times New Roman"/>
                <w:b/>
                <w:bCs/>
                <w:sz w:val="28"/>
                <w:szCs w:val="28"/>
                <w:lang w:val="uk-UA"/>
              </w:rPr>
              <w:t xml:space="preserve">про узгоджені дії чи концентрацію </w:t>
            </w:r>
            <w:bookmarkEnd w:id="25"/>
            <w:r w:rsidRPr="003C77DC">
              <w:rPr>
                <w:rFonts w:ascii="Times New Roman" w:hAnsi="Times New Roman" w:cs="Times New Roman"/>
                <w:b/>
                <w:bCs/>
                <w:sz w:val="28"/>
                <w:szCs w:val="28"/>
                <w:lang w:val="uk-UA"/>
              </w:rPr>
              <w:t xml:space="preserve">про що приймається розпорядження. Щодо концентрацій, які не потребували </w:t>
            </w:r>
            <w:r w:rsidR="00526434" w:rsidRPr="003C77DC">
              <w:rPr>
                <w:rFonts w:ascii="Times New Roman" w:hAnsi="Times New Roman" w:cs="Times New Roman"/>
                <w:b/>
                <w:bCs/>
                <w:sz w:val="28"/>
                <w:szCs w:val="28"/>
                <w:lang w:val="uk-UA"/>
              </w:rPr>
              <w:t xml:space="preserve">отримання </w:t>
            </w:r>
            <w:r w:rsidRPr="003C77DC">
              <w:rPr>
                <w:rFonts w:ascii="Times New Roman" w:hAnsi="Times New Roman" w:cs="Times New Roman"/>
                <w:b/>
                <w:bCs/>
                <w:sz w:val="28"/>
                <w:szCs w:val="28"/>
                <w:lang w:val="uk-UA"/>
              </w:rPr>
              <w:t xml:space="preserve">дозволу відповідно до статті 24 Закону, розгляд справи може бути розпочато, якщо з моменту здійснення </w:t>
            </w:r>
            <w:r w:rsidR="004E7FDC" w:rsidRPr="003C77DC">
              <w:rPr>
                <w:rFonts w:ascii="Times New Roman" w:hAnsi="Times New Roman" w:cs="Times New Roman"/>
                <w:b/>
                <w:bCs/>
                <w:sz w:val="28"/>
                <w:szCs w:val="28"/>
                <w:lang w:val="uk-UA"/>
              </w:rPr>
              <w:t xml:space="preserve">концентрації </w:t>
            </w:r>
            <w:r w:rsidRPr="003C77DC">
              <w:rPr>
                <w:rFonts w:ascii="Times New Roman" w:hAnsi="Times New Roman" w:cs="Times New Roman"/>
                <w:b/>
                <w:bCs/>
                <w:sz w:val="28"/>
                <w:szCs w:val="28"/>
                <w:lang w:val="uk-UA"/>
              </w:rPr>
              <w:t xml:space="preserve">минуло не більше трьох років. Про </w:t>
            </w:r>
            <w:bookmarkEnd w:id="24"/>
            <w:r w:rsidRPr="003C77DC">
              <w:rPr>
                <w:rFonts w:ascii="Times New Roman" w:hAnsi="Times New Roman" w:cs="Times New Roman"/>
                <w:b/>
                <w:bCs/>
                <w:sz w:val="28"/>
                <w:szCs w:val="28"/>
                <w:lang w:val="uk-UA"/>
              </w:rPr>
              <w:t xml:space="preserve">прийняття такого розпорядження письмово </w:t>
            </w:r>
            <w:r w:rsidRPr="003C77DC">
              <w:rPr>
                <w:rFonts w:ascii="Times New Roman" w:hAnsi="Times New Roman" w:cs="Times New Roman"/>
                <w:b/>
                <w:bCs/>
                <w:sz w:val="28"/>
                <w:szCs w:val="28"/>
                <w:lang w:val="uk-UA"/>
              </w:rPr>
              <w:lastRenderedPageBreak/>
              <w:t>повідомляється особа, яка подала заяву, або учасник концентрації</w:t>
            </w:r>
            <w:r w:rsidR="00013B3D" w:rsidRPr="003C77DC">
              <w:rPr>
                <w:rFonts w:ascii="Times New Roman" w:hAnsi="Times New Roman" w:cs="Times New Roman"/>
                <w:b/>
                <w:bCs/>
                <w:sz w:val="28"/>
                <w:szCs w:val="28"/>
                <w:lang w:val="uk-UA"/>
              </w:rPr>
              <w:t>,</w:t>
            </w:r>
            <w:r w:rsidR="00526434" w:rsidRPr="003C77DC">
              <w:rPr>
                <w:rFonts w:ascii="Times New Roman" w:hAnsi="Times New Roman" w:cs="Times New Roman"/>
                <w:b/>
                <w:bCs/>
                <w:sz w:val="28"/>
                <w:szCs w:val="28"/>
                <w:lang w:val="uk-UA"/>
              </w:rPr>
              <w:t xml:space="preserve"> у відношенні якого виявлено ознаки монополізації чи суттєвого обмеження конкуренції</w:t>
            </w:r>
            <w:r w:rsidRPr="003C77DC">
              <w:rPr>
                <w:rFonts w:ascii="Times New Roman" w:hAnsi="Times New Roman" w:cs="Times New Roman"/>
                <w:sz w:val="28"/>
                <w:szCs w:val="28"/>
                <w:lang w:val="uk-UA"/>
              </w:rPr>
              <w:t>. Разом із повідомленням про початок розгляду справи заявнику чи учаснику концентрації надсилається перелік інформації, яку заявник чи учасник концентрації повинен надати для прийняття органами Антимонопольного комітету України рішення у справі.</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Інформація щодо прийняття розпорядження про початок розгляду справи про узгоджені дії, концентрацію (назва та організаційно-правова форма учасників узгоджених дій, концентрації, вид узгоджених дій, концентрації) підлягає оприлюдненню на офіційному веб-сайті Антимонопольного комітету України протягом 10 робочих днів з дня прийняття такого розпорядження.</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2. Органи Антимонопольного комітету України можуть запитувати у заявника (заявників)</w:t>
            </w:r>
            <w:r w:rsidRPr="003C77DC">
              <w:rPr>
                <w:rFonts w:ascii="Times New Roman" w:hAnsi="Times New Roman" w:cs="Times New Roman"/>
                <w:b/>
                <w:sz w:val="28"/>
                <w:szCs w:val="28"/>
                <w:lang w:val="uk-UA"/>
              </w:rPr>
              <w:t>, учасника концентрації</w:t>
            </w:r>
            <w:r w:rsidRPr="003C77DC">
              <w:rPr>
                <w:rFonts w:ascii="Times New Roman" w:hAnsi="Times New Roman" w:cs="Times New Roman"/>
                <w:sz w:val="28"/>
                <w:szCs w:val="28"/>
                <w:lang w:val="uk-UA"/>
              </w:rPr>
              <w:t xml:space="preserve"> та інших осіб додаткову інформацію, якщо її відсутність </w:t>
            </w:r>
            <w:r w:rsidRPr="003C77DC">
              <w:rPr>
                <w:rFonts w:ascii="Times New Roman" w:hAnsi="Times New Roman" w:cs="Times New Roman"/>
                <w:sz w:val="28"/>
                <w:szCs w:val="28"/>
                <w:lang w:val="uk-UA"/>
              </w:rPr>
              <w:lastRenderedPageBreak/>
              <w:t>перешкоджає розгляду справи, а також призначити експертизу в порядку, визначеному </w:t>
            </w:r>
            <w:hyperlink r:id="rId10" w:anchor="n381" w:history="1">
              <w:r w:rsidRPr="003C77DC">
                <w:rPr>
                  <w:rFonts w:ascii="Times New Roman" w:hAnsi="Times New Roman" w:cs="Times New Roman"/>
                  <w:sz w:val="28"/>
                  <w:szCs w:val="28"/>
                  <w:lang w:val="uk-UA"/>
                </w:rPr>
                <w:t>статтею 43</w:t>
              </w:r>
            </w:hyperlink>
            <w:r w:rsidRPr="003C77DC">
              <w:rPr>
                <w:rFonts w:ascii="Times New Roman" w:hAnsi="Times New Roman" w:cs="Times New Roman"/>
                <w:sz w:val="28"/>
                <w:szCs w:val="28"/>
                <w:lang w:val="uk-UA"/>
              </w:rPr>
              <w:t> цього Закону.</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eastAsia="Calibri" w:hAnsi="Times New Roman" w:cs="Times New Roman"/>
                <w:b/>
                <w:sz w:val="28"/>
                <w:szCs w:val="28"/>
                <w:lang w:val="uk-UA"/>
              </w:rPr>
            </w:pPr>
            <w:r w:rsidRPr="003C77DC">
              <w:rPr>
                <w:rFonts w:ascii="Times New Roman" w:eastAsia="Calibri" w:hAnsi="Times New Roman" w:cs="Times New Roman"/>
                <w:b/>
                <w:sz w:val="28"/>
                <w:szCs w:val="28"/>
                <w:lang w:val="uk-UA"/>
              </w:rPr>
              <w:t>…</w:t>
            </w:r>
          </w:p>
        </w:tc>
      </w:tr>
      <w:tr w:rsidR="0085483F" w:rsidRPr="003C77DC" w:rsidTr="00ED1751">
        <w:tc>
          <w:tcPr>
            <w:tcW w:w="7366" w:type="dxa"/>
            <w:tcBorders>
              <w:top w:val="single" w:sz="4" w:space="0" w:color="auto"/>
              <w:left w:val="single" w:sz="4" w:space="0" w:color="auto"/>
              <w:bottom w:val="single" w:sz="4" w:space="0" w:color="auto"/>
              <w:right w:val="single" w:sz="4" w:space="0" w:color="auto"/>
            </w:tcBorders>
          </w:tcPr>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b/>
                <w:bCs/>
                <w:sz w:val="28"/>
                <w:szCs w:val="28"/>
                <w:lang w:val="uk-UA"/>
              </w:rPr>
              <w:lastRenderedPageBreak/>
              <w:t>Стаття 31.</w:t>
            </w:r>
            <w:r w:rsidRPr="003C77DC">
              <w:rPr>
                <w:rFonts w:ascii="Times New Roman" w:hAnsi="Times New Roman" w:cs="Times New Roman"/>
                <w:sz w:val="28"/>
                <w:szCs w:val="28"/>
                <w:lang w:val="uk-UA"/>
              </w:rPr>
              <w:t> Рішення у справах про узгоджені дії, концентрацію суб’єктів господарювання</w:t>
            </w:r>
          </w:p>
          <w:p w:rsidR="0085483F" w:rsidRPr="003C77DC" w:rsidRDefault="0085483F" w:rsidP="003C77DC">
            <w:pPr>
              <w:widowControl w:val="0"/>
              <w:autoSpaceDE w:val="0"/>
              <w:autoSpaceDN w:val="0"/>
              <w:adjustRightInd w:val="0"/>
              <w:spacing w:after="0" w:line="360" w:lineRule="auto"/>
              <w:ind w:right="57" w:firstLine="258"/>
              <w:jc w:val="both"/>
              <w:rPr>
                <w:rFonts w:ascii="Times New Roman" w:hAnsi="Times New Roman" w:cs="Times New Roman"/>
                <w:sz w:val="28"/>
                <w:szCs w:val="28"/>
                <w:lang w:val="uk-UA"/>
              </w:rPr>
            </w:pPr>
            <w:bookmarkStart w:id="26" w:name="n281"/>
            <w:bookmarkStart w:id="27" w:name="n283"/>
            <w:bookmarkStart w:id="28" w:name="n293"/>
            <w:bookmarkEnd w:id="26"/>
            <w:bookmarkEnd w:id="27"/>
            <w:bookmarkEnd w:id="28"/>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2. У разі встановлення підстав для заборони узгоджених дій, концентрації, органи Антимонопольного комітету України повідомляють їх учасників про зміст таких 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w:t>
            </w:r>
            <w:r w:rsidRPr="003C77DC">
              <w:rPr>
                <w:rFonts w:ascii="Times New Roman" w:hAnsi="Times New Roman" w:cs="Times New Roman"/>
                <w:sz w:val="28"/>
                <w:szCs w:val="28"/>
                <w:lang w:val="uk-UA"/>
              </w:rPr>
              <w:lastRenderedPageBreak/>
              <w:t>концентрації.</w:t>
            </w:r>
          </w:p>
          <w:p w:rsidR="0085483F"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29" w:name="n286"/>
            <w:bookmarkStart w:id="30" w:name="n287"/>
            <w:bookmarkEnd w:id="29"/>
            <w:bookmarkEnd w:id="30"/>
            <w:r w:rsidRPr="003C77DC">
              <w:rPr>
                <w:rFonts w:ascii="Times New Roman" w:hAnsi="Times New Roman" w:cs="Times New Roman"/>
                <w:sz w:val="28"/>
                <w:szCs w:val="28"/>
                <w:lang w:val="uk-UA"/>
              </w:rPr>
              <w:t>…</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31" w:name="n289"/>
            <w:bookmarkEnd w:id="31"/>
            <w:r w:rsidRPr="003C77DC">
              <w:rPr>
                <w:rFonts w:ascii="Times New Roman" w:hAnsi="Times New Roman" w:cs="Times New Roman"/>
                <w:sz w:val="28"/>
                <w:szCs w:val="28"/>
                <w:lang w:val="uk-UA"/>
              </w:rPr>
              <w:t>З метою узгодження необхідних зобов’язань та вимог, якими обумовлюватиметься рішення органу Антимонопольного комітету України про надання дозволу на узгоджені дії, концентрацію, органи Антимонопольного комітету України та учасники узгоджених дій, концентрації, проводять відповідні консультації.</w:t>
            </w:r>
          </w:p>
          <w:p w:rsidR="0085483F"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b/>
                <w:sz w:val="28"/>
                <w:szCs w:val="28"/>
                <w:lang w:val="uk-UA"/>
              </w:rPr>
            </w:pPr>
            <w:r w:rsidRPr="003C77DC">
              <w:rPr>
                <w:rFonts w:ascii="Times New Roman" w:hAnsi="Times New Roman" w:cs="Times New Roman"/>
                <w:b/>
                <w:sz w:val="28"/>
                <w:szCs w:val="28"/>
                <w:lang w:val="uk-UA"/>
              </w:rPr>
              <w:t>Відсутній</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3C77DC"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32" w:name="n290"/>
            <w:bookmarkStart w:id="33" w:name="n291"/>
            <w:bookmarkEnd w:id="32"/>
            <w:bookmarkEnd w:id="33"/>
            <w:r w:rsidRPr="003C77DC">
              <w:rPr>
                <w:rFonts w:ascii="Times New Roman" w:hAnsi="Times New Roman" w:cs="Times New Roman"/>
                <w:sz w:val="28"/>
                <w:szCs w:val="28"/>
                <w:lang w:val="uk-UA"/>
              </w:rPr>
              <w:t>Рішення про надання дозволу на узгоджені дії може бути надано на невизначений або конкретно визначений строк, який, як правило, не повинен перевищувати п’яти років.</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4. Заявнику 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bookmarkStart w:id="34" w:name="n294"/>
            <w:bookmarkEnd w:id="34"/>
            <w:r w:rsidRPr="003C77DC">
              <w:rPr>
                <w:rFonts w:ascii="Times New Roman" w:hAnsi="Times New Roman" w:cs="Times New Roman"/>
                <w:sz w:val="28"/>
                <w:szCs w:val="28"/>
                <w:lang w:val="uk-UA"/>
              </w:rPr>
              <w:t>…</w:t>
            </w:r>
          </w:p>
        </w:tc>
        <w:tc>
          <w:tcPr>
            <w:tcW w:w="7230" w:type="dxa"/>
            <w:tcBorders>
              <w:top w:val="single" w:sz="4" w:space="0" w:color="auto"/>
              <w:left w:val="single" w:sz="4" w:space="0" w:color="auto"/>
              <w:bottom w:val="single" w:sz="4" w:space="0" w:color="auto"/>
              <w:right w:val="single" w:sz="4" w:space="0" w:color="auto"/>
            </w:tcBorders>
          </w:tcPr>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b/>
                <w:bCs/>
                <w:sz w:val="28"/>
                <w:szCs w:val="28"/>
                <w:lang w:val="uk-UA"/>
              </w:rPr>
              <w:lastRenderedPageBreak/>
              <w:t>Стаття 31.</w:t>
            </w:r>
            <w:r w:rsidRPr="003C77DC">
              <w:rPr>
                <w:rFonts w:ascii="Times New Roman" w:hAnsi="Times New Roman" w:cs="Times New Roman"/>
                <w:sz w:val="28"/>
                <w:szCs w:val="28"/>
                <w:lang w:val="uk-UA"/>
              </w:rPr>
              <w:t> Рішення у справах про узгоджені дії, концентрацію суб’єктів господарювання</w:t>
            </w:r>
          </w:p>
          <w:p w:rsidR="0085483F" w:rsidRPr="003C77DC" w:rsidRDefault="0085483F" w:rsidP="003C77DC">
            <w:pPr>
              <w:widowControl w:val="0"/>
              <w:autoSpaceDE w:val="0"/>
              <w:autoSpaceDN w:val="0"/>
              <w:adjustRightInd w:val="0"/>
              <w:spacing w:after="0" w:line="360" w:lineRule="auto"/>
              <w:ind w:right="57" w:firstLine="258"/>
              <w:jc w:val="both"/>
              <w:rPr>
                <w:rFonts w:ascii="Times New Roman" w:hAnsi="Times New Roman" w:cs="Times New Roman"/>
                <w:sz w:val="28"/>
                <w:szCs w:val="28"/>
                <w:lang w:val="uk-UA"/>
              </w:rPr>
            </w:pP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2. У разі встановлення підстав для заборони узгоджених дій, концентрації, органи Антимонопольного комітету України повідомляють їх учасників про зміст таких підстав та встановлюють тридцятиденний строк для надання учасниками узгоджених дій, концентрації пропозицій щодо зобов’язань, які готові взяти на себе учасники таких узгоджених дій, концентрації, що усувають відповідний негативний вплив узгоджених дій, концентрації на конкуренцію та дозволяють органу Антимонопольного комітету України прийняти рішення про надання дозволу на узгоджені дії, концентрацію. Цей строк може бути продовжений за клопотанням учасника узгоджених дій, </w:t>
            </w:r>
            <w:r w:rsidRPr="003C77DC">
              <w:rPr>
                <w:rFonts w:ascii="Times New Roman" w:hAnsi="Times New Roman" w:cs="Times New Roman"/>
                <w:sz w:val="28"/>
                <w:szCs w:val="28"/>
                <w:lang w:val="uk-UA"/>
              </w:rPr>
              <w:lastRenderedPageBreak/>
              <w:t>концентрації.</w:t>
            </w:r>
          </w:p>
          <w:p w:rsidR="0085483F" w:rsidRPr="003C77DC" w:rsidRDefault="003C77DC"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З метою узгодження необхідних зобов’язань та вимог, якими обумовлюватиметься рішення органу Антимонопольного комітету України про надання дозволу на узгоджені дії, концентрацію, органи Антимонопольного комітету України та учасники узгоджених дій, концентрації, проводять відповідні консультації.</w:t>
            </w:r>
          </w:p>
          <w:p w:rsidR="0085483F" w:rsidRPr="003C77DC" w:rsidRDefault="00013B3D" w:rsidP="003C77DC">
            <w:pPr>
              <w:spacing w:after="0" w:line="360" w:lineRule="auto"/>
              <w:ind w:left="57" w:right="57" w:firstLine="258"/>
              <w:jc w:val="both"/>
              <w:rPr>
                <w:rFonts w:ascii="Times New Roman" w:eastAsia="Calibri" w:hAnsi="Times New Roman" w:cs="Times New Roman"/>
                <w:b/>
                <w:bCs/>
                <w:sz w:val="28"/>
                <w:szCs w:val="28"/>
                <w:lang w:val="uk-UA"/>
              </w:rPr>
            </w:pPr>
            <w:r w:rsidRPr="003C77DC">
              <w:rPr>
                <w:rFonts w:ascii="Times New Roman" w:hAnsi="Times New Roman" w:cs="Times New Roman"/>
                <w:b/>
                <w:bCs/>
                <w:sz w:val="28"/>
                <w:szCs w:val="28"/>
                <w:lang w:val="uk-UA"/>
              </w:rPr>
              <w:t xml:space="preserve">За результатами розгляду справи про концентрацію, </w:t>
            </w:r>
            <w:r w:rsidR="005C539E" w:rsidRPr="003C77DC">
              <w:rPr>
                <w:rFonts w:ascii="Times New Roman" w:hAnsi="Times New Roman" w:cs="Times New Roman"/>
                <w:b/>
                <w:bCs/>
                <w:sz w:val="28"/>
                <w:szCs w:val="28"/>
                <w:lang w:val="uk-UA"/>
              </w:rPr>
              <w:t xml:space="preserve">що </w:t>
            </w:r>
            <w:r w:rsidR="0085483F" w:rsidRPr="003C77DC">
              <w:rPr>
                <w:rFonts w:ascii="Times New Roman" w:hAnsi="Times New Roman" w:cs="Times New Roman"/>
                <w:b/>
                <w:bCs/>
                <w:sz w:val="28"/>
                <w:szCs w:val="28"/>
                <w:lang w:val="uk-UA"/>
              </w:rPr>
              <w:t>не потребувала дозволу відповідно до статті 24 Закону</w:t>
            </w:r>
            <w:r w:rsidRPr="003C77DC">
              <w:rPr>
                <w:rFonts w:ascii="Times New Roman" w:hAnsi="Times New Roman" w:cs="Times New Roman"/>
                <w:b/>
                <w:bCs/>
                <w:sz w:val="28"/>
                <w:szCs w:val="28"/>
                <w:lang w:val="uk-UA"/>
              </w:rPr>
              <w:t xml:space="preserve">, </w:t>
            </w:r>
            <w:r w:rsidR="0085483F" w:rsidRPr="003C77DC">
              <w:rPr>
                <w:rFonts w:ascii="Times New Roman" w:hAnsi="Times New Roman" w:cs="Times New Roman"/>
                <w:b/>
                <w:bCs/>
                <w:sz w:val="28"/>
                <w:szCs w:val="28"/>
                <w:lang w:val="uk-UA"/>
              </w:rPr>
              <w:t xml:space="preserve">Антимонопольний комітет України може прийняти рішення про </w:t>
            </w:r>
            <w:r w:rsidR="007C24C5" w:rsidRPr="003C77DC">
              <w:rPr>
                <w:rFonts w:ascii="Times New Roman" w:hAnsi="Times New Roman" w:cs="Times New Roman"/>
                <w:b/>
                <w:bCs/>
                <w:sz w:val="28"/>
                <w:szCs w:val="28"/>
                <w:lang w:val="uk-UA"/>
              </w:rPr>
              <w:t xml:space="preserve">закриття розгляду справи без прийняття рішення по суті </w:t>
            </w:r>
            <w:r w:rsidR="005C539E" w:rsidRPr="003C77DC">
              <w:rPr>
                <w:rFonts w:ascii="Times New Roman" w:hAnsi="Times New Roman" w:cs="Times New Roman"/>
                <w:b/>
                <w:bCs/>
                <w:sz w:val="28"/>
                <w:szCs w:val="28"/>
                <w:lang w:val="uk-UA"/>
              </w:rPr>
              <w:t>або</w:t>
            </w:r>
            <w:r w:rsidR="007C24C5" w:rsidRPr="003C77DC">
              <w:rPr>
                <w:rFonts w:ascii="Times New Roman" w:hAnsi="Times New Roman" w:cs="Times New Roman"/>
                <w:b/>
                <w:bCs/>
                <w:sz w:val="28"/>
                <w:szCs w:val="28"/>
                <w:lang w:val="uk-UA"/>
              </w:rPr>
              <w:t xml:space="preserve"> про</w:t>
            </w:r>
            <w:r w:rsidR="005C539E" w:rsidRPr="003C77DC">
              <w:rPr>
                <w:rFonts w:ascii="Times New Roman" w:hAnsi="Times New Roman" w:cs="Times New Roman"/>
                <w:b/>
                <w:bCs/>
                <w:sz w:val="28"/>
                <w:szCs w:val="28"/>
                <w:lang w:val="uk-UA"/>
              </w:rPr>
              <w:t xml:space="preserve"> </w:t>
            </w:r>
            <w:r w:rsidR="0085483F" w:rsidRPr="003C77DC">
              <w:rPr>
                <w:rFonts w:ascii="Times New Roman" w:hAnsi="Times New Roman" w:cs="Times New Roman"/>
                <w:b/>
                <w:bCs/>
                <w:sz w:val="28"/>
                <w:szCs w:val="28"/>
                <w:lang w:val="uk-UA"/>
              </w:rPr>
              <w:t xml:space="preserve">заборону концентрації із зобов’язанням щодо усунення чи пом’якшення негативного впливу концентрації суб’єктів господарювання на конкуренцію. </w:t>
            </w:r>
            <w:r w:rsidR="0085483F" w:rsidRPr="003C77DC">
              <w:rPr>
                <w:rFonts w:ascii="Times New Roman" w:eastAsia="Calibri" w:hAnsi="Times New Roman" w:cs="Times New Roman"/>
                <w:b/>
                <w:bCs/>
                <w:sz w:val="28"/>
                <w:szCs w:val="28"/>
                <w:lang w:val="uk-UA"/>
              </w:rPr>
              <w:t>Здійснення</w:t>
            </w:r>
            <w:r w:rsidR="00FF68CB" w:rsidRPr="003C77DC">
              <w:rPr>
                <w:rFonts w:ascii="Times New Roman" w:eastAsia="Calibri" w:hAnsi="Times New Roman" w:cs="Times New Roman"/>
                <w:b/>
                <w:bCs/>
                <w:sz w:val="28"/>
                <w:szCs w:val="28"/>
                <w:lang w:val="uk-UA"/>
              </w:rPr>
              <w:t xml:space="preserve"> </w:t>
            </w:r>
            <w:r w:rsidR="0085483F" w:rsidRPr="003C77DC">
              <w:rPr>
                <w:rFonts w:ascii="Times New Roman" w:eastAsia="Calibri" w:hAnsi="Times New Roman" w:cs="Times New Roman"/>
                <w:b/>
                <w:bCs/>
                <w:sz w:val="28"/>
                <w:szCs w:val="28"/>
                <w:lang w:val="uk-UA"/>
              </w:rPr>
              <w:t>концентрації</w:t>
            </w:r>
            <w:r w:rsidRPr="003C77DC">
              <w:rPr>
                <w:rFonts w:ascii="Times New Roman" w:eastAsia="Calibri" w:hAnsi="Times New Roman" w:cs="Times New Roman"/>
                <w:b/>
                <w:bCs/>
                <w:sz w:val="28"/>
                <w:szCs w:val="28"/>
                <w:lang w:val="uk-UA"/>
              </w:rPr>
              <w:t xml:space="preserve">, </w:t>
            </w:r>
            <w:r w:rsidRPr="003C77DC">
              <w:rPr>
                <w:rFonts w:ascii="Times New Roman" w:hAnsi="Times New Roman" w:cs="Times New Roman"/>
                <w:b/>
                <w:bCs/>
                <w:sz w:val="28"/>
                <w:szCs w:val="28"/>
                <w:lang w:val="uk-UA"/>
              </w:rPr>
              <w:t>що не потребувала дозволу відповідно до статті 24 Закону,</w:t>
            </w:r>
            <w:r w:rsidR="0085483F" w:rsidRPr="003C77DC">
              <w:rPr>
                <w:rFonts w:ascii="Times New Roman" w:eastAsia="Calibri" w:hAnsi="Times New Roman" w:cs="Times New Roman"/>
                <w:b/>
                <w:bCs/>
                <w:sz w:val="28"/>
                <w:szCs w:val="28"/>
                <w:lang w:val="uk-UA"/>
              </w:rPr>
              <w:t xml:space="preserve"> не може бути підставою для визнання</w:t>
            </w:r>
            <w:r w:rsidR="00FF68CB" w:rsidRPr="003C77DC">
              <w:rPr>
                <w:rFonts w:ascii="Times New Roman" w:eastAsia="Calibri" w:hAnsi="Times New Roman" w:cs="Times New Roman"/>
                <w:b/>
                <w:bCs/>
                <w:sz w:val="28"/>
                <w:szCs w:val="28"/>
                <w:lang w:val="uk-UA"/>
              </w:rPr>
              <w:t xml:space="preserve"> </w:t>
            </w:r>
            <w:r w:rsidR="0085483F" w:rsidRPr="003C77DC">
              <w:rPr>
                <w:rFonts w:ascii="Times New Roman" w:eastAsia="Calibri" w:hAnsi="Times New Roman" w:cs="Times New Roman"/>
                <w:b/>
                <w:bCs/>
                <w:sz w:val="28"/>
                <w:szCs w:val="28"/>
                <w:lang w:val="uk-UA"/>
              </w:rPr>
              <w:lastRenderedPageBreak/>
              <w:t>недійсними</w:t>
            </w:r>
            <w:r w:rsidR="00FF68CB" w:rsidRPr="003C77DC">
              <w:rPr>
                <w:rFonts w:ascii="Times New Roman" w:eastAsia="Calibri" w:hAnsi="Times New Roman" w:cs="Times New Roman"/>
                <w:b/>
                <w:bCs/>
                <w:sz w:val="28"/>
                <w:szCs w:val="28"/>
                <w:lang w:val="uk-UA"/>
              </w:rPr>
              <w:t xml:space="preserve"> </w:t>
            </w:r>
            <w:r w:rsidR="0085483F" w:rsidRPr="003C77DC">
              <w:rPr>
                <w:rFonts w:ascii="Times New Roman" w:eastAsia="Calibri" w:hAnsi="Times New Roman" w:cs="Times New Roman"/>
                <w:b/>
                <w:bCs/>
                <w:sz w:val="28"/>
                <w:szCs w:val="28"/>
                <w:lang w:val="uk-UA"/>
              </w:rPr>
              <w:t>правочинів, за якими відбулася</w:t>
            </w:r>
            <w:r w:rsidR="00FF68CB" w:rsidRPr="003C77DC">
              <w:rPr>
                <w:rFonts w:ascii="Times New Roman" w:eastAsia="Calibri" w:hAnsi="Times New Roman" w:cs="Times New Roman"/>
                <w:b/>
                <w:bCs/>
                <w:sz w:val="28"/>
                <w:szCs w:val="28"/>
                <w:lang w:val="uk-UA"/>
              </w:rPr>
              <w:t xml:space="preserve"> </w:t>
            </w:r>
            <w:r w:rsidR="0085483F" w:rsidRPr="003C77DC">
              <w:rPr>
                <w:rFonts w:ascii="Times New Roman" w:eastAsia="Calibri" w:hAnsi="Times New Roman" w:cs="Times New Roman"/>
                <w:b/>
                <w:bCs/>
                <w:sz w:val="28"/>
                <w:szCs w:val="28"/>
                <w:lang w:val="uk-UA"/>
              </w:rPr>
              <w:t>концентрація.</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Рішення про надання дозволу на узгоджені дії може бути надано на невизначений або конкретно визначений строк, який, як правило, не повинен перевищувати п’яти років.</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sz w:val="28"/>
                <w:szCs w:val="28"/>
                <w:lang w:val="uk-UA"/>
              </w:rPr>
            </w:pPr>
            <w:r w:rsidRPr="003C77DC">
              <w:rPr>
                <w:rFonts w:ascii="Times New Roman" w:hAnsi="Times New Roman" w:cs="Times New Roman"/>
                <w:sz w:val="28"/>
                <w:szCs w:val="28"/>
                <w:lang w:val="uk-UA"/>
              </w:rPr>
              <w:t xml:space="preserve">4. Заявнику </w:t>
            </w:r>
            <w:r w:rsidRPr="003C77DC">
              <w:rPr>
                <w:rFonts w:ascii="Times New Roman" w:hAnsi="Times New Roman" w:cs="Times New Roman"/>
                <w:b/>
                <w:bCs/>
                <w:sz w:val="28"/>
                <w:szCs w:val="28"/>
                <w:lang w:val="uk-UA"/>
              </w:rPr>
              <w:t>або учаснику концентрації</w:t>
            </w:r>
            <w:r w:rsidR="00526434" w:rsidRPr="003C77DC">
              <w:rPr>
                <w:rFonts w:ascii="Times New Roman" w:hAnsi="Times New Roman" w:cs="Times New Roman"/>
                <w:b/>
                <w:bCs/>
                <w:sz w:val="28"/>
                <w:szCs w:val="28"/>
                <w:lang w:val="uk-UA"/>
              </w:rPr>
              <w:t xml:space="preserve"> у відношенні якого було виявлено ознаки монополізації чи суттєвого обмеження конкуренції </w:t>
            </w:r>
            <w:r w:rsidR="00013B3D" w:rsidRPr="003C77DC">
              <w:rPr>
                <w:rFonts w:ascii="Times New Roman" w:hAnsi="Times New Roman" w:cs="Times New Roman"/>
                <w:b/>
                <w:bCs/>
                <w:sz w:val="28"/>
                <w:szCs w:val="28"/>
                <w:lang w:val="uk-UA"/>
              </w:rPr>
              <w:t xml:space="preserve">відповідно до частини першої статті 30 Закону </w:t>
            </w:r>
            <w:r w:rsidRPr="003C77DC">
              <w:rPr>
                <w:rFonts w:ascii="Times New Roman" w:hAnsi="Times New Roman" w:cs="Times New Roman"/>
                <w:sz w:val="28"/>
                <w:szCs w:val="28"/>
                <w:lang w:val="uk-UA"/>
              </w:rPr>
              <w:t>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rsidR="0085483F" w:rsidRPr="003C77DC" w:rsidRDefault="0085483F" w:rsidP="003C77DC">
            <w:pPr>
              <w:widowControl w:val="0"/>
              <w:autoSpaceDE w:val="0"/>
              <w:autoSpaceDN w:val="0"/>
              <w:adjustRightInd w:val="0"/>
              <w:spacing w:after="0" w:line="360" w:lineRule="auto"/>
              <w:ind w:left="57" w:right="57" w:firstLine="258"/>
              <w:jc w:val="both"/>
              <w:rPr>
                <w:rFonts w:ascii="Times New Roman" w:hAnsi="Times New Roman" w:cs="Times New Roman"/>
                <w:b/>
                <w:bCs/>
                <w:sz w:val="28"/>
                <w:szCs w:val="28"/>
                <w:lang w:val="uk-UA"/>
              </w:rPr>
            </w:pPr>
            <w:r w:rsidRPr="003C77DC">
              <w:rPr>
                <w:rFonts w:ascii="Times New Roman" w:hAnsi="Times New Roman" w:cs="Times New Roman"/>
                <w:sz w:val="28"/>
                <w:szCs w:val="28"/>
                <w:lang w:val="uk-UA"/>
              </w:rPr>
              <w:t>…</w:t>
            </w:r>
          </w:p>
        </w:tc>
      </w:tr>
      <w:tr w:rsidR="00E04473" w:rsidRPr="003C77DC" w:rsidTr="00ED1751">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08" w:type="dxa"/>
            <w:right w:w="108" w:type="dxa"/>
          </w:tblCellMar>
          <w:tblLook w:val="0600" w:firstRow="0" w:lastRow="0" w:firstColumn="0" w:lastColumn="0" w:noHBand="1" w:noVBand="1"/>
        </w:tblPrEx>
        <w:tc>
          <w:tcPr>
            <w:tcW w:w="7366" w:type="dxa"/>
            <w:shd w:val="clear" w:color="auto" w:fill="auto"/>
            <w:tcMar>
              <w:top w:w="0" w:type="dxa"/>
              <w:left w:w="108" w:type="dxa"/>
              <w:bottom w:w="0" w:type="dxa"/>
              <w:right w:w="108" w:type="dxa"/>
            </w:tcMar>
          </w:tcPr>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r w:rsidRPr="003C77DC">
              <w:rPr>
                <w:rFonts w:ascii="Times New Roman" w:eastAsia="Times New Roman" w:hAnsi="Times New Roman" w:cs="Times New Roman"/>
                <w:b/>
                <w:sz w:val="28"/>
                <w:szCs w:val="28"/>
                <w:lang w:val="uk-UA"/>
              </w:rPr>
              <w:lastRenderedPageBreak/>
              <w:t>Стаття 53. Примусовий поділ</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bCs/>
                <w:sz w:val="28"/>
                <w:szCs w:val="28"/>
                <w:lang w:val="uk-UA"/>
              </w:rPr>
            </w:pPr>
            <w:r w:rsidRPr="003C77DC">
              <w:rPr>
                <w:rFonts w:ascii="Times New Roman" w:eastAsia="Times New Roman" w:hAnsi="Times New Roman" w:cs="Times New Roman"/>
                <w:b/>
                <w:bCs/>
                <w:sz w:val="28"/>
                <w:szCs w:val="28"/>
                <w:lang w:val="uk-UA"/>
              </w:rPr>
              <w:t xml:space="preserve">1. Якщо суб’єкт господарювання зловживає монопольним (домінуючим) становищем на ринку, </w:t>
            </w:r>
            <w:r w:rsidRPr="003C77DC">
              <w:rPr>
                <w:rFonts w:ascii="Times New Roman" w:eastAsia="Times New Roman" w:hAnsi="Times New Roman" w:cs="Times New Roman"/>
                <w:b/>
                <w:bCs/>
                <w:sz w:val="28"/>
                <w:szCs w:val="28"/>
                <w:lang w:val="uk-UA"/>
              </w:rPr>
              <w:lastRenderedPageBreak/>
              <w:t>органи Антимонопольного комітету України мають право прийняти рішення про примусовий поділ суб’єкта господарювання, що займає монопольне (домінуюче) становище.</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trike/>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trike/>
                <w:sz w:val="28"/>
                <w:szCs w:val="28"/>
                <w:lang w:val="uk-UA"/>
              </w:rPr>
            </w:pPr>
          </w:p>
          <w:p w:rsidR="003C77DC" w:rsidRDefault="003C77DC"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trike/>
                <w:sz w:val="28"/>
                <w:szCs w:val="28"/>
                <w:lang w:val="uk-UA"/>
              </w:rPr>
            </w:pPr>
          </w:p>
          <w:p w:rsidR="003C77DC" w:rsidRPr="003C77DC" w:rsidRDefault="003C77DC"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trike/>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strike/>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2. Примусовий поділ не застосовується у разі:</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неможливості організаційного або територіального відокремлення підприємств, структурних підрозділів чи структурних одиниць;</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наявності тісного технологічного зв’язку підприємств, структурних підрозділів чи структурних одиниць (якщо обсяг продукції, яка вживається суб’єктом господарювання, перевищує тридцять відсотків валового обсягу продукції </w:t>
            </w:r>
            <w:r w:rsidRPr="003C77DC">
              <w:rPr>
                <w:rFonts w:ascii="Times New Roman" w:eastAsia="Times New Roman" w:hAnsi="Times New Roman" w:cs="Times New Roman"/>
                <w:sz w:val="28"/>
                <w:szCs w:val="28"/>
                <w:lang w:val="uk-UA"/>
              </w:rPr>
              <w:lastRenderedPageBreak/>
              <w:t>підприємства, структурного підрозділу чи структурної одиниці).</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3. Рішення органів Антимонопольного комітету України про примусовий поділ суб’єкта господарювання підлягає виконанню у встановлений строк, який не може бути меншим шести місяців.</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4. Реорганізація суб’єкта господарювання, що підлягає примусовому поділу, здійснюється на його розсуд за умови усунення монопольного (домінуючого) становища цього суб’єкта господарювання на ринку.</w:t>
            </w:r>
          </w:p>
        </w:tc>
        <w:tc>
          <w:tcPr>
            <w:tcW w:w="7230" w:type="dxa"/>
            <w:shd w:val="clear" w:color="auto" w:fill="auto"/>
            <w:tcMar>
              <w:top w:w="0" w:type="dxa"/>
              <w:left w:w="108" w:type="dxa"/>
              <w:bottom w:w="0" w:type="dxa"/>
              <w:right w:w="108" w:type="dxa"/>
            </w:tcMar>
          </w:tcPr>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color w:val="000000"/>
                <w:sz w:val="28"/>
                <w:szCs w:val="28"/>
                <w:lang w:val="uk-UA"/>
              </w:rPr>
            </w:pPr>
            <w:r w:rsidRPr="003C77DC">
              <w:rPr>
                <w:rFonts w:ascii="Times New Roman" w:eastAsia="Times New Roman" w:hAnsi="Times New Roman" w:cs="Times New Roman"/>
                <w:b/>
                <w:color w:val="000000"/>
                <w:sz w:val="28"/>
                <w:szCs w:val="28"/>
                <w:lang w:val="uk-UA"/>
              </w:rPr>
              <w:lastRenderedPageBreak/>
              <w:t>Стаття 53. Примусовий поділ</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color w:val="000000"/>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color w:val="000000"/>
                <w:sz w:val="28"/>
                <w:szCs w:val="28"/>
                <w:lang w:val="uk-UA"/>
              </w:rPr>
            </w:pPr>
            <w:r w:rsidRPr="003C77DC">
              <w:rPr>
                <w:rFonts w:ascii="Times New Roman" w:eastAsia="Times New Roman" w:hAnsi="Times New Roman" w:cs="Times New Roman"/>
                <w:b/>
                <w:color w:val="000000"/>
                <w:sz w:val="28"/>
                <w:szCs w:val="28"/>
                <w:lang w:val="uk-UA"/>
              </w:rPr>
              <w:t>1.</w:t>
            </w:r>
            <w:r w:rsidRPr="003C77DC">
              <w:rPr>
                <w:rFonts w:ascii="Times New Roman" w:eastAsia="Times New Roman" w:hAnsi="Times New Roman" w:cs="Times New Roman"/>
                <w:b/>
                <w:color w:val="FFFFFF"/>
                <w:sz w:val="28"/>
                <w:szCs w:val="28"/>
                <w:lang w:val="uk-UA"/>
              </w:rPr>
              <w:t>.</w:t>
            </w:r>
            <w:r w:rsidRPr="003C77DC">
              <w:rPr>
                <w:rFonts w:ascii="Times New Roman" w:eastAsia="Times New Roman" w:hAnsi="Times New Roman" w:cs="Times New Roman"/>
                <w:b/>
                <w:color w:val="000000"/>
                <w:sz w:val="28"/>
                <w:szCs w:val="28"/>
                <w:lang w:val="uk-UA"/>
              </w:rPr>
              <w:t xml:space="preserve"> Якщо суб’єкт господарювання</w:t>
            </w:r>
            <w:r w:rsidR="00ED1751" w:rsidRPr="003C77DC">
              <w:rPr>
                <w:rFonts w:ascii="Times New Roman" w:eastAsia="Times New Roman" w:hAnsi="Times New Roman" w:cs="Times New Roman"/>
                <w:b/>
                <w:color w:val="000000"/>
                <w:sz w:val="28"/>
                <w:szCs w:val="28"/>
                <w:lang w:val="uk-UA"/>
              </w:rPr>
              <w:t xml:space="preserve"> чи об’єднання не виконують рішення Антимонопольного комітету </w:t>
            </w:r>
            <w:r w:rsidR="00ED1751" w:rsidRPr="003C77DC">
              <w:rPr>
                <w:rFonts w:ascii="Times New Roman" w:eastAsia="Times New Roman" w:hAnsi="Times New Roman" w:cs="Times New Roman"/>
                <w:b/>
                <w:color w:val="000000"/>
                <w:sz w:val="28"/>
                <w:szCs w:val="28"/>
                <w:lang w:val="uk-UA"/>
              </w:rPr>
              <w:lastRenderedPageBreak/>
              <w:t xml:space="preserve">України про припинення </w:t>
            </w:r>
            <w:r w:rsidRPr="003C77DC">
              <w:rPr>
                <w:rFonts w:ascii="Times New Roman" w:eastAsia="Times New Roman" w:hAnsi="Times New Roman" w:cs="Times New Roman"/>
                <w:b/>
                <w:color w:val="000000"/>
                <w:sz w:val="28"/>
                <w:szCs w:val="28"/>
                <w:lang w:val="uk-UA"/>
              </w:rPr>
              <w:t>зловжив</w:t>
            </w:r>
            <w:r w:rsidR="00ED1751" w:rsidRPr="003C77DC">
              <w:rPr>
                <w:rFonts w:ascii="Times New Roman" w:eastAsia="Times New Roman" w:hAnsi="Times New Roman" w:cs="Times New Roman"/>
                <w:b/>
                <w:color w:val="000000"/>
                <w:sz w:val="28"/>
                <w:szCs w:val="28"/>
                <w:lang w:val="uk-UA"/>
              </w:rPr>
              <w:t>ань</w:t>
            </w:r>
            <w:r w:rsidRPr="003C77DC">
              <w:rPr>
                <w:rFonts w:ascii="Times New Roman" w:eastAsia="Times New Roman" w:hAnsi="Times New Roman" w:cs="Times New Roman"/>
                <w:b/>
                <w:color w:val="000000"/>
                <w:sz w:val="28"/>
                <w:szCs w:val="28"/>
                <w:lang w:val="uk-UA"/>
              </w:rPr>
              <w:t xml:space="preserve"> монопольним (домінуючим) становищем на ринку</w:t>
            </w:r>
            <w:r w:rsidR="00ED1751" w:rsidRPr="003C77DC">
              <w:rPr>
                <w:rFonts w:ascii="Times New Roman" w:eastAsia="Times New Roman" w:hAnsi="Times New Roman" w:cs="Times New Roman"/>
                <w:b/>
                <w:color w:val="000000"/>
                <w:sz w:val="28"/>
                <w:szCs w:val="28"/>
                <w:lang w:val="uk-UA"/>
              </w:rPr>
              <w:t xml:space="preserve"> чи</w:t>
            </w:r>
            <w:r w:rsidR="00013B3D" w:rsidRPr="003C77DC">
              <w:rPr>
                <w:rFonts w:ascii="Times New Roman" w:eastAsia="Times New Roman" w:hAnsi="Times New Roman" w:cs="Times New Roman"/>
                <w:b/>
                <w:color w:val="000000"/>
                <w:sz w:val="28"/>
                <w:szCs w:val="28"/>
                <w:lang w:val="uk-UA"/>
              </w:rPr>
              <w:t xml:space="preserve"> інших порушень, передбачених пунктами 1, </w:t>
            </w:r>
            <w:hyperlink r:id="rId11" w:anchor="n460" w:history="1">
              <w:r w:rsidR="00013B3D" w:rsidRPr="003C77DC">
                <w:rPr>
                  <w:rFonts w:ascii="Times New Roman" w:eastAsia="Times New Roman" w:hAnsi="Times New Roman" w:cs="Times New Roman"/>
                  <w:b/>
                  <w:color w:val="000000"/>
                  <w:sz w:val="28"/>
                  <w:szCs w:val="28"/>
                  <w:lang w:val="uk-UA"/>
                </w:rPr>
                <w:t>5</w:t>
              </w:r>
            </w:hyperlink>
            <w:r w:rsidR="003C77DC">
              <w:rPr>
                <w:rFonts w:ascii="Times New Roman" w:eastAsia="Times New Roman" w:hAnsi="Times New Roman" w:cs="Times New Roman"/>
                <w:b/>
                <w:color w:val="000000"/>
                <w:sz w:val="28"/>
                <w:szCs w:val="28"/>
                <w:lang w:val="uk-UA"/>
              </w:rPr>
              <w:t xml:space="preserve">, </w:t>
            </w:r>
            <w:hyperlink r:id="rId12" w:anchor="n465" w:history="1">
              <w:r w:rsidR="00013B3D" w:rsidRPr="003C77DC">
                <w:rPr>
                  <w:rFonts w:ascii="Times New Roman" w:eastAsia="Times New Roman" w:hAnsi="Times New Roman" w:cs="Times New Roman"/>
                  <w:b/>
                  <w:color w:val="000000"/>
                  <w:sz w:val="28"/>
                  <w:szCs w:val="28"/>
                  <w:lang w:val="uk-UA"/>
                </w:rPr>
                <w:t>10</w:t>
              </w:r>
            </w:hyperlink>
            <w:r w:rsidR="003C77DC">
              <w:rPr>
                <w:rFonts w:ascii="Times New Roman" w:eastAsia="Times New Roman" w:hAnsi="Times New Roman" w:cs="Times New Roman"/>
                <w:b/>
                <w:color w:val="000000"/>
                <w:sz w:val="28"/>
                <w:szCs w:val="28"/>
                <w:lang w:val="uk-UA"/>
              </w:rPr>
              <w:t xml:space="preserve">, </w:t>
            </w:r>
            <w:hyperlink r:id="rId13" w:anchor="n466" w:history="1">
              <w:r w:rsidR="00013B3D" w:rsidRPr="003C77DC">
                <w:rPr>
                  <w:rFonts w:ascii="Times New Roman" w:eastAsia="Times New Roman" w:hAnsi="Times New Roman" w:cs="Times New Roman"/>
                  <w:b/>
                  <w:color w:val="000000"/>
                  <w:sz w:val="28"/>
                  <w:szCs w:val="28"/>
                  <w:lang w:val="uk-UA"/>
                </w:rPr>
                <w:t>11</w:t>
              </w:r>
            </w:hyperlink>
            <w:r w:rsidR="003C77DC">
              <w:rPr>
                <w:rFonts w:ascii="Times New Roman" w:eastAsia="Times New Roman" w:hAnsi="Times New Roman" w:cs="Times New Roman"/>
                <w:b/>
                <w:color w:val="000000"/>
                <w:sz w:val="28"/>
                <w:szCs w:val="28"/>
                <w:lang w:val="uk-UA"/>
              </w:rPr>
              <w:t xml:space="preserve">, </w:t>
            </w:r>
            <w:hyperlink r:id="rId14" w:anchor="n467" w:history="1">
              <w:r w:rsidR="00013B3D" w:rsidRPr="003C77DC">
                <w:rPr>
                  <w:rFonts w:ascii="Times New Roman" w:eastAsia="Times New Roman" w:hAnsi="Times New Roman" w:cs="Times New Roman"/>
                  <w:b/>
                  <w:color w:val="000000"/>
                  <w:sz w:val="28"/>
                  <w:szCs w:val="28"/>
                  <w:lang w:val="uk-UA"/>
                </w:rPr>
                <w:t>12</w:t>
              </w:r>
            </w:hyperlink>
            <w:r w:rsidR="003C77DC">
              <w:rPr>
                <w:rFonts w:ascii="Times New Roman" w:eastAsia="Times New Roman" w:hAnsi="Times New Roman" w:cs="Times New Roman"/>
                <w:b/>
                <w:color w:val="000000"/>
                <w:sz w:val="28"/>
                <w:szCs w:val="28"/>
                <w:lang w:val="uk-UA"/>
              </w:rPr>
              <w:t xml:space="preserve"> та </w:t>
            </w:r>
            <w:hyperlink r:id="rId15" w:anchor="n474" w:history="1">
              <w:r w:rsidR="00013B3D" w:rsidRPr="003C77DC">
                <w:rPr>
                  <w:rFonts w:ascii="Times New Roman" w:eastAsia="Times New Roman" w:hAnsi="Times New Roman" w:cs="Times New Roman"/>
                  <w:b/>
                  <w:color w:val="000000"/>
                  <w:sz w:val="28"/>
                  <w:szCs w:val="28"/>
                  <w:lang w:val="uk-UA"/>
                </w:rPr>
                <w:t>19</w:t>
              </w:r>
            </w:hyperlink>
            <w:r w:rsidR="003C77DC">
              <w:rPr>
                <w:rFonts w:ascii="Times New Roman" w:eastAsia="Times New Roman" w:hAnsi="Times New Roman" w:cs="Times New Roman"/>
                <w:b/>
                <w:color w:val="000000"/>
                <w:sz w:val="28"/>
                <w:szCs w:val="28"/>
                <w:lang w:val="uk-UA"/>
              </w:rPr>
              <w:t xml:space="preserve"> </w:t>
            </w:r>
            <w:r w:rsidR="00013B3D" w:rsidRPr="003C77DC">
              <w:rPr>
                <w:rFonts w:ascii="Times New Roman" w:eastAsia="Times New Roman" w:hAnsi="Times New Roman" w:cs="Times New Roman"/>
                <w:b/>
                <w:color w:val="000000"/>
                <w:sz w:val="28"/>
                <w:szCs w:val="28"/>
                <w:lang w:val="uk-UA"/>
              </w:rPr>
              <w:t>статті</w:t>
            </w:r>
            <w:r w:rsidR="00FF68CB" w:rsidRPr="003C77DC">
              <w:rPr>
                <w:rFonts w:ascii="Times New Roman" w:eastAsia="Times New Roman" w:hAnsi="Times New Roman" w:cs="Times New Roman"/>
                <w:b/>
                <w:color w:val="000000"/>
                <w:sz w:val="28"/>
                <w:szCs w:val="28"/>
                <w:lang w:val="uk-UA"/>
              </w:rPr>
              <w:t xml:space="preserve"> </w:t>
            </w:r>
            <w:r w:rsidR="00013B3D" w:rsidRPr="003C77DC">
              <w:rPr>
                <w:rFonts w:ascii="Times New Roman" w:eastAsia="Times New Roman" w:hAnsi="Times New Roman" w:cs="Times New Roman"/>
                <w:b/>
                <w:color w:val="000000"/>
                <w:sz w:val="28"/>
                <w:szCs w:val="28"/>
                <w:lang w:val="uk-UA"/>
              </w:rPr>
              <w:t>50 цього Закону чи вчиняє зазначенні порушення</w:t>
            </w:r>
            <w:r w:rsidR="00ED1751" w:rsidRPr="003C77DC">
              <w:rPr>
                <w:rFonts w:ascii="Times New Roman" w:eastAsia="Times New Roman" w:hAnsi="Times New Roman" w:cs="Times New Roman"/>
                <w:b/>
                <w:color w:val="000000"/>
                <w:sz w:val="28"/>
                <w:szCs w:val="28"/>
                <w:lang w:val="uk-UA"/>
              </w:rPr>
              <w:t xml:space="preserve"> на систематичній основі (</w:t>
            </w:r>
            <w:r w:rsidR="00526434" w:rsidRPr="003C77DC">
              <w:rPr>
                <w:rFonts w:ascii="Times New Roman" w:eastAsia="Times New Roman" w:hAnsi="Times New Roman" w:cs="Times New Roman"/>
                <w:b/>
                <w:color w:val="000000"/>
                <w:sz w:val="28"/>
                <w:szCs w:val="28"/>
                <w:lang w:val="uk-UA"/>
              </w:rPr>
              <w:t>два або більше разів протягом 3 років</w:t>
            </w:r>
            <w:r w:rsidR="00ED1751" w:rsidRPr="003C77DC">
              <w:rPr>
                <w:rFonts w:ascii="Times New Roman" w:eastAsia="Times New Roman" w:hAnsi="Times New Roman" w:cs="Times New Roman"/>
                <w:b/>
                <w:color w:val="000000"/>
                <w:sz w:val="28"/>
                <w:szCs w:val="28"/>
                <w:lang w:val="uk-UA"/>
              </w:rPr>
              <w:t xml:space="preserve">) </w:t>
            </w:r>
            <w:r w:rsidR="00013B3D" w:rsidRPr="003C77DC">
              <w:rPr>
                <w:rFonts w:ascii="Times New Roman" w:eastAsia="Times New Roman" w:hAnsi="Times New Roman" w:cs="Times New Roman"/>
                <w:b/>
                <w:color w:val="000000"/>
                <w:sz w:val="28"/>
                <w:szCs w:val="28"/>
                <w:lang w:val="uk-UA"/>
              </w:rPr>
              <w:t xml:space="preserve">Антимонопольний комітет України </w:t>
            </w:r>
            <w:r w:rsidRPr="003C77DC">
              <w:rPr>
                <w:rFonts w:ascii="Times New Roman" w:eastAsia="Times New Roman" w:hAnsi="Times New Roman" w:cs="Times New Roman"/>
                <w:b/>
                <w:color w:val="000000"/>
                <w:sz w:val="28"/>
                <w:szCs w:val="28"/>
                <w:lang w:val="uk-UA"/>
              </w:rPr>
              <w:t>має право прийняти рішення про примусовий поділ цього суб’єкта господарювання, об’єднання.</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color w:val="000000"/>
                <w:sz w:val="28"/>
                <w:szCs w:val="28"/>
                <w:lang w:val="uk-UA"/>
              </w:rPr>
            </w:pPr>
          </w:p>
          <w:p w:rsidR="00E04473" w:rsidRPr="003C77DC" w:rsidRDefault="00E04473" w:rsidP="003C77DC">
            <w:pPr>
              <w:pBdr>
                <w:top w:val="nil"/>
                <w:left w:val="nil"/>
                <w:bottom w:val="nil"/>
                <w:right w:val="nil"/>
                <w:between w:val="nil"/>
              </w:pBdr>
              <w:tabs>
                <w:tab w:val="left" w:pos="709"/>
              </w:tabs>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2.</w:t>
            </w:r>
            <w:r w:rsidR="00ED1751" w:rsidRPr="003C77DC">
              <w:rPr>
                <w:rFonts w:ascii="Times New Roman" w:eastAsia="Times New Roman" w:hAnsi="Times New Roman" w:cs="Times New Roman"/>
                <w:sz w:val="28"/>
                <w:szCs w:val="28"/>
                <w:lang w:val="uk-UA"/>
              </w:rPr>
              <w:t xml:space="preserve"> </w:t>
            </w:r>
            <w:r w:rsidRPr="003C77DC">
              <w:rPr>
                <w:rFonts w:ascii="Times New Roman" w:eastAsia="Times New Roman" w:hAnsi="Times New Roman" w:cs="Times New Roman"/>
                <w:sz w:val="28"/>
                <w:szCs w:val="28"/>
                <w:lang w:val="uk-UA"/>
              </w:rPr>
              <w:t xml:space="preserve">Примусовий поділ не застосовується у разі: </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color w:val="000000"/>
                <w:sz w:val="28"/>
                <w:szCs w:val="28"/>
                <w:lang w:val="uk-UA"/>
              </w:rPr>
            </w:pPr>
            <w:r w:rsidRPr="003C77DC">
              <w:rPr>
                <w:rFonts w:ascii="Times New Roman" w:eastAsia="Times New Roman" w:hAnsi="Times New Roman" w:cs="Times New Roman"/>
                <w:color w:val="000000"/>
                <w:sz w:val="28"/>
                <w:szCs w:val="28"/>
                <w:lang w:val="uk-UA"/>
              </w:rPr>
              <w:t>неможливості організаційного або територіального відокремлення підприємств, структурних підрозділів чи структурних одиниць;</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color w:val="000000"/>
                <w:sz w:val="28"/>
                <w:szCs w:val="28"/>
                <w:lang w:val="uk-UA"/>
              </w:rPr>
            </w:pP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color w:val="000000"/>
                <w:sz w:val="28"/>
                <w:szCs w:val="28"/>
                <w:lang w:val="uk-UA"/>
              </w:rPr>
            </w:pPr>
            <w:r w:rsidRPr="003C77DC">
              <w:rPr>
                <w:rFonts w:ascii="Times New Roman" w:eastAsia="Times New Roman" w:hAnsi="Times New Roman" w:cs="Times New Roman"/>
                <w:color w:val="000000"/>
                <w:sz w:val="28"/>
                <w:szCs w:val="28"/>
                <w:lang w:val="uk-UA"/>
              </w:rPr>
              <w:t xml:space="preserve">наявності тісного технологічного зв’язку підприємств, структурних підрозділів чи структурних одиниць (якщо обсяг продукції, яка вживається суб’єктом господарювання, перевищує тридцять відсотків валового </w:t>
            </w:r>
            <w:r w:rsidRPr="003C77DC">
              <w:rPr>
                <w:rFonts w:ascii="Times New Roman" w:eastAsia="Times New Roman" w:hAnsi="Times New Roman" w:cs="Times New Roman"/>
                <w:color w:val="000000"/>
                <w:sz w:val="28"/>
                <w:szCs w:val="28"/>
                <w:lang w:val="uk-UA"/>
              </w:rPr>
              <w:lastRenderedPageBreak/>
              <w:t xml:space="preserve">обсягу продукції підприємства, структурного підрозділу чи структурної одиниці); </w:t>
            </w:r>
          </w:p>
          <w:p w:rsidR="00E04473" w:rsidRPr="003C77DC" w:rsidRDefault="00E04473"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color w:val="000000"/>
                <w:sz w:val="28"/>
                <w:szCs w:val="28"/>
                <w:lang w:val="uk-UA"/>
              </w:rPr>
            </w:pPr>
          </w:p>
          <w:p w:rsidR="00ED1751" w:rsidRPr="003C77DC" w:rsidRDefault="00ED1751"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r w:rsidRPr="003C77DC">
              <w:rPr>
                <w:rFonts w:ascii="Times New Roman" w:eastAsia="Times New Roman" w:hAnsi="Times New Roman" w:cs="Times New Roman"/>
                <w:sz w:val="28"/>
                <w:szCs w:val="28"/>
                <w:lang w:val="uk-UA"/>
              </w:rPr>
              <w:t xml:space="preserve">3. Рішення органів Антимонопольного комітету України про примусовий поділ суб’єкта господарювання, </w:t>
            </w:r>
            <w:r w:rsidRPr="003C77DC">
              <w:rPr>
                <w:rFonts w:ascii="Times New Roman" w:eastAsia="Times New Roman" w:hAnsi="Times New Roman" w:cs="Times New Roman"/>
                <w:b/>
                <w:bCs/>
                <w:sz w:val="28"/>
                <w:szCs w:val="28"/>
                <w:lang w:val="uk-UA"/>
              </w:rPr>
              <w:t>об</w:t>
            </w:r>
            <w:r w:rsidRPr="003C77DC">
              <w:rPr>
                <w:rFonts w:ascii="Times New Roman" w:eastAsia="Times New Roman" w:hAnsi="Times New Roman" w:cs="Times New Roman"/>
                <w:b/>
                <w:bCs/>
                <w:sz w:val="28"/>
                <w:szCs w:val="28"/>
              </w:rPr>
              <w:t>’</w:t>
            </w:r>
            <w:r w:rsidRPr="003C77DC">
              <w:rPr>
                <w:rFonts w:ascii="Times New Roman" w:eastAsia="Times New Roman" w:hAnsi="Times New Roman" w:cs="Times New Roman"/>
                <w:b/>
                <w:bCs/>
                <w:sz w:val="28"/>
                <w:szCs w:val="28"/>
                <w:lang w:val="uk-UA"/>
              </w:rPr>
              <w:t>єднання</w:t>
            </w:r>
            <w:r w:rsidRPr="003C77DC">
              <w:rPr>
                <w:rFonts w:ascii="Times New Roman" w:eastAsia="Times New Roman" w:hAnsi="Times New Roman" w:cs="Times New Roman"/>
                <w:sz w:val="28"/>
                <w:szCs w:val="28"/>
                <w:lang w:val="uk-UA"/>
              </w:rPr>
              <w:t xml:space="preserve"> підлягає виконанню у встановлений строк, який не може бути меншим шести місяців.</w:t>
            </w:r>
          </w:p>
          <w:p w:rsidR="00ED1751" w:rsidRPr="003C77DC" w:rsidRDefault="00ED1751"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sz w:val="28"/>
                <w:szCs w:val="28"/>
                <w:lang w:val="uk-UA"/>
              </w:rPr>
            </w:pPr>
          </w:p>
          <w:p w:rsidR="00E04473" w:rsidRPr="003C77DC" w:rsidRDefault="00ED1751" w:rsidP="003C77DC">
            <w:pPr>
              <w:pBdr>
                <w:top w:val="nil"/>
                <w:left w:val="nil"/>
                <w:bottom w:val="nil"/>
                <w:right w:val="nil"/>
                <w:between w:val="nil"/>
              </w:pBdr>
              <w:spacing w:after="0" w:line="360" w:lineRule="auto"/>
              <w:ind w:firstLine="258"/>
              <w:jc w:val="both"/>
              <w:rPr>
                <w:rFonts w:ascii="Times New Roman" w:eastAsia="Times New Roman" w:hAnsi="Times New Roman" w:cs="Times New Roman"/>
                <w:b/>
                <w:color w:val="000000"/>
                <w:sz w:val="28"/>
                <w:szCs w:val="28"/>
                <w:lang w:val="uk-UA"/>
              </w:rPr>
            </w:pPr>
            <w:r w:rsidRPr="003C77DC">
              <w:rPr>
                <w:rFonts w:ascii="Times New Roman" w:eastAsia="Times New Roman" w:hAnsi="Times New Roman" w:cs="Times New Roman"/>
                <w:sz w:val="28"/>
                <w:szCs w:val="28"/>
                <w:lang w:val="uk-UA"/>
              </w:rPr>
              <w:t xml:space="preserve">4. Реорганізація суб’єкта господарювання, </w:t>
            </w:r>
            <w:r w:rsidRPr="003C77DC">
              <w:rPr>
                <w:rFonts w:ascii="Times New Roman" w:eastAsia="Times New Roman" w:hAnsi="Times New Roman" w:cs="Times New Roman"/>
                <w:b/>
                <w:bCs/>
                <w:sz w:val="28"/>
                <w:szCs w:val="28"/>
                <w:lang w:val="uk-UA"/>
              </w:rPr>
              <w:t>об’єднання</w:t>
            </w:r>
            <w:r w:rsidRPr="003C77DC">
              <w:rPr>
                <w:rFonts w:ascii="Times New Roman" w:eastAsia="Times New Roman" w:hAnsi="Times New Roman" w:cs="Times New Roman"/>
                <w:sz w:val="28"/>
                <w:szCs w:val="28"/>
                <w:lang w:val="uk-UA"/>
              </w:rPr>
              <w:t xml:space="preserve">, що підлягає примусовому поділу, здійснюється на його розсуд за умови усунення монопольного (домінуючого) становища цього суб’єкта господарювання, </w:t>
            </w:r>
            <w:r w:rsidRPr="003C77DC">
              <w:rPr>
                <w:rFonts w:ascii="Times New Roman" w:eastAsia="Times New Roman" w:hAnsi="Times New Roman" w:cs="Times New Roman"/>
                <w:b/>
                <w:bCs/>
                <w:sz w:val="28"/>
                <w:szCs w:val="28"/>
                <w:lang w:val="uk-UA"/>
              </w:rPr>
              <w:t>об’єднання</w:t>
            </w:r>
            <w:r w:rsidRPr="003C77DC">
              <w:rPr>
                <w:rFonts w:ascii="Times New Roman" w:eastAsia="Times New Roman" w:hAnsi="Times New Roman" w:cs="Times New Roman"/>
                <w:sz w:val="28"/>
                <w:szCs w:val="28"/>
                <w:lang w:val="uk-UA"/>
              </w:rPr>
              <w:t xml:space="preserve"> на ринку.</w:t>
            </w:r>
          </w:p>
        </w:tc>
      </w:tr>
    </w:tbl>
    <w:p w:rsidR="00E04473" w:rsidRPr="003C77DC" w:rsidRDefault="00E04473" w:rsidP="003C77DC">
      <w:pPr>
        <w:spacing w:line="360" w:lineRule="auto"/>
        <w:rPr>
          <w:rFonts w:ascii="Times New Roman" w:hAnsi="Times New Roman" w:cs="Times New Roman"/>
          <w:sz w:val="28"/>
          <w:szCs w:val="28"/>
          <w:lang w:val="uk-UA"/>
        </w:rPr>
      </w:pPr>
    </w:p>
    <w:p w:rsidR="00E04473" w:rsidRPr="003C77DC" w:rsidRDefault="008F354F" w:rsidP="003C77DC">
      <w:pPr>
        <w:spacing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Народні депутати України</w:t>
      </w:r>
    </w:p>
    <w:sectPr w:rsidR="00E04473" w:rsidRPr="003C77DC" w:rsidSect="00E04473">
      <w:footerReference w:type="default" r:id="rId1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EA8" w:rsidRDefault="00B14EA8" w:rsidP="004E7FDC">
      <w:pPr>
        <w:spacing w:after="0" w:line="240" w:lineRule="auto"/>
      </w:pPr>
      <w:r>
        <w:separator/>
      </w:r>
    </w:p>
  </w:endnote>
  <w:endnote w:type="continuationSeparator" w:id="0">
    <w:p w:rsidR="00B14EA8" w:rsidRDefault="00B14EA8" w:rsidP="004E7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186371"/>
      <w:docPartObj>
        <w:docPartGallery w:val="Page Numbers (Bottom of Page)"/>
        <w:docPartUnique/>
      </w:docPartObj>
    </w:sdtPr>
    <w:sdtEndPr>
      <w:rPr>
        <w:rFonts w:ascii="Times New Roman" w:hAnsi="Times New Roman" w:cs="Times New Roman"/>
        <w:sz w:val="28"/>
      </w:rPr>
    </w:sdtEndPr>
    <w:sdtContent>
      <w:p w:rsidR="002043D7" w:rsidRPr="002043D7" w:rsidRDefault="002043D7">
        <w:pPr>
          <w:pStyle w:val="a7"/>
          <w:jc w:val="right"/>
          <w:rPr>
            <w:rFonts w:ascii="Times New Roman" w:hAnsi="Times New Roman" w:cs="Times New Roman"/>
            <w:sz w:val="28"/>
          </w:rPr>
        </w:pPr>
        <w:r w:rsidRPr="002043D7">
          <w:rPr>
            <w:rFonts w:ascii="Times New Roman" w:hAnsi="Times New Roman" w:cs="Times New Roman"/>
            <w:sz w:val="28"/>
          </w:rPr>
          <w:fldChar w:fldCharType="begin"/>
        </w:r>
        <w:r w:rsidRPr="002043D7">
          <w:rPr>
            <w:rFonts w:ascii="Times New Roman" w:hAnsi="Times New Roman" w:cs="Times New Roman"/>
            <w:sz w:val="28"/>
          </w:rPr>
          <w:instrText>PAGE   \* MERGEFORMAT</w:instrText>
        </w:r>
        <w:r w:rsidRPr="002043D7">
          <w:rPr>
            <w:rFonts w:ascii="Times New Roman" w:hAnsi="Times New Roman" w:cs="Times New Roman"/>
            <w:sz w:val="28"/>
          </w:rPr>
          <w:fldChar w:fldCharType="separate"/>
        </w:r>
        <w:r w:rsidR="00DA00A3">
          <w:rPr>
            <w:rFonts w:ascii="Times New Roman" w:hAnsi="Times New Roman" w:cs="Times New Roman"/>
            <w:noProof/>
            <w:sz w:val="28"/>
          </w:rPr>
          <w:t>1</w:t>
        </w:r>
        <w:r w:rsidRPr="002043D7">
          <w:rPr>
            <w:rFonts w:ascii="Times New Roman" w:hAnsi="Times New Roman" w:cs="Times New Roman"/>
            <w:sz w:val="28"/>
          </w:rPr>
          <w:fldChar w:fldCharType="end"/>
        </w:r>
      </w:p>
    </w:sdtContent>
  </w:sdt>
  <w:p w:rsidR="002043D7" w:rsidRDefault="002043D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EA8" w:rsidRDefault="00B14EA8" w:rsidP="004E7FDC">
      <w:pPr>
        <w:spacing w:after="0" w:line="240" w:lineRule="auto"/>
      </w:pPr>
      <w:r>
        <w:separator/>
      </w:r>
    </w:p>
  </w:footnote>
  <w:footnote w:type="continuationSeparator" w:id="0">
    <w:p w:rsidR="00B14EA8" w:rsidRDefault="00B14EA8" w:rsidP="004E7F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574"/>
    <w:rsid w:val="00004012"/>
    <w:rsid w:val="000045D8"/>
    <w:rsid w:val="000049C3"/>
    <w:rsid w:val="00010CC1"/>
    <w:rsid w:val="00013B3D"/>
    <w:rsid w:val="00017B3C"/>
    <w:rsid w:val="0002626C"/>
    <w:rsid w:val="00041289"/>
    <w:rsid w:val="00042E72"/>
    <w:rsid w:val="000461E2"/>
    <w:rsid w:val="000508D1"/>
    <w:rsid w:val="00055340"/>
    <w:rsid w:val="00060CF4"/>
    <w:rsid w:val="0008469F"/>
    <w:rsid w:val="00092857"/>
    <w:rsid w:val="000A776B"/>
    <w:rsid w:val="000D099A"/>
    <w:rsid w:val="000E49A5"/>
    <w:rsid w:val="000F16E4"/>
    <w:rsid w:val="000F37C9"/>
    <w:rsid w:val="000F490F"/>
    <w:rsid w:val="000F5428"/>
    <w:rsid w:val="000F67AD"/>
    <w:rsid w:val="0010086E"/>
    <w:rsid w:val="00102775"/>
    <w:rsid w:val="00105548"/>
    <w:rsid w:val="00113D96"/>
    <w:rsid w:val="00125B0C"/>
    <w:rsid w:val="00136AEF"/>
    <w:rsid w:val="00140E2D"/>
    <w:rsid w:val="00142323"/>
    <w:rsid w:val="00150FC8"/>
    <w:rsid w:val="00160A3E"/>
    <w:rsid w:val="00162F47"/>
    <w:rsid w:val="00173B1C"/>
    <w:rsid w:val="0019018B"/>
    <w:rsid w:val="00194729"/>
    <w:rsid w:val="00197620"/>
    <w:rsid w:val="001A0A3D"/>
    <w:rsid w:val="001B266C"/>
    <w:rsid w:val="001B6FDB"/>
    <w:rsid w:val="001C4CB4"/>
    <w:rsid w:val="001C7D0D"/>
    <w:rsid w:val="001E4B30"/>
    <w:rsid w:val="001F0A4E"/>
    <w:rsid w:val="001F1CE4"/>
    <w:rsid w:val="001F3923"/>
    <w:rsid w:val="00202C7D"/>
    <w:rsid w:val="002043D7"/>
    <w:rsid w:val="00205544"/>
    <w:rsid w:val="002142E1"/>
    <w:rsid w:val="00215835"/>
    <w:rsid w:val="00227C80"/>
    <w:rsid w:val="00236514"/>
    <w:rsid w:val="00246C61"/>
    <w:rsid w:val="002523DC"/>
    <w:rsid w:val="00264950"/>
    <w:rsid w:val="00275442"/>
    <w:rsid w:val="0028128E"/>
    <w:rsid w:val="00283B7A"/>
    <w:rsid w:val="00294EC2"/>
    <w:rsid w:val="002A2718"/>
    <w:rsid w:val="002A3860"/>
    <w:rsid w:val="002B66EA"/>
    <w:rsid w:val="002D13FD"/>
    <w:rsid w:val="002D6A42"/>
    <w:rsid w:val="002E5976"/>
    <w:rsid w:val="002E5EC0"/>
    <w:rsid w:val="002E666F"/>
    <w:rsid w:val="002E6797"/>
    <w:rsid w:val="002F16CD"/>
    <w:rsid w:val="00314E81"/>
    <w:rsid w:val="00320D52"/>
    <w:rsid w:val="00323AFC"/>
    <w:rsid w:val="0033339E"/>
    <w:rsid w:val="0033468E"/>
    <w:rsid w:val="00334F0C"/>
    <w:rsid w:val="0034637A"/>
    <w:rsid w:val="00351A33"/>
    <w:rsid w:val="0035341A"/>
    <w:rsid w:val="0036219A"/>
    <w:rsid w:val="00363069"/>
    <w:rsid w:val="00364190"/>
    <w:rsid w:val="003647E1"/>
    <w:rsid w:val="00366851"/>
    <w:rsid w:val="003734ED"/>
    <w:rsid w:val="00381C64"/>
    <w:rsid w:val="00383D90"/>
    <w:rsid w:val="00385623"/>
    <w:rsid w:val="00386D94"/>
    <w:rsid w:val="003916D2"/>
    <w:rsid w:val="003A62FE"/>
    <w:rsid w:val="003B4C13"/>
    <w:rsid w:val="003B5E2B"/>
    <w:rsid w:val="003B7B53"/>
    <w:rsid w:val="003C3699"/>
    <w:rsid w:val="003C77DC"/>
    <w:rsid w:val="003D0F2A"/>
    <w:rsid w:val="003D2B4C"/>
    <w:rsid w:val="003D7885"/>
    <w:rsid w:val="003E0999"/>
    <w:rsid w:val="003E0B2D"/>
    <w:rsid w:val="003E17FE"/>
    <w:rsid w:val="003E5850"/>
    <w:rsid w:val="003E6375"/>
    <w:rsid w:val="003E6B35"/>
    <w:rsid w:val="004100A6"/>
    <w:rsid w:val="00412DA7"/>
    <w:rsid w:val="00414FE3"/>
    <w:rsid w:val="00415DF6"/>
    <w:rsid w:val="00427CBC"/>
    <w:rsid w:val="004442E7"/>
    <w:rsid w:val="00445A10"/>
    <w:rsid w:val="00447DEC"/>
    <w:rsid w:val="00452A99"/>
    <w:rsid w:val="00453CCA"/>
    <w:rsid w:val="00464248"/>
    <w:rsid w:val="00470908"/>
    <w:rsid w:val="00474F7C"/>
    <w:rsid w:val="00482746"/>
    <w:rsid w:val="00484906"/>
    <w:rsid w:val="0049024F"/>
    <w:rsid w:val="00491D0D"/>
    <w:rsid w:val="00493DE8"/>
    <w:rsid w:val="00495B55"/>
    <w:rsid w:val="00497273"/>
    <w:rsid w:val="004A3153"/>
    <w:rsid w:val="004A4BD9"/>
    <w:rsid w:val="004A6B9A"/>
    <w:rsid w:val="004A6CC3"/>
    <w:rsid w:val="004B4FDF"/>
    <w:rsid w:val="004C4C9D"/>
    <w:rsid w:val="004E180A"/>
    <w:rsid w:val="004E7FDC"/>
    <w:rsid w:val="004F51B3"/>
    <w:rsid w:val="004F5671"/>
    <w:rsid w:val="004F5C13"/>
    <w:rsid w:val="005073C2"/>
    <w:rsid w:val="00507B95"/>
    <w:rsid w:val="005205F0"/>
    <w:rsid w:val="00526434"/>
    <w:rsid w:val="00534289"/>
    <w:rsid w:val="005425B2"/>
    <w:rsid w:val="005530DC"/>
    <w:rsid w:val="00560C66"/>
    <w:rsid w:val="00561B30"/>
    <w:rsid w:val="005622C7"/>
    <w:rsid w:val="00572F74"/>
    <w:rsid w:val="00576FC4"/>
    <w:rsid w:val="00577807"/>
    <w:rsid w:val="005822DC"/>
    <w:rsid w:val="00591609"/>
    <w:rsid w:val="00593B9B"/>
    <w:rsid w:val="005A23EF"/>
    <w:rsid w:val="005A6303"/>
    <w:rsid w:val="005A65AE"/>
    <w:rsid w:val="005B0D17"/>
    <w:rsid w:val="005B0EF0"/>
    <w:rsid w:val="005B32E0"/>
    <w:rsid w:val="005B52AF"/>
    <w:rsid w:val="005C08BD"/>
    <w:rsid w:val="005C229F"/>
    <w:rsid w:val="005C2C2D"/>
    <w:rsid w:val="005C539E"/>
    <w:rsid w:val="005D7B25"/>
    <w:rsid w:val="005E1A8B"/>
    <w:rsid w:val="005E41D3"/>
    <w:rsid w:val="005E52BF"/>
    <w:rsid w:val="005E5FC4"/>
    <w:rsid w:val="005F0E76"/>
    <w:rsid w:val="005F16B7"/>
    <w:rsid w:val="005F2350"/>
    <w:rsid w:val="005F3947"/>
    <w:rsid w:val="005F4B3C"/>
    <w:rsid w:val="005F7FA8"/>
    <w:rsid w:val="00603169"/>
    <w:rsid w:val="006121D1"/>
    <w:rsid w:val="00623915"/>
    <w:rsid w:val="0063416F"/>
    <w:rsid w:val="00640274"/>
    <w:rsid w:val="0065091C"/>
    <w:rsid w:val="00651448"/>
    <w:rsid w:val="00652EFA"/>
    <w:rsid w:val="006537E8"/>
    <w:rsid w:val="006631E9"/>
    <w:rsid w:val="00665CED"/>
    <w:rsid w:val="00666CC9"/>
    <w:rsid w:val="0066777C"/>
    <w:rsid w:val="00671A2B"/>
    <w:rsid w:val="00674865"/>
    <w:rsid w:val="006829D7"/>
    <w:rsid w:val="00692D05"/>
    <w:rsid w:val="006A3FCB"/>
    <w:rsid w:val="006A68F6"/>
    <w:rsid w:val="006B1995"/>
    <w:rsid w:val="006B36AC"/>
    <w:rsid w:val="006B7622"/>
    <w:rsid w:val="006D0CFD"/>
    <w:rsid w:val="006D1FEE"/>
    <w:rsid w:val="006D643E"/>
    <w:rsid w:val="006F26DD"/>
    <w:rsid w:val="006F687F"/>
    <w:rsid w:val="007007E2"/>
    <w:rsid w:val="007031B9"/>
    <w:rsid w:val="00703B0A"/>
    <w:rsid w:val="00706C15"/>
    <w:rsid w:val="00712C1D"/>
    <w:rsid w:val="0071774C"/>
    <w:rsid w:val="00724F1B"/>
    <w:rsid w:val="007279B7"/>
    <w:rsid w:val="00742781"/>
    <w:rsid w:val="00745456"/>
    <w:rsid w:val="007461E0"/>
    <w:rsid w:val="00756E9C"/>
    <w:rsid w:val="00770497"/>
    <w:rsid w:val="00772670"/>
    <w:rsid w:val="00777A6F"/>
    <w:rsid w:val="00787A67"/>
    <w:rsid w:val="0079033A"/>
    <w:rsid w:val="007915B4"/>
    <w:rsid w:val="007923FB"/>
    <w:rsid w:val="00795FA8"/>
    <w:rsid w:val="007B134C"/>
    <w:rsid w:val="007B3EF0"/>
    <w:rsid w:val="007C24C5"/>
    <w:rsid w:val="007C497B"/>
    <w:rsid w:val="007C64E4"/>
    <w:rsid w:val="007D34C9"/>
    <w:rsid w:val="007E4932"/>
    <w:rsid w:val="007E4937"/>
    <w:rsid w:val="007E66F6"/>
    <w:rsid w:val="0080747F"/>
    <w:rsid w:val="00810572"/>
    <w:rsid w:val="00810824"/>
    <w:rsid w:val="0081583A"/>
    <w:rsid w:val="008206DB"/>
    <w:rsid w:val="00822590"/>
    <w:rsid w:val="008234BD"/>
    <w:rsid w:val="00825AE6"/>
    <w:rsid w:val="00832A67"/>
    <w:rsid w:val="008449BD"/>
    <w:rsid w:val="00847256"/>
    <w:rsid w:val="00847711"/>
    <w:rsid w:val="00852EC5"/>
    <w:rsid w:val="0085483F"/>
    <w:rsid w:val="00865200"/>
    <w:rsid w:val="00866462"/>
    <w:rsid w:val="00867EAE"/>
    <w:rsid w:val="00874499"/>
    <w:rsid w:val="00891930"/>
    <w:rsid w:val="008A34CB"/>
    <w:rsid w:val="008A3CEB"/>
    <w:rsid w:val="008B1CCE"/>
    <w:rsid w:val="008B4376"/>
    <w:rsid w:val="008C7078"/>
    <w:rsid w:val="008D1C4C"/>
    <w:rsid w:val="008D1D84"/>
    <w:rsid w:val="008E1648"/>
    <w:rsid w:val="008E3534"/>
    <w:rsid w:val="008F0A2C"/>
    <w:rsid w:val="008F15EA"/>
    <w:rsid w:val="008F354F"/>
    <w:rsid w:val="008F4B79"/>
    <w:rsid w:val="009049F2"/>
    <w:rsid w:val="0092172B"/>
    <w:rsid w:val="00932457"/>
    <w:rsid w:val="00933D88"/>
    <w:rsid w:val="00941F1A"/>
    <w:rsid w:val="0094201F"/>
    <w:rsid w:val="00951E5B"/>
    <w:rsid w:val="00953422"/>
    <w:rsid w:val="0095540B"/>
    <w:rsid w:val="009707CE"/>
    <w:rsid w:val="00971E13"/>
    <w:rsid w:val="00977910"/>
    <w:rsid w:val="0098145D"/>
    <w:rsid w:val="00981C8C"/>
    <w:rsid w:val="00983563"/>
    <w:rsid w:val="00984051"/>
    <w:rsid w:val="00985F4B"/>
    <w:rsid w:val="00991DA3"/>
    <w:rsid w:val="0099499A"/>
    <w:rsid w:val="00994FE4"/>
    <w:rsid w:val="00997445"/>
    <w:rsid w:val="00997447"/>
    <w:rsid w:val="009A6FF7"/>
    <w:rsid w:val="009A75C3"/>
    <w:rsid w:val="009B3204"/>
    <w:rsid w:val="009B3246"/>
    <w:rsid w:val="009B7859"/>
    <w:rsid w:val="009C54B4"/>
    <w:rsid w:val="009C592C"/>
    <w:rsid w:val="009D2FDD"/>
    <w:rsid w:val="009D4032"/>
    <w:rsid w:val="009E00E7"/>
    <w:rsid w:val="009E775F"/>
    <w:rsid w:val="009F4D93"/>
    <w:rsid w:val="00A03A98"/>
    <w:rsid w:val="00A0594E"/>
    <w:rsid w:val="00A15C31"/>
    <w:rsid w:val="00A3089C"/>
    <w:rsid w:val="00A31977"/>
    <w:rsid w:val="00A33CCB"/>
    <w:rsid w:val="00A40F49"/>
    <w:rsid w:val="00A411A2"/>
    <w:rsid w:val="00A4122B"/>
    <w:rsid w:val="00A46BFE"/>
    <w:rsid w:val="00A53239"/>
    <w:rsid w:val="00A600B4"/>
    <w:rsid w:val="00A626CF"/>
    <w:rsid w:val="00A7049C"/>
    <w:rsid w:val="00A7058C"/>
    <w:rsid w:val="00A76F7C"/>
    <w:rsid w:val="00A919D0"/>
    <w:rsid w:val="00A96AFD"/>
    <w:rsid w:val="00AB1DF2"/>
    <w:rsid w:val="00AB62EB"/>
    <w:rsid w:val="00AC3574"/>
    <w:rsid w:val="00AC7A4F"/>
    <w:rsid w:val="00AF0FDA"/>
    <w:rsid w:val="00AF27F9"/>
    <w:rsid w:val="00AF6246"/>
    <w:rsid w:val="00AF7C01"/>
    <w:rsid w:val="00B00F5C"/>
    <w:rsid w:val="00B12CF1"/>
    <w:rsid w:val="00B14EA8"/>
    <w:rsid w:val="00B34428"/>
    <w:rsid w:val="00B56CC4"/>
    <w:rsid w:val="00B56E9C"/>
    <w:rsid w:val="00B626D9"/>
    <w:rsid w:val="00B64CDB"/>
    <w:rsid w:val="00B7684E"/>
    <w:rsid w:val="00B8009E"/>
    <w:rsid w:val="00B832EF"/>
    <w:rsid w:val="00B84449"/>
    <w:rsid w:val="00B84C5F"/>
    <w:rsid w:val="00B92B23"/>
    <w:rsid w:val="00B95C24"/>
    <w:rsid w:val="00BA1CC4"/>
    <w:rsid w:val="00BA240B"/>
    <w:rsid w:val="00BA3D35"/>
    <w:rsid w:val="00BA7010"/>
    <w:rsid w:val="00BB075F"/>
    <w:rsid w:val="00BB6473"/>
    <w:rsid w:val="00BC0B19"/>
    <w:rsid w:val="00BC164C"/>
    <w:rsid w:val="00BC220B"/>
    <w:rsid w:val="00BD0A8D"/>
    <w:rsid w:val="00BD0CC8"/>
    <w:rsid w:val="00BD2335"/>
    <w:rsid w:val="00BD35EF"/>
    <w:rsid w:val="00BD505E"/>
    <w:rsid w:val="00BE2E04"/>
    <w:rsid w:val="00BF2AF9"/>
    <w:rsid w:val="00BF3B16"/>
    <w:rsid w:val="00BF4011"/>
    <w:rsid w:val="00C0408B"/>
    <w:rsid w:val="00C05B00"/>
    <w:rsid w:val="00C1229D"/>
    <w:rsid w:val="00C33960"/>
    <w:rsid w:val="00C341C9"/>
    <w:rsid w:val="00C34AC4"/>
    <w:rsid w:val="00C4173E"/>
    <w:rsid w:val="00C45B68"/>
    <w:rsid w:val="00C676C4"/>
    <w:rsid w:val="00C755E5"/>
    <w:rsid w:val="00C755F7"/>
    <w:rsid w:val="00C860A5"/>
    <w:rsid w:val="00C87BA4"/>
    <w:rsid w:val="00C93C67"/>
    <w:rsid w:val="00C9720C"/>
    <w:rsid w:val="00CA7219"/>
    <w:rsid w:val="00CB3894"/>
    <w:rsid w:val="00CC078A"/>
    <w:rsid w:val="00CC3864"/>
    <w:rsid w:val="00CC75BB"/>
    <w:rsid w:val="00CF48DF"/>
    <w:rsid w:val="00D03F23"/>
    <w:rsid w:val="00D059D4"/>
    <w:rsid w:val="00D124D9"/>
    <w:rsid w:val="00D12EA6"/>
    <w:rsid w:val="00D203D7"/>
    <w:rsid w:val="00D24EFD"/>
    <w:rsid w:val="00D34194"/>
    <w:rsid w:val="00D36120"/>
    <w:rsid w:val="00D40A28"/>
    <w:rsid w:val="00D65CA9"/>
    <w:rsid w:val="00D662AD"/>
    <w:rsid w:val="00D722CD"/>
    <w:rsid w:val="00D77CDA"/>
    <w:rsid w:val="00D8499E"/>
    <w:rsid w:val="00D863D7"/>
    <w:rsid w:val="00D91E25"/>
    <w:rsid w:val="00D92F59"/>
    <w:rsid w:val="00D93F75"/>
    <w:rsid w:val="00D97C95"/>
    <w:rsid w:val="00DA00A3"/>
    <w:rsid w:val="00DA087A"/>
    <w:rsid w:val="00DA626C"/>
    <w:rsid w:val="00DA66C6"/>
    <w:rsid w:val="00DC224B"/>
    <w:rsid w:val="00DC2DAD"/>
    <w:rsid w:val="00DC7299"/>
    <w:rsid w:val="00DD16F3"/>
    <w:rsid w:val="00DE74AA"/>
    <w:rsid w:val="00DF1183"/>
    <w:rsid w:val="00E00D41"/>
    <w:rsid w:val="00E04473"/>
    <w:rsid w:val="00E06890"/>
    <w:rsid w:val="00E14EC3"/>
    <w:rsid w:val="00E20926"/>
    <w:rsid w:val="00E25DDC"/>
    <w:rsid w:val="00E31554"/>
    <w:rsid w:val="00E31757"/>
    <w:rsid w:val="00E31BAE"/>
    <w:rsid w:val="00E32D27"/>
    <w:rsid w:val="00E438B4"/>
    <w:rsid w:val="00E45190"/>
    <w:rsid w:val="00E47CC8"/>
    <w:rsid w:val="00E514FB"/>
    <w:rsid w:val="00E5411A"/>
    <w:rsid w:val="00E620D5"/>
    <w:rsid w:val="00E700F3"/>
    <w:rsid w:val="00E7073A"/>
    <w:rsid w:val="00E85944"/>
    <w:rsid w:val="00E9569B"/>
    <w:rsid w:val="00EA5DD2"/>
    <w:rsid w:val="00EA6F03"/>
    <w:rsid w:val="00EB774E"/>
    <w:rsid w:val="00EC2DBC"/>
    <w:rsid w:val="00EC372A"/>
    <w:rsid w:val="00ED00E3"/>
    <w:rsid w:val="00ED06F9"/>
    <w:rsid w:val="00ED1751"/>
    <w:rsid w:val="00ED247B"/>
    <w:rsid w:val="00EE5A50"/>
    <w:rsid w:val="00EE7B78"/>
    <w:rsid w:val="00F128D8"/>
    <w:rsid w:val="00F16F96"/>
    <w:rsid w:val="00F1702F"/>
    <w:rsid w:val="00F26D72"/>
    <w:rsid w:val="00F2726B"/>
    <w:rsid w:val="00F27B02"/>
    <w:rsid w:val="00F30E6B"/>
    <w:rsid w:val="00F5278E"/>
    <w:rsid w:val="00F549E9"/>
    <w:rsid w:val="00F56589"/>
    <w:rsid w:val="00F64CE0"/>
    <w:rsid w:val="00F65A4B"/>
    <w:rsid w:val="00F679C2"/>
    <w:rsid w:val="00F72B60"/>
    <w:rsid w:val="00F74844"/>
    <w:rsid w:val="00F871BE"/>
    <w:rsid w:val="00F90405"/>
    <w:rsid w:val="00FA1983"/>
    <w:rsid w:val="00FA5A72"/>
    <w:rsid w:val="00FB0D5A"/>
    <w:rsid w:val="00FB28FD"/>
    <w:rsid w:val="00FB3C89"/>
    <w:rsid w:val="00FB6D7C"/>
    <w:rsid w:val="00FC066B"/>
    <w:rsid w:val="00FC083C"/>
    <w:rsid w:val="00FC0BBE"/>
    <w:rsid w:val="00FC12D3"/>
    <w:rsid w:val="00FC31F3"/>
    <w:rsid w:val="00FC75A2"/>
    <w:rsid w:val="00FD03D7"/>
    <w:rsid w:val="00FD04C4"/>
    <w:rsid w:val="00FD12A7"/>
    <w:rsid w:val="00FD144A"/>
    <w:rsid w:val="00FE3901"/>
    <w:rsid w:val="00FE3DCE"/>
    <w:rsid w:val="00FF246C"/>
    <w:rsid w:val="00FF55FE"/>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AC35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AC3574"/>
    <w:rPr>
      <w:rFonts w:ascii="Courier New" w:eastAsia="Times New Roman" w:hAnsi="Courier New" w:cs="Courier New"/>
      <w:sz w:val="20"/>
      <w:szCs w:val="20"/>
      <w:lang w:val="uk-UA" w:eastAsia="uk-UA"/>
    </w:rPr>
  </w:style>
  <w:style w:type="paragraph" w:customStyle="1" w:styleId="rvps2">
    <w:name w:val="rvps2"/>
    <w:basedOn w:val="a"/>
    <w:rsid w:val="00854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5B0D1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5B0D17"/>
    <w:rPr>
      <w:rFonts w:ascii="Segoe UI" w:hAnsi="Segoe UI" w:cs="Segoe UI"/>
      <w:sz w:val="18"/>
      <w:szCs w:val="18"/>
    </w:rPr>
  </w:style>
  <w:style w:type="paragraph" w:styleId="a5">
    <w:name w:val="header"/>
    <w:basedOn w:val="a"/>
    <w:link w:val="a6"/>
    <w:uiPriority w:val="99"/>
    <w:unhideWhenUsed/>
    <w:rsid w:val="004E7FDC"/>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4E7FDC"/>
  </w:style>
  <w:style w:type="paragraph" w:styleId="a7">
    <w:name w:val="footer"/>
    <w:basedOn w:val="a"/>
    <w:link w:val="a8"/>
    <w:uiPriority w:val="99"/>
    <w:unhideWhenUsed/>
    <w:rsid w:val="004E7FDC"/>
    <w:pPr>
      <w:tabs>
        <w:tab w:val="center" w:pos="4677"/>
        <w:tab w:val="right" w:pos="9355"/>
      </w:tabs>
      <w:spacing w:after="0" w:line="240" w:lineRule="auto"/>
    </w:pPr>
  </w:style>
  <w:style w:type="character" w:customStyle="1" w:styleId="a8">
    <w:name w:val="Нижній колонтитул Знак"/>
    <w:basedOn w:val="a0"/>
    <w:link w:val="a7"/>
    <w:uiPriority w:val="99"/>
    <w:rsid w:val="004E7FDC"/>
  </w:style>
  <w:style w:type="character" w:styleId="a9">
    <w:name w:val="Hyperlink"/>
    <w:basedOn w:val="a0"/>
    <w:uiPriority w:val="99"/>
    <w:semiHidden/>
    <w:unhideWhenUsed/>
    <w:rsid w:val="00013B3D"/>
    <w:rPr>
      <w:color w:val="0000FF"/>
      <w:u w:val="single"/>
    </w:rPr>
  </w:style>
  <w:style w:type="paragraph" w:styleId="aa">
    <w:name w:val="List Paragraph"/>
    <w:basedOn w:val="a"/>
    <w:uiPriority w:val="34"/>
    <w:qFormat/>
    <w:rsid w:val="00113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819817">
      <w:bodyDiv w:val="1"/>
      <w:marLeft w:val="0"/>
      <w:marRight w:val="0"/>
      <w:marTop w:val="0"/>
      <w:marBottom w:val="0"/>
      <w:divBdr>
        <w:top w:val="none" w:sz="0" w:space="0" w:color="auto"/>
        <w:left w:val="none" w:sz="0" w:space="0" w:color="auto"/>
        <w:bottom w:val="none" w:sz="0" w:space="0" w:color="auto"/>
        <w:right w:val="none" w:sz="0" w:space="0" w:color="auto"/>
      </w:divBdr>
      <w:divsChild>
        <w:div w:id="180778779">
          <w:marLeft w:val="0"/>
          <w:marRight w:val="0"/>
          <w:marTop w:val="0"/>
          <w:marBottom w:val="0"/>
          <w:divBdr>
            <w:top w:val="none" w:sz="0" w:space="0" w:color="auto"/>
            <w:left w:val="none" w:sz="0" w:space="0" w:color="auto"/>
            <w:bottom w:val="none" w:sz="0" w:space="0" w:color="auto"/>
            <w:right w:val="none" w:sz="0" w:space="0" w:color="auto"/>
          </w:divBdr>
        </w:div>
        <w:div w:id="1892646876">
          <w:marLeft w:val="0"/>
          <w:marRight w:val="0"/>
          <w:marTop w:val="0"/>
          <w:marBottom w:val="0"/>
          <w:divBdr>
            <w:top w:val="none" w:sz="0" w:space="0" w:color="auto"/>
            <w:left w:val="none" w:sz="0" w:space="0" w:color="auto"/>
            <w:bottom w:val="none" w:sz="0" w:space="0" w:color="auto"/>
            <w:right w:val="none" w:sz="0" w:space="0" w:color="auto"/>
          </w:divBdr>
        </w:div>
        <w:div w:id="1042169662">
          <w:marLeft w:val="0"/>
          <w:marRight w:val="0"/>
          <w:marTop w:val="0"/>
          <w:marBottom w:val="0"/>
          <w:divBdr>
            <w:top w:val="none" w:sz="0" w:space="0" w:color="auto"/>
            <w:left w:val="none" w:sz="0" w:space="0" w:color="auto"/>
            <w:bottom w:val="none" w:sz="0" w:space="0" w:color="auto"/>
            <w:right w:val="none" w:sz="0" w:space="0" w:color="auto"/>
          </w:divBdr>
        </w:div>
      </w:divsChild>
    </w:div>
    <w:div w:id="138059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210-1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210-1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210-14" TargetMode="External"/><Relationship Id="rId5" Type="http://schemas.openxmlformats.org/officeDocument/2006/relationships/settings" Target="settings.xml"/><Relationship Id="rId15" Type="http://schemas.openxmlformats.org/officeDocument/2006/relationships/hyperlink" Target="https://zakon.rada.gov.ua/laws/show/2210-14" TargetMode="External"/><Relationship Id="rId10" Type="http://schemas.openxmlformats.org/officeDocument/2006/relationships/hyperlink" Target="https://zakon.rada.gov.ua/laws/show/2210-14" TargetMode="External"/><Relationship Id="rId4" Type="http://schemas.openxmlformats.org/officeDocument/2006/relationships/styles" Target="styles.xml"/><Relationship Id="rId9" Type="http://schemas.openxmlformats.org/officeDocument/2006/relationships/hyperlink" Target="https://zakon.rada.gov.ua/laws/show/2210-14" TargetMode="External"/><Relationship Id="rId14" Type="http://schemas.openxmlformats.org/officeDocument/2006/relationships/hyperlink" Target="https://zakon.rada.gov.ua/laws/show/221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464B4D-2BAB-46B8-BB3A-DC9831870547}">
  <ds:schemaRefs>
    <ds:schemaRef ds:uri="http://schemas.microsoft.com/sharepoint/v3/contenttype/forms"/>
  </ds:schemaRefs>
</ds:datastoreItem>
</file>

<file path=customXml/itemProps2.xml><?xml version="1.0" encoding="utf-8"?>
<ds:datastoreItem xmlns:ds="http://schemas.openxmlformats.org/officeDocument/2006/customXml" ds:itemID="{F8176F7C-0A97-418F-AF8B-71CE558AF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08EDB5-FF0B-40A2-98E6-5B71CC85E6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13621</Words>
  <Characters>7764</Characters>
  <Application>Microsoft Office Word</Application>
  <DocSecurity>0</DocSecurity>
  <Lines>64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2021-06-16T07:18:00Z</dcterms:created>
  <dcterms:modified xsi:type="dcterms:W3CDTF">2021-06-16T07:18:00Z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