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5D9" w:rsidRDefault="00711D25" w:rsidP="00AA1F21">
      <w:pPr>
        <w:pStyle w:val="a5"/>
        <w:spacing w:line="360" w:lineRule="auto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ПОЯСНЮВАЛЬНА ЗАПИСКА</w:t>
      </w:r>
    </w:p>
    <w:p w:rsidR="00C725D9" w:rsidRPr="00AA1F21" w:rsidRDefault="00711D25" w:rsidP="00AA1F21">
      <w:pPr>
        <w:spacing w:line="360" w:lineRule="auto"/>
        <w:jc w:val="center"/>
        <w:rPr>
          <w:bCs/>
          <w:sz w:val="28"/>
          <w:szCs w:val="28"/>
          <w:lang w:val="uk-UA"/>
        </w:rPr>
      </w:pPr>
      <w:r w:rsidRPr="00AA1F21">
        <w:rPr>
          <w:bCs/>
          <w:sz w:val="28"/>
          <w:szCs w:val="28"/>
          <w:lang w:val="uk-UA"/>
        </w:rPr>
        <w:t xml:space="preserve">до проекту Закону України </w:t>
      </w:r>
    </w:p>
    <w:p w:rsidR="00C725D9" w:rsidRPr="00AA1F21" w:rsidRDefault="00AA1F21" w:rsidP="00AA1F21">
      <w:pPr>
        <w:spacing w:line="360" w:lineRule="auto"/>
        <w:jc w:val="center"/>
        <w:rPr>
          <w:bCs/>
          <w:sz w:val="28"/>
          <w:szCs w:val="28"/>
          <w:lang w:val="uk-UA"/>
        </w:rPr>
      </w:pPr>
      <w:r w:rsidRPr="00AA1F21">
        <w:rPr>
          <w:bCs/>
          <w:sz w:val="28"/>
          <w:szCs w:val="28"/>
          <w:lang w:val="uk-UA"/>
        </w:rPr>
        <w:t>"</w:t>
      </w:r>
      <w:r w:rsidRPr="00AA1F21">
        <w:rPr>
          <w:bCs/>
          <w:color w:val="000000" w:themeColor="text1"/>
          <w:sz w:val="28"/>
          <w:szCs w:val="28"/>
          <w:lang w:val="uk-UA"/>
        </w:rPr>
        <w:t>Про внесення змін до деяких законодавчих актів України щодо запобігання загрозам у сфері економічної конкуренції</w:t>
      </w:r>
      <w:r w:rsidRPr="00AA1F21">
        <w:rPr>
          <w:bCs/>
          <w:sz w:val="28"/>
          <w:szCs w:val="28"/>
          <w:lang w:val="uk-UA"/>
        </w:rPr>
        <w:t>"</w:t>
      </w:r>
    </w:p>
    <w:p w:rsidR="00C725D9" w:rsidRDefault="00C725D9" w:rsidP="00AA1F21">
      <w:pPr>
        <w:spacing w:after="240" w:line="360" w:lineRule="auto"/>
        <w:jc w:val="center"/>
        <w:rPr>
          <w:sz w:val="28"/>
          <w:szCs w:val="28"/>
          <w:lang w:val="uk-UA"/>
        </w:rPr>
      </w:pPr>
    </w:p>
    <w:p w:rsidR="00C725D9" w:rsidRDefault="00711D25" w:rsidP="00AA1F21">
      <w:pPr>
        <w:spacing w:after="240"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1. Обґрунтування необхідності прийняття </w:t>
      </w:r>
      <w:r w:rsidR="00AA1F21">
        <w:rPr>
          <w:b/>
          <w:bCs/>
          <w:sz w:val="28"/>
          <w:szCs w:val="28"/>
          <w:lang w:val="uk-UA"/>
        </w:rPr>
        <w:t>проекту акта</w:t>
      </w:r>
    </w:p>
    <w:p w:rsidR="00C725D9" w:rsidRPr="00AA1F21" w:rsidRDefault="00711D25" w:rsidP="00AA1F21">
      <w:pPr>
        <w:pStyle w:val="21"/>
        <w:spacing w:after="240"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1. Необхідність внесення змін </w:t>
      </w:r>
      <w:r w:rsidR="008B796B">
        <w:rPr>
          <w:sz w:val="28"/>
          <w:szCs w:val="28"/>
        </w:rPr>
        <w:t>викликана</w:t>
      </w:r>
      <w:r>
        <w:rPr>
          <w:sz w:val="28"/>
          <w:szCs w:val="28"/>
        </w:rPr>
        <w:t xml:space="preserve"> </w:t>
      </w:r>
      <w:r w:rsidR="008B796B">
        <w:rPr>
          <w:sz w:val="28"/>
          <w:szCs w:val="28"/>
        </w:rPr>
        <w:t xml:space="preserve">необхідністю </w:t>
      </w:r>
      <w:r w:rsidR="008B796B" w:rsidRPr="008B796B">
        <w:rPr>
          <w:sz w:val="28"/>
          <w:szCs w:val="28"/>
        </w:rPr>
        <w:t>запобігання загрозам у сфері економічної конкуренції</w:t>
      </w:r>
      <w:r w:rsidR="008B796B">
        <w:rPr>
          <w:sz w:val="28"/>
          <w:szCs w:val="28"/>
        </w:rPr>
        <w:t xml:space="preserve">, що зумовлені </w:t>
      </w:r>
      <w:r>
        <w:rPr>
          <w:sz w:val="28"/>
          <w:szCs w:val="28"/>
        </w:rPr>
        <w:t xml:space="preserve">недосконалістю правового регулювання відносин у сфері конкуренції, пов’язаних із запобіганням монополізації товарних ринків та </w:t>
      </w:r>
      <w:r w:rsidR="0003636C">
        <w:rPr>
          <w:sz w:val="28"/>
          <w:szCs w:val="28"/>
        </w:rPr>
        <w:t>недопущенням впливу монопольних утворень на обмеження конкуренції та ущемлення прав споживачів.</w:t>
      </w:r>
    </w:p>
    <w:p w:rsidR="00C725D9" w:rsidRDefault="00711D25" w:rsidP="00AA1F21">
      <w:pPr>
        <w:pStyle w:val="21"/>
        <w:spacing w:after="240"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З метою недопущення монополізації ринків, </w:t>
      </w:r>
      <w:r w:rsidR="008B796B">
        <w:rPr>
          <w:sz w:val="28"/>
          <w:szCs w:val="28"/>
        </w:rPr>
        <w:t xml:space="preserve">в тому числі </w:t>
      </w:r>
      <w:r>
        <w:rPr>
          <w:sz w:val="28"/>
          <w:szCs w:val="28"/>
        </w:rPr>
        <w:t>регіональни</w:t>
      </w:r>
      <w:r w:rsidR="008B796B">
        <w:rPr>
          <w:sz w:val="28"/>
          <w:szCs w:val="28"/>
        </w:rPr>
        <w:t>х</w:t>
      </w:r>
      <w:r>
        <w:rPr>
          <w:sz w:val="28"/>
          <w:szCs w:val="28"/>
        </w:rPr>
        <w:t xml:space="preserve"> </w:t>
      </w:r>
      <w:r w:rsidR="00AA1F21">
        <w:rPr>
          <w:sz w:val="28"/>
          <w:szCs w:val="28"/>
        </w:rPr>
        <w:t>(</w:t>
      </w:r>
      <w:r>
        <w:rPr>
          <w:sz w:val="28"/>
          <w:szCs w:val="28"/>
        </w:rPr>
        <w:t>при цьому вартісні показники (активи) учасників концентрації на цих ринках в багатьох випадках не досягають того рівня, з якого Антимонопольним комітетом здійснюється контроль за концентрацією</w:t>
      </w:r>
      <w:r w:rsidR="00AA1F21">
        <w:rPr>
          <w:sz w:val="28"/>
          <w:szCs w:val="28"/>
        </w:rPr>
        <w:t>)</w:t>
      </w:r>
      <w:r>
        <w:rPr>
          <w:sz w:val="28"/>
          <w:szCs w:val="28"/>
        </w:rPr>
        <w:t>, а також для запобігання можливим</w:t>
      </w:r>
      <w:r w:rsidR="0003636C">
        <w:rPr>
          <w:sz w:val="28"/>
          <w:szCs w:val="28"/>
        </w:rPr>
        <w:t xml:space="preserve"> зловживанням монопольним становищем та</w:t>
      </w:r>
      <w:r>
        <w:rPr>
          <w:sz w:val="28"/>
          <w:szCs w:val="28"/>
        </w:rPr>
        <w:t xml:space="preserve"> антиконкурентним узгодженим діям на цих ринках, проект Закону передбачає посилення контролю за концентраціями, що відбуваються на регіональних ринках, та удосконалення </w:t>
      </w:r>
      <w:r w:rsidR="008B796B">
        <w:rPr>
          <w:sz w:val="28"/>
          <w:szCs w:val="28"/>
        </w:rPr>
        <w:t xml:space="preserve">механізмів примусового поділу монопольних утворень. </w:t>
      </w:r>
    </w:p>
    <w:p w:rsidR="008B796B" w:rsidRDefault="008B796B" w:rsidP="00AA1F21">
      <w:pPr>
        <w:spacing w:after="240"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</w:p>
    <w:p w:rsidR="00C725D9" w:rsidRDefault="00711D25" w:rsidP="00AA1F21">
      <w:pPr>
        <w:spacing w:after="240"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2. Цілі та завдання прийняття </w:t>
      </w:r>
      <w:r w:rsidR="00AA1F21">
        <w:rPr>
          <w:b/>
          <w:bCs/>
          <w:sz w:val="28"/>
          <w:szCs w:val="28"/>
          <w:lang w:val="uk-UA"/>
        </w:rPr>
        <w:t xml:space="preserve">проекту </w:t>
      </w:r>
      <w:r>
        <w:rPr>
          <w:b/>
          <w:bCs/>
          <w:sz w:val="28"/>
          <w:szCs w:val="28"/>
          <w:lang w:val="uk-UA"/>
        </w:rPr>
        <w:t>акта</w:t>
      </w:r>
    </w:p>
    <w:p w:rsidR="00C725D9" w:rsidRPr="008B796B" w:rsidRDefault="00711D25" w:rsidP="00AA1F21">
      <w:pPr>
        <w:spacing w:after="240"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розроблено з метою удосконалення правового регулювання у сфері захисту економічної конкуренції щодо </w:t>
      </w:r>
      <w:r w:rsidR="008B796B">
        <w:rPr>
          <w:sz w:val="28"/>
          <w:szCs w:val="28"/>
          <w:lang w:val="uk-UA"/>
        </w:rPr>
        <w:t xml:space="preserve">недопущення, </w:t>
      </w:r>
      <w:r>
        <w:rPr>
          <w:sz w:val="28"/>
          <w:szCs w:val="28"/>
          <w:lang w:val="uk-UA"/>
        </w:rPr>
        <w:t xml:space="preserve">виявлення та припинення </w:t>
      </w:r>
      <w:r w:rsidR="008B796B">
        <w:rPr>
          <w:sz w:val="28"/>
          <w:szCs w:val="28"/>
          <w:lang w:val="uk-UA"/>
        </w:rPr>
        <w:t xml:space="preserve">монополізації </w:t>
      </w:r>
      <w:r>
        <w:rPr>
          <w:sz w:val="28"/>
          <w:szCs w:val="28"/>
          <w:lang w:val="uk-UA"/>
        </w:rPr>
        <w:t>ринків</w:t>
      </w:r>
      <w:r w:rsidR="008B796B">
        <w:rPr>
          <w:sz w:val="28"/>
          <w:szCs w:val="28"/>
          <w:lang w:val="uk-UA"/>
        </w:rPr>
        <w:t xml:space="preserve"> у разі вчинення суб</w:t>
      </w:r>
      <w:r w:rsidR="008B796B" w:rsidRPr="00AA1F21">
        <w:rPr>
          <w:sz w:val="28"/>
          <w:szCs w:val="28"/>
          <w:lang w:val="uk-UA"/>
        </w:rPr>
        <w:t>’</w:t>
      </w:r>
      <w:r w:rsidR="008B796B">
        <w:rPr>
          <w:sz w:val="28"/>
          <w:szCs w:val="28"/>
          <w:lang w:val="uk-UA"/>
        </w:rPr>
        <w:t>єктами господарювання, що займають монопольне становище порушень та ігнорують рішення Антимонопольного комітету України про їх припинення.</w:t>
      </w:r>
    </w:p>
    <w:p w:rsidR="00C725D9" w:rsidRDefault="00C725D9" w:rsidP="00AA1F21">
      <w:pPr>
        <w:spacing w:after="240"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</w:p>
    <w:p w:rsidR="00C725D9" w:rsidRDefault="00711D25" w:rsidP="00AA1F21">
      <w:pPr>
        <w:spacing w:after="240"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C725D9" w:rsidRPr="006F274E" w:rsidRDefault="00711D25" w:rsidP="00AA1F21">
      <w:pPr>
        <w:spacing w:after="240" w:line="360" w:lineRule="auto"/>
        <w:ind w:firstLine="709"/>
        <w:jc w:val="both"/>
        <w:rPr>
          <w:sz w:val="28"/>
          <w:szCs w:val="28"/>
          <w:lang w:val="uk-UA"/>
        </w:rPr>
      </w:pPr>
      <w:r w:rsidRPr="006F274E">
        <w:rPr>
          <w:sz w:val="28"/>
          <w:szCs w:val="28"/>
          <w:lang w:val="uk-UA"/>
        </w:rPr>
        <w:t>Проект Закону передбачає внесення змін до таких змін до наступних</w:t>
      </w:r>
      <w:r w:rsidR="006F274E" w:rsidRPr="006F274E">
        <w:rPr>
          <w:sz w:val="28"/>
          <w:szCs w:val="28"/>
          <w:lang w:val="uk-UA"/>
        </w:rPr>
        <w:t xml:space="preserve"> </w:t>
      </w:r>
      <w:r w:rsidRPr="006F274E">
        <w:rPr>
          <w:sz w:val="28"/>
          <w:szCs w:val="28"/>
          <w:lang w:val="uk-UA"/>
        </w:rPr>
        <w:t>Законів України:</w:t>
      </w:r>
    </w:p>
    <w:p w:rsidR="00C725D9" w:rsidRDefault="00AA1F21" w:rsidP="00AA1F21">
      <w:pPr>
        <w:spacing w:after="24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="00711D25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захист економічної конкуренції"</w:t>
      </w:r>
      <w:r w:rsidR="00711D25">
        <w:rPr>
          <w:sz w:val="28"/>
          <w:szCs w:val="28"/>
          <w:lang w:val="uk-UA"/>
        </w:rPr>
        <w:t xml:space="preserve"> – щодо посилення контролю за концентрацією з метою недопущення монополізації регіональних ринків товарів та удосконалення окремих норм закону;</w:t>
      </w:r>
    </w:p>
    <w:p w:rsidR="008B796B" w:rsidRDefault="00AA1F21" w:rsidP="00AA1F21">
      <w:pPr>
        <w:spacing w:after="24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="008B796B"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>Антимонопольний комітет України"</w:t>
      </w:r>
      <w:r w:rsidR="008B796B">
        <w:rPr>
          <w:sz w:val="28"/>
          <w:szCs w:val="28"/>
          <w:lang w:val="uk-UA"/>
        </w:rPr>
        <w:t xml:space="preserve"> – щодо створення інституційних засад для відновлення стану конкуренції на ринку через визнання недійсності договорів, відповідно до яких були здійснені концентрації без дозволу Антимонопольного комітету України.</w:t>
      </w:r>
    </w:p>
    <w:p w:rsidR="00C725D9" w:rsidRDefault="00C725D9" w:rsidP="00AA1F21">
      <w:pPr>
        <w:spacing w:after="240" w:line="360" w:lineRule="auto"/>
        <w:ind w:firstLine="709"/>
        <w:jc w:val="both"/>
        <w:rPr>
          <w:sz w:val="28"/>
          <w:szCs w:val="28"/>
          <w:lang w:val="uk-UA"/>
        </w:rPr>
      </w:pPr>
    </w:p>
    <w:p w:rsidR="00C725D9" w:rsidRDefault="00711D25" w:rsidP="00AA1F21">
      <w:pPr>
        <w:spacing w:after="240"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C725D9" w:rsidRDefault="00AA1F21" w:rsidP="00AA1F21">
      <w:pPr>
        <w:spacing w:after="240" w:line="360" w:lineRule="auto"/>
        <w:ind w:firstLine="709"/>
        <w:jc w:val="both"/>
        <w:rPr>
          <w:sz w:val="28"/>
          <w:szCs w:val="28"/>
          <w:lang w:val="uk-UA"/>
        </w:rPr>
      </w:pPr>
      <w:r w:rsidRPr="00A14CE3">
        <w:rPr>
          <w:color w:val="000000" w:themeColor="text1"/>
          <w:sz w:val="28"/>
          <w:szCs w:val="28"/>
          <w:lang w:val="uk-UA"/>
        </w:rPr>
        <w:t xml:space="preserve">Нормативно-правову базу у даній сфері правового регулювання </w:t>
      </w:r>
      <w:r>
        <w:rPr>
          <w:color w:val="000000" w:themeColor="text1"/>
          <w:sz w:val="28"/>
          <w:szCs w:val="28"/>
          <w:lang w:val="uk-UA"/>
        </w:rPr>
        <w:t xml:space="preserve">становлять </w:t>
      </w:r>
      <w:r>
        <w:rPr>
          <w:sz w:val="28"/>
          <w:szCs w:val="28"/>
          <w:lang w:val="uk-UA"/>
        </w:rPr>
        <w:t>Закон</w:t>
      </w:r>
      <w:r w:rsidR="00711D25">
        <w:rPr>
          <w:sz w:val="28"/>
          <w:szCs w:val="28"/>
          <w:lang w:val="uk-UA"/>
        </w:rPr>
        <w:t xml:space="preserve"> України </w:t>
      </w:r>
      <w:r>
        <w:rPr>
          <w:sz w:val="28"/>
          <w:szCs w:val="28"/>
          <w:lang w:val="uk-UA"/>
        </w:rPr>
        <w:t>"</w:t>
      </w:r>
      <w:r w:rsidR="00711D25">
        <w:rPr>
          <w:sz w:val="28"/>
          <w:szCs w:val="28"/>
          <w:lang w:val="uk-UA"/>
        </w:rPr>
        <w:t>Про Антимонопольний комітет України</w:t>
      </w:r>
      <w:r>
        <w:rPr>
          <w:sz w:val="28"/>
          <w:szCs w:val="28"/>
          <w:lang w:val="uk-UA"/>
        </w:rPr>
        <w:t>"</w:t>
      </w:r>
      <w:r w:rsidR="00711D25">
        <w:rPr>
          <w:sz w:val="28"/>
          <w:szCs w:val="28"/>
          <w:lang w:val="uk-UA"/>
        </w:rPr>
        <w:t xml:space="preserve"> та </w:t>
      </w:r>
      <w:r>
        <w:rPr>
          <w:sz w:val="28"/>
          <w:szCs w:val="28"/>
          <w:lang w:val="uk-UA"/>
        </w:rPr>
        <w:t>Закону України "</w:t>
      </w:r>
      <w:r w:rsidR="00711D25">
        <w:rPr>
          <w:sz w:val="28"/>
          <w:szCs w:val="28"/>
          <w:lang w:val="uk-UA"/>
        </w:rPr>
        <w:t>Про захист економічної конкуренції</w:t>
      </w:r>
      <w:r>
        <w:rPr>
          <w:sz w:val="28"/>
          <w:szCs w:val="28"/>
          <w:lang w:val="uk-UA"/>
        </w:rPr>
        <w:t>".</w:t>
      </w:r>
    </w:p>
    <w:p w:rsidR="00AA1F21" w:rsidRDefault="00AA1F21" w:rsidP="00AA1F21">
      <w:pPr>
        <w:spacing w:after="240"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</w:p>
    <w:p w:rsidR="00C725D9" w:rsidRDefault="00711D25" w:rsidP="00AA1F21">
      <w:pPr>
        <w:spacing w:after="240"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5. Фінансово-економічне обґрунтування </w:t>
      </w:r>
    </w:p>
    <w:p w:rsidR="00C725D9" w:rsidRDefault="00711D25" w:rsidP="00AA1F21">
      <w:pPr>
        <w:spacing w:after="240" w:line="360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Реалізація цього Закону не потребуватиме додаткових витрат із Державного бюджету України. </w:t>
      </w:r>
    </w:p>
    <w:p w:rsidR="00C725D9" w:rsidRDefault="00C725D9" w:rsidP="00AA1F21">
      <w:pPr>
        <w:spacing w:after="240" w:line="360" w:lineRule="auto"/>
        <w:ind w:firstLine="851"/>
        <w:jc w:val="both"/>
        <w:rPr>
          <w:sz w:val="28"/>
          <w:szCs w:val="28"/>
          <w:lang w:val="uk-UA"/>
        </w:rPr>
      </w:pPr>
    </w:p>
    <w:p w:rsidR="00AA1F21" w:rsidRPr="00A14CE3" w:rsidRDefault="00AA1F21" w:rsidP="00AA1F21">
      <w:pPr>
        <w:spacing w:after="24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A14CE3">
        <w:rPr>
          <w:b/>
          <w:color w:val="000000" w:themeColor="text1"/>
          <w:sz w:val="28"/>
          <w:szCs w:val="28"/>
          <w:lang w:val="uk-UA"/>
        </w:rPr>
        <w:t>6. Прогноз соціально-економічних та інших наслідків прийняття законопро</w:t>
      </w:r>
      <w:r>
        <w:rPr>
          <w:b/>
          <w:color w:val="000000" w:themeColor="text1"/>
          <w:sz w:val="28"/>
          <w:szCs w:val="28"/>
          <w:lang w:val="uk-UA"/>
        </w:rPr>
        <w:t>е</w:t>
      </w:r>
      <w:r w:rsidRPr="00A14CE3">
        <w:rPr>
          <w:b/>
          <w:color w:val="000000" w:themeColor="text1"/>
          <w:sz w:val="28"/>
          <w:szCs w:val="28"/>
          <w:lang w:val="uk-UA"/>
        </w:rPr>
        <w:t>кту</w:t>
      </w:r>
    </w:p>
    <w:p w:rsidR="00AA1F21" w:rsidRPr="00AA1F21" w:rsidRDefault="00AA1F21" w:rsidP="00AA1F21">
      <w:pPr>
        <w:spacing w:after="240"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A14CE3">
        <w:rPr>
          <w:color w:val="000000" w:themeColor="text1"/>
          <w:sz w:val="28"/>
          <w:szCs w:val="28"/>
          <w:lang w:val="uk-UA"/>
        </w:rPr>
        <w:lastRenderedPageBreak/>
        <w:t>Прийняття законопро</w:t>
      </w:r>
      <w:r>
        <w:rPr>
          <w:color w:val="000000" w:themeColor="text1"/>
          <w:sz w:val="28"/>
          <w:szCs w:val="28"/>
          <w:lang w:val="uk-UA"/>
        </w:rPr>
        <w:t>е</w:t>
      </w:r>
      <w:r w:rsidRPr="00A14CE3">
        <w:rPr>
          <w:color w:val="000000" w:themeColor="text1"/>
          <w:sz w:val="28"/>
          <w:szCs w:val="28"/>
          <w:lang w:val="uk-UA"/>
        </w:rPr>
        <w:t xml:space="preserve">кту сприятиме </w:t>
      </w:r>
      <w:r>
        <w:rPr>
          <w:color w:val="000000" w:themeColor="text1"/>
          <w:sz w:val="28"/>
          <w:szCs w:val="28"/>
          <w:lang w:val="uk-UA"/>
        </w:rPr>
        <w:t xml:space="preserve">зменшенню випадків </w:t>
      </w:r>
      <w:r>
        <w:rPr>
          <w:sz w:val="28"/>
          <w:szCs w:val="28"/>
        </w:rPr>
        <w:t>зловживання монопольним становищем та антиконкурентним узгодженим діям</w:t>
      </w:r>
      <w:r>
        <w:rPr>
          <w:sz w:val="28"/>
          <w:szCs w:val="28"/>
          <w:lang w:val="uk-UA"/>
        </w:rPr>
        <w:t>, а також створить ефективні механізми для державних органів для їх протидії.</w:t>
      </w:r>
    </w:p>
    <w:p w:rsidR="00711D25" w:rsidRDefault="00711D25" w:rsidP="00AA1F21">
      <w:pPr>
        <w:spacing w:after="240" w:line="360" w:lineRule="auto"/>
        <w:jc w:val="both"/>
        <w:rPr>
          <w:color w:val="000000" w:themeColor="text1"/>
          <w:sz w:val="28"/>
          <w:szCs w:val="28"/>
          <w:lang w:val="uk-UA"/>
        </w:rPr>
      </w:pPr>
    </w:p>
    <w:p w:rsidR="00AA1F21" w:rsidRPr="00AA1F21" w:rsidRDefault="00AA1F21" w:rsidP="00AA1F21">
      <w:pPr>
        <w:spacing w:after="240" w:line="360" w:lineRule="auto"/>
        <w:jc w:val="both"/>
        <w:rPr>
          <w:b/>
          <w:sz w:val="28"/>
          <w:szCs w:val="28"/>
          <w:lang w:val="uk-UA"/>
        </w:rPr>
      </w:pPr>
      <w:r w:rsidRPr="00AA1F21">
        <w:rPr>
          <w:b/>
          <w:color w:val="000000" w:themeColor="text1"/>
          <w:sz w:val="28"/>
          <w:szCs w:val="28"/>
          <w:lang w:val="uk-UA"/>
        </w:rPr>
        <w:t>Народні депутати України</w:t>
      </w:r>
    </w:p>
    <w:sectPr w:rsidR="00AA1F21" w:rsidRPr="00AA1F21" w:rsidSect="006F274E">
      <w:footerReference w:type="default" r:id="rId9"/>
      <w:pgSz w:w="11906" w:h="16838"/>
      <w:pgMar w:top="1079" w:right="746" w:bottom="1134" w:left="16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455" w:rsidRDefault="00713455" w:rsidP="006F274E">
      <w:r>
        <w:separator/>
      </w:r>
    </w:p>
  </w:endnote>
  <w:endnote w:type="continuationSeparator" w:id="0">
    <w:p w:rsidR="00713455" w:rsidRDefault="00713455" w:rsidP="006F2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8978192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AA1F21" w:rsidRPr="00AA1F21" w:rsidRDefault="00AA1F21">
        <w:pPr>
          <w:pStyle w:val="a9"/>
          <w:jc w:val="right"/>
          <w:rPr>
            <w:sz w:val="28"/>
          </w:rPr>
        </w:pPr>
        <w:r w:rsidRPr="00AA1F21">
          <w:rPr>
            <w:sz w:val="28"/>
          </w:rPr>
          <w:fldChar w:fldCharType="begin"/>
        </w:r>
        <w:r w:rsidRPr="00AA1F21">
          <w:rPr>
            <w:sz w:val="28"/>
          </w:rPr>
          <w:instrText>PAGE   \* MERGEFORMAT</w:instrText>
        </w:r>
        <w:r w:rsidRPr="00AA1F21">
          <w:rPr>
            <w:sz w:val="28"/>
          </w:rPr>
          <w:fldChar w:fldCharType="separate"/>
        </w:r>
        <w:r w:rsidR="0007432C">
          <w:rPr>
            <w:noProof/>
            <w:sz w:val="28"/>
          </w:rPr>
          <w:t>3</w:t>
        </w:r>
        <w:r w:rsidRPr="00AA1F21">
          <w:rPr>
            <w:sz w:val="28"/>
          </w:rPr>
          <w:fldChar w:fldCharType="end"/>
        </w:r>
      </w:p>
    </w:sdtContent>
  </w:sdt>
  <w:p w:rsidR="00AA1F21" w:rsidRDefault="00AA1F2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455" w:rsidRDefault="00713455" w:rsidP="006F274E">
      <w:r>
        <w:separator/>
      </w:r>
    </w:p>
  </w:footnote>
  <w:footnote w:type="continuationSeparator" w:id="0">
    <w:p w:rsidR="00713455" w:rsidRDefault="00713455" w:rsidP="006F27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746"/>
    <w:rsid w:val="0003636C"/>
    <w:rsid w:val="0007432C"/>
    <w:rsid w:val="00424746"/>
    <w:rsid w:val="005958AD"/>
    <w:rsid w:val="006F274E"/>
    <w:rsid w:val="00711D25"/>
    <w:rsid w:val="00713455"/>
    <w:rsid w:val="0083335D"/>
    <w:rsid w:val="008B796B"/>
    <w:rsid w:val="0090710F"/>
    <w:rsid w:val="00A9293C"/>
    <w:rsid w:val="00AA1F21"/>
    <w:rsid w:val="00AD3540"/>
    <w:rsid w:val="00C72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  <w:sz w:val="24"/>
      <w:szCs w:val="24"/>
      <w:lang w:val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2">
    <w:name w:val="Body Text Indent 2"/>
    <w:basedOn w:val="a"/>
    <w:link w:val="20"/>
    <w:uiPriority w:val="99"/>
    <w:pPr>
      <w:ind w:left="567"/>
    </w:pPr>
    <w:rPr>
      <w:sz w:val="28"/>
      <w:szCs w:val="28"/>
      <w:lang w:val="uk-UA"/>
    </w:rPr>
  </w:style>
  <w:style w:type="character" w:customStyle="1" w:styleId="20">
    <w:name w:val="Основний текст з відступом 2 Знак"/>
    <w:link w:val="2"/>
    <w:uiPriority w:val="99"/>
    <w:semiHidden/>
    <w:rPr>
      <w:rFonts w:ascii="Times New Roman" w:hAnsi="Times New Roman" w:cs="Times New Roman"/>
      <w:sz w:val="24"/>
      <w:szCs w:val="24"/>
      <w:lang w:val="ru-RU"/>
    </w:rPr>
  </w:style>
  <w:style w:type="paragraph" w:styleId="a3">
    <w:name w:val="Body Text"/>
    <w:basedOn w:val="a"/>
    <w:link w:val="a4"/>
    <w:uiPriority w:val="99"/>
    <w:rPr>
      <w:sz w:val="28"/>
      <w:szCs w:val="28"/>
    </w:rPr>
  </w:style>
  <w:style w:type="character" w:customStyle="1" w:styleId="a4">
    <w:name w:val="Основний текст Знак"/>
    <w:link w:val="a3"/>
    <w:uiPriority w:val="99"/>
    <w:semiHidden/>
    <w:rPr>
      <w:rFonts w:ascii="Times New Roman" w:hAnsi="Times New Roman" w:cs="Times New Roman"/>
      <w:sz w:val="24"/>
      <w:szCs w:val="24"/>
      <w:lang w:val="ru-RU"/>
    </w:rPr>
  </w:style>
  <w:style w:type="paragraph" w:styleId="21">
    <w:name w:val="Body Text 2"/>
    <w:basedOn w:val="a"/>
    <w:link w:val="22"/>
    <w:uiPriority w:val="99"/>
    <w:pPr>
      <w:ind w:firstLine="900"/>
      <w:jc w:val="both"/>
    </w:pPr>
    <w:rPr>
      <w:lang w:val="uk-UA"/>
    </w:rPr>
  </w:style>
  <w:style w:type="character" w:customStyle="1" w:styleId="22">
    <w:name w:val="Основний текст 2 Знак"/>
    <w:link w:val="21"/>
    <w:uiPriority w:val="99"/>
    <w:semiHidden/>
    <w:rPr>
      <w:rFonts w:ascii="Times New Roman" w:hAnsi="Times New Roman" w:cs="Times New Roman"/>
      <w:sz w:val="24"/>
      <w:szCs w:val="24"/>
      <w:lang w:val="ru-RU"/>
    </w:rPr>
  </w:style>
  <w:style w:type="paragraph" w:styleId="a5">
    <w:name w:val="Title"/>
    <w:basedOn w:val="a"/>
    <w:link w:val="a6"/>
    <w:uiPriority w:val="99"/>
    <w:qFormat/>
    <w:pPr>
      <w:jc w:val="center"/>
    </w:pPr>
    <w:rPr>
      <w:b/>
      <w:bCs/>
      <w:sz w:val="26"/>
      <w:szCs w:val="26"/>
      <w:lang w:val="uk-UA"/>
    </w:rPr>
  </w:style>
  <w:style w:type="character" w:customStyle="1" w:styleId="a6">
    <w:name w:val="Назва Знак"/>
    <w:link w:val="a5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ru-RU"/>
    </w:rPr>
  </w:style>
  <w:style w:type="paragraph" w:styleId="a7">
    <w:name w:val="header"/>
    <w:basedOn w:val="a"/>
    <w:link w:val="a8"/>
    <w:uiPriority w:val="99"/>
    <w:unhideWhenUsed/>
    <w:rsid w:val="006F274E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link w:val="a7"/>
    <w:uiPriority w:val="99"/>
    <w:rsid w:val="006F274E"/>
    <w:rPr>
      <w:rFonts w:ascii="Times New Roman" w:hAnsi="Times New Roman" w:cs="Times New Roman"/>
      <w:sz w:val="24"/>
      <w:szCs w:val="24"/>
      <w:lang w:val="ru-RU"/>
    </w:rPr>
  </w:style>
  <w:style w:type="paragraph" w:styleId="a9">
    <w:name w:val="footer"/>
    <w:basedOn w:val="a"/>
    <w:link w:val="aa"/>
    <w:uiPriority w:val="99"/>
    <w:unhideWhenUsed/>
    <w:rsid w:val="006F274E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link w:val="a9"/>
    <w:uiPriority w:val="99"/>
    <w:rsid w:val="006F274E"/>
    <w:rPr>
      <w:rFonts w:ascii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7273E5-4150-4F99-8DFB-8AE61CADF3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F945D7-961E-4D14-84E9-8D2C8BFE41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7453CE-A5DE-4AA9-AC34-01CF6CF6A7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1751</Words>
  <Characters>999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2021-06-16T07:18:00Z</dcterms:created>
  <dcterms:modified xsi:type="dcterms:W3CDTF">2021-06-16T07:18:00Z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