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B6883" w14:textId="461DDEDF" w:rsidR="00EA752D" w:rsidRPr="00EA752D" w:rsidRDefault="00EA752D" w:rsidP="00EA752D">
      <w:pPr>
        <w:pStyle w:val="1"/>
        <w:spacing w:after="0" w:line="240" w:lineRule="auto"/>
        <w:ind w:firstLine="6237"/>
        <w:outlineLvl w:val="0"/>
        <w:rPr>
          <w:rFonts w:ascii="Times New Roman" w:hAnsi="Times New Roman"/>
          <w:bCs/>
          <w:color w:val="auto"/>
          <w:sz w:val="28"/>
          <w:szCs w:val="28"/>
          <w:lang w:val="uk-UA"/>
        </w:rPr>
      </w:pPr>
      <w:bookmarkStart w:id="0" w:name="_GoBack"/>
      <w:bookmarkEnd w:id="0"/>
      <w:r w:rsidRPr="00EA752D">
        <w:rPr>
          <w:rFonts w:ascii="Times New Roman" w:hAnsi="Times New Roman"/>
          <w:bCs/>
          <w:color w:val="auto"/>
          <w:sz w:val="28"/>
          <w:szCs w:val="28"/>
          <w:lang w:val="uk-UA"/>
        </w:rPr>
        <w:t xml:space="preserve">Додаток </w:t>
      </w:r>
    </w:p>
    <w:p w14:paraId="1BAF3D4B" w14:textId="23847891" w:rsidR="00EA752D" w:rsidRPr="00EA752D" w:rsidRDefault="00EA752D" w:rsidP="00EA752D">
      <w:pPr>
        <w:pStyle w:val="1"/>
        <w:spacing w:after="0" w:line="240" w:lineRule="auto"/>
        <w:ind w:firstLine="6237"/>
        <w:outlineLvl w:val="0"/>
        <w:rPr>
          <w:rFonts w:ascii="Times New Roman" w:hAnsi="Times New Roman"/>
          <w:bCs/>
          <w:color w:val="auto"/>
          <w:sz w:val="28"/>
          <w:szCs w:val="28"/>
          <w:lang w:val="uk-UA"/>
        </w:rPr>
      </w:pPr>
      <w:r w:rsidRPr="00EA752D">
        <w:rPr>
          <w:rFonts w:ascii="Times New Roman" w:hAnsi="Times New Roman"/>
          <w:bCs/>
          <w:color w:val="auto"/>
          <w:sz w:val="28"/>
          <w:szCs w:val="28"/>
          <w:lang w:val="uk-UA"/>
        </w:rPr>
        <w:t xml:space="preserve">до проекту Постанови </w:t>
      </w:r>
    </w:p>
    <w:p w14:paraId="02FBEE60" w14:textId="37002599" w:rsidR="00EA752D" w:rsidRPr="00EA752D" w:rsidRDefault="00EA752D" w:rsidP="00EA752D">
      <w:pPr>
        <w:pStyle w:val="1"/>
        <w:spacing w:after="0" w:line="240" w:lineRule="auto"/>
        <w:ind w:firstLine="6237"/>
        <w:outlineLvl w:val="0"/>
        <w:rPr>
          <w:rFonts w:ascii="Times New Roman" w:hAnsi="Times New Roman"/>
          <w:bCs/>
          <w:color w:val="auto"/>
          <w:sz w:val="28"/>
          <w:szCs w:val="28"/>
          <w:lang w:val="uk-UA"/>
        </w:rPr>
      </w:pPr>
      <w:r w:rsidRPr="00EA752D">
        <w:rPr>
          <w:rFonts w:ascii="Times New Roman" w:hAnsi="Times New Roman"/>
          <w:bCs/>
          <w:color w:val="auto"/>
          <w:sz w:val="28"/>
          <w:szCs w:val="28"/>
          <w:lang w:val="uk-UA"/>
        </w:rPr>
        <w:t>Верховної Ради України</w:t>
      </w:r>
    </w:p>
    <w:p w14:paraId="6A9C36A5" w14:textId="77777777" w:rsidR="00EA752D" w:rsidRDefault="00EA752D" w:rsidP="00EA752D">
      <w:pPr>
        <w:pStyle w:val="1"/>
        <w:spacing w:after="0" w:line="240" w:lineRule="auto"/>
        <w:jc w:val="center"/>
        <w:outlineLvl w:val="0"/>
        <w:rPr>
          <w:rFonts w:ascii="Times New Roman" w:hAnsi="Times New Roman"/>
          <w:b/>
          <w:color w:val="auto"/>
          <w:sz w:val="28"/>
          <w:szCs w:val="28"/>
          <w:lang w:val="uk-UA"/>
        </w:rPr>
      </w:pPr>
    </w:p>
    <w:p w14:paraId="68C76698" w14:textId="3FBDB73D" w:rsidR="00EA752D" w:rsidRDefault="00EA752D" w:rsidP="00EA752D">
      <w:pPr>
        <w:pStyle w:val="1"/>
        <w:spacing w:after="0" w:line="240" w:lineRule="auto"/>
        <w:ind w:firstLine="709"/>
        <w:jc w:val="center"/>
        <w:outlineLvl w:val="0"/>
        <w:rPr>
          <w:rFonts w:ascii="Times New Roman" w:hAnsi="Times New Roman"/>
          <w:b/>
          <w:color w:val="auto"/>
          <w:sz w:val="28"/>
          <w:szCs w:val="28"/>
          <w:lang w:val="uk-UA"/>
        </w:rPr>
      </w:pPr>
      <w:r>
        <w:rPr>
          <w:rFonts w:ascii="Times New Roman" w:hAnsi="Times New Roman"/>
          <w:b/>
          <w:color w:val="auto"/>
          <w:sz w:val="28"/>
          <w:szCs w:val="28"/>
          <w:lang w:val="uk-UA"/>
        </w:rPr>
        <w:t>Заява Верховної Ради України</w:t>
      </w:r>
    </w:p>
    <w:p w14:paraId="139D2858" w14:textId="77777777" w:rsidR="00EA752D" w:rsidRDefault="00EA752D" w:rsidP="00EA752D">
      <w:pPr>
        <w:spacing w:after="0" w:line="240" w:lineRule="auto"/>
        <w:ind w:firstLine="709"/>
        <w:jc w:val="center"/>
        <w:rPr>
          <w:rFonts w:ascii="Times New Roman" w:hAnsi="Times New Roman"/>
          <w:b/>
          <w:sz w:val="28"/>
          <w:szCs w:val="28"/>
        </w:rPr>
      </w:pPr>
      <w:r>
        <w:rPr>
          <w:rFonts w:ascii="Times New Roman" w:hAnsi="Times New Roman"/>
          <w:b/>
          <w:sz w:val="28"/>
          <w:szCs w:val="28"/>
        </w:rPr>
        <w:t xml:space="preserve">щодо закликів про відновлення водопостачання по Північно-Кримському каналу до тимчасово окупованих територій </w:t>
      </w:r>
    </w:p>
    <w:p w14:paraId="44B7BBDF" w14:textId="53A59DA2" w:rsidR="00EA752D" w:rsidRDefault="00EA752D" w:rsidP="00EA752D">
      <w:pPr>
        <w:spacing w:after="0" w:line="240" w:lineRule="auto"/>
        <w:ind w:firstLine="709"/>
        <w:jc w:val="center"/>
        <w:rPr>
          <w:rFonts w:ascii="Times New Roman" w:hAnsi="Times New Roman"/>
          <w:b/>
          <w:sz w:val="28"/>
          <w:szCs w:val="28"/>
        </w:rPr>
      </w:pPr>
      <w:r>
        <w:rPr>
          <w:rFonts w:ascii="Times New Roman" w:hAnsi="Times New Roman"/>
          <w:b/>
          <w:sz w:val="28"/>
          <w:szCs w:val="28"/>
        </w:rPr>
        <w:t xml:space="preserve">Автономної Республіки Крим та міста Севастополя </w:t>
      </w:r>
    </w:p>
    <w:p w14:paraId="1CACBD8B" w14:textId="77777777" w:rsidR="00EA752D" w:rsidRDefault="00EA752D" w:rsidP="00EA752D">
      <w:pPr>
        <w:spacing w:after="0" w:line="240" w:lineRule="auto"/>
        <w:ind w:firstLine="709"/>
        <w:jc w:val="center"/>
        <w:rPr>
          <w:rFonts w:ascii="Times New Roman" w:hAnsi="Times New Roman"/>
          <w:b/>
          <w:sz w:val="28"/>
          <w:szCs w:val="28"/>
        </w:rPr>
      </w:pPr>
    </w:p>
    <w:p w14:paraId="57AF2E01"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Зважаючи на триваючу збройну агресію Російської Федерації проти України, тимчасову окупацію Російською Федерацією території Автономної Республіки Крим, міста Севастополя та окремих районів Донецької і Луганської областей, спробу анексії Російською Федерацією Автономної Республіки Крим та міста Севастополя, яку було почато 20 лютого 2014 року,</w:t>
      </w:r>
    </w:p>
    <w:p w14:paraId="7684CDF4"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зазначаючи, що відсіч збройній агресії Російської Федерації проти України та ліквідація її наслідків, деокупація тимчасово окупованих територій є ключовими пріоритетами і визначальними завданнями Української держави,</w:t>
      </w:r>
    </w:p>
    <w:p w14:paraId="5FDDF191"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s="Times New Roman"/>
          <w:color w:val="auto"/>
          <w:sz w:val="28"/>
          <w:szCs w:val="28"/>
          <w:lang w:val="uk-UA"/>
        </w:rPr>
        <w:t>підтверджуючи відданість України принципам Загальної декларації прав людини 1948 року, вимогам Міжнародного</w:t>
      </w:r>
      <w:r>
        <w:rPr>
          <w:rFonts w:ascii="Times New Roman" w:hAnsi="Times New Roman"/>
          <w:color w:val="auto"/>
          <w:sz w:val="28"/>
          <w:szCs w:val="28"/>
          <w:lang w:val="uk-UA"/>
        </w:rPr>
        <w:t xml:space="preserve"> пакту про громадянські і політичні права 1966 року, Конвенції про захист прав людини і основоположних свобод 1950 року, інших універсальних та регіональних міжнародних договорів України з прав людини,</w:t>
      </w:r>
    </w:p>
    <w:p w14:paraId="60891F1E" w14:textId="0E83CFD9"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констатуючи неможливість виконання Україною власних договірних зобов’язань, установлених універсальними та регіональними міжнародними договорами України з прав людини на тимчасово окупованій території Автономної Республіки Крим та міста Севастополя,</w:t>
      </w:r>
    </w:p>
    <w:p w14:paraId="077B9AC4"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відзначаючи положення Конвенції про захист цивільного населення під час війни 1949 року, за якими держава-окупант зобов’язана за допомогою усіх наявних засобів забезпечувати населення продуктами харчування та медичним матеріалами, постачати необхідні продукти харчування, медичні матеріали та інші припаси, якщо ресурсів окупованої території виявиться недостатньо,</w:t>
      </w:r>
    </w:p>
    <w:p w14:paraId="2BED1504"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підкреслюючи масштабне та систематичне порушення Російською Федерацією на тимчасово окупованих територіях України основних принципів і загальновизнаних норм міжнародного права, а також прав людини, корінних народів та національних меншин,</w:t>
      </w:r>
    </w:p>
    <w:p w14:paraId="414BFCB1" w14:textId="74B18B4D"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відзначаючи посилене  переміщення державою-окупантом частини власного цивільного населення на території тимчасово окупованих Автономної Республіки Крим та міста Севастополя, що відбувається на тлі цілеспрямованого витіснення російськими окупантами кримськотатарського народу - корінного народу Криму, та етнічних українців, які постійно живуть в Криму, за межі Кримського півострова,</w:t>
      </w:r>
    </w:p>
    <w:p w14:paraId="2FDC8F34"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 xml:space="preserve">погоджуючись із позицією Меджлісу кримськотатарського народу, за якою єдиним практичним шляхом припинення утисків прав </w:t>
      </w:r>
      <w:r>
        <w:rPr>
          <w:rFonts w:ascii="Times New Roman" w:hAnsi="Times New Roman"/>
          <w:color w:val="auto"/>
          <w:sz w:val="28"/>
          <w:szCs w:val="28"/>
          <w:lang w:val="uk-UA"/>
        </w:rPr>
        <w:lastRenderedPageBreak/>
        <w:t>кримськотатарського народу та припинення расової дискримінації корінного народу Криму Російською Федерацією є деокупація Автономної Республіки Крим та міста Севастополя,</w:t>
      </w:r>
    </w:p>
    <w:p w14:paraId="3B6E8932" w14:textId="2D5EB382"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 xml:space="preserve"> відзначаючи триваючу мілітаризацію Російською Федерацією всіх сфер життя</w:t>
      </w:r>
      <w:r>
        <w:rPr>
          <w:color w:val="auto"/>
          <w:lang w:val="uk-UA"/>
        </w:rPr>
        <w:t xml:space="preserve"> </w:t>
      </w:r>
      <w:r>
        <w:rPr>
          <w:rFonts w:ascii="Times New Roman" w:hAnsi="Times New Roman"/>
          <w:color w:val="auto"/>
          <w:sz w:val="28"/>
          <w:szCs w:val="28"/>
          <w:lang w:val="uk-UA"/>
        </w:rPr>
        <w:t>на тимчасово окупованих територіях України, постійне нарощування на таких територіях кількості та матеріального забезпечення військового контингенту та персоналу каральних органів Російської Федерації,</w:t>
      </w:r>
    </w:p>
    <w:p w14:paraId="6FD77EE8"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вказуючи на регіональну та глобальну загрозу миру та безпеці від мілітаризації Російською Федераці</w:t>
      </w:r>
      <w:r>
        <w:rPr>
          <w:rFonts w:ascii="Times New Roman" w:hAnsi="Times New Roman" w:cs="Times New Roman"/>
          <w:color w:val="auto"/>
          <w:sz w:val="28"/>
          <w:szCs w:val="28"/>
          <w:lang w:val="uk-UA"/>
        </w:rPr>
        <w:t xml:space="preserve">єю території Автономної Республіки Крим та міста Севастополя, що вже </w:t>
      </w:r>
      <w:r>
        <w:rPr>
          <w:rFonts w:ascii="Times New Roman" w:hAnsi="Times New Roman"/>
          <w:color w:val="auto"/>
          <w:sz w:val="28"/>
          <w:szCs w:val="28"/>
          <w:lang w:val="uk-UA"/>
        </w:rPr>
        <w:t>знаходить свій прояв в рамках ескалації збройних конфліктів у Азії та Африці та у прямо пов’язаних із цим процесах масової міграції, торгівлі людьми, наркотиками та зброєю,</w:t>
      </w:r>
    </w:p>
    <w:p w14:paraId="392C82EB"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нагадуючи про спроби Російської Федерації в рамках збройної агресії проти України та з використанням території тимчасово окупованих Автономної Республіки Крим та міста Севастополя поширити свій ефективний контроль на усі морські простори Азовського та Чорного морів та Керченської протоки, на які Україна поширює свій суверенітет або особливі права,</w:t>
      </w:r>
    </w:p>
    <w:p w14:paraId="7BA735ED"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 xml:space="preserve">посилаючись на резолюції Генеральної Асамблеї ООН 68/262 від 27 березня 2014 року, </w:t>
      </w:r>
      <w:bookmarkStart w:id="1" w:name="OLE_LINK2"/>
      <w:bookmarkStart w:id="2" w:name="OLE_LINK1"/>
      <w:r>
        <w:rPr>
          <w:rFonts w:ascii="Times New Roman" w:hAnsi="Times New Roman"/>
          <w:color w:val="auto"/>
          <w:sz w:val="28"/>
          <w:szCs w:val="28"/>
          <w:lang w:val="uk-UA"/>
        </w:rPr>
        <w:t>71/205</w:t>
      </w:r>
      <w:bookmarkEnd w:id="1"/>
      <w:bookmarkEnd w:id="2"/>
      <w:r>
        <w:rPr>
          <w:rFonts w:ascii="Times New Roman" w:hAnsi="Times New Roman"/>
          <w:color w:val="auto"/>
          <w:sz w:val="28"/>
          <w:szCs w:val="28"/>
          <w:lang w:val="uk-UA"/>
        </w:rPr>
        <w:t xml:space="preserve"> від 19 грудня 2016 року, 72/190 від 19 грудня 2017 року, 73/194 від 17 грудня 2018 року, 73/263 від 22 грудня 2018 року, 74/17 від 9 грудня 2019 року та 74/168 від 18 грудня 2019 року, схвалені з питань тимчасово окупованих Автономної Республіки Крим та міста Севастополя,</w:t>
      </w:r>
    </w:p>
    <w:p w14:paraId="58CCCD04"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 xml:space="preserve">відзначаючи, що населення Автономної Республіки Крим та міста Севастополя є повністю забезпеченим водою для питних, побутових та інших гуманітарних потреб, </w:t>
      </w:r>
    </w:p>
    <w:p w14:paraId="43E1FF79"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констатуючи хижацьке, неефективне та безконтрольне використання підконтрольними Російській Федерації військовими, каральними та господарськими структурами поверхневих та підземних вод Кримського півострову для потреб збройних сил, каральних органів та підприємств, які випускають продукцію військового, подвійного призначення або продукцію, призначену для підтримки окупаційної влади Російської Федерації,</w:t>
      </w:r>
    </w:p>
    <w:p w14:paraId="5012A9CF"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 xml:space="preserve">відзначаючи обмеженість водних ресурсів річки Дніпро, потребу їх максимального використання для зрошування в рамках підтримки народного господарства Херсонської області як регіону, що перебуває </w:t>
      </w:r>
      <w:r>
        <w:rPr>
          <w:rFonts w:ascii="Times New Roman" w:hAnsi="Times New Roman" w:cs="Times New Roman"/>
          <w:color w:val="auto"/>
          <w:sz w:val="28"/>
          <w:szCs w:val="28"/>
          <w:lang w:val="uk-UA"/>
        </w:rPr>
        <w:t>під постійною загрозою подальшої ескалації збройної агресії Російської Федерації з тимчасово окупованих Автономної Республіки Крим та міста Севастополя,</w:t>
      </w:r>
    </w:p>
    <w:p w14:paraId="770956C4"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констатуючи відсутність природних водотоків між Херсонською областю та тимчасово окупованою Автономною Республікою Крим, повернення екосистем Кримського півострову до їх природного стану після припинення масштабного водопостачання до тимчасово окупованих Автономної Республіки Крим та міста Севастополя,</w:t>
      </w:r>
    </w:p>
    <w:p w14:paraId="199B7945" w14:textId="77777777" w:rsidR="00EA752D" w:rsidRDefault="00EA752D" w:rsidP="00EA752D">
      <w:pPr>
        <w:pStyle w:val="1"/>
        <w:spacing w:after="0" w:line="240" w:lineRule="auto"/>
        <w:ind w:firstLine="709"/>
        <w:jc w:val="both"/>
        <w:outlineLvl w:val="0"/>
        <w:rPr>
          <w:rFonts w:ascii="Times New Roman" w:hAnsi="Times New Roman"/>
          <w:b/>
          <w:color w:val="auto"/>
          <w:sz w:val="28"/>
          <w:szCs w:val="28"/>
          <w:lang w:val="uk-UA"/>
        </w:rPr>
      </w:pPr>
    </w:p>
    <w:p w14:paraId="3C52A4F9" w14:textId="6FF15D76" w:rsidR="00EA752D" w:rsidRDefault="00EA752D" w:rsidP="00EA752D">
      <w:pPr>
        <w:pStyle w:val="1"/>
        <w:spacing w:after="0" w:line="240" w:lineRule="auto"/>
        <w:ind w:firstLine="709"/>
        <w:jc w:val="both"/>
        <w:outlineLvl w:val="0"/>
        <w:rPr>
          <w:rFonts w:ascii="Times New Roman" w:hAnsi="Times New Roman"/>
          <w:b/>
          <w:color w:val="auto"/>
          <w:sz w:val="28"/>
          <w:szCs w:val="28"/>
          <w:lang w:val="uk-UA"/>
        </w:rPr>
      </w:pPr>
      <w:r>
        <w:rPr>
          <w:rFonts w:ascii="Times New Roman" w:hAnsi="Times New Roman"/>
          <w:b/>
          <w:color w:val="auto"/>
          <w:sz w:val="28"/>
          <w:szCs w:val="28"/>
          <w:lang w:val="uk-UA"/>
        </w:rPr>
        <w:t>Верховна Рада України:</w:t>
      </w:r>
    </w:p>
    <w:p w14:paraId="498FC364" w14:textId="0AD3EDEB"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lastRenderedPageBreak/>
        <w:t xml:space="preserve">- заявляє, що будь-які заклики про відновлення водопостачання на </w:t>
      </w:r>
      <w:bookmarkStart w:id="3" w:name="OLE_LINK4"/>
      <w:bookmarkStart w:id="4" w:name="OLE_LINK3"/>
      <w:r>
        <w:rPr>
          <w:rFonts w:ascii="Times New Roman" w:hAnsi="Times New Roman"/>
          <w:color w:val="auto"/>
          <w:sz w:val="28"/>
          <w:szCs w:val="28"/>
          <w:lang w:val="uk-UA"/>
        </w:rPr>
        <w:t>тимчасово окуповані території Автономної Республіки Крим та міста Севастополя шляхом використання Північно-Кримського каналу чи іншим подібним шляхом</w:t>
      </w:r>
      <w:bookmarkEnd w:id="3"/>
      <w:bookmarkEnd w:id="4"/>
      <w:r>
        <w:rPr>
          <w:rFonts w:ascii="Times New Roman" w:hAnsi="Times New Roman"/>
          <w:color w:val="auto"/>
          <w:sz w:val="28"/>
          <w:szCs w:val="28"/>
          <w:lang w:val="uk-UA"/>
        </w:rPr>
        <w:t xml:space="preserve"> є діяннями, що не відповідають міжнародним зобов’язанням України, не спрямовані на захист прав людини, меншин чи корінних народів, та суперечать національним інтересам України, несуть пряму шкоду суверенітетові, територіальній цілісності та недоторканності, обороноздатності, державній та економічній безпеці України;</w:t>
      </w:r>
    </w:p>
    <w:p w14:paraId="2B47B27D" w14:textId="6455CEFB"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 закликає Президента України, Раду національної безпеки та оборони України, Службу безпеки України та інші правоохоронні органи України невідкладно реагувати з метою захисту державних інтересів України на будь-які спроби відновлення водопостачання на тимчасово окуповані території та на заклики щодо потреб такого відновлення;</w:t>
      </w:r>
    </w:p>
    <w:p w14:paraId="7897331C" w14:textId="16CE2F3A" w:rsidR="00EA752D" w:rsidRDefault="00EA752D" w:rsidP="00EA752D">
      <w:pPr>
        <w:pStyle w:val="1"/>
        <w:spacing w:after="0" w:line="240" w:lineRule="auto"/>
        <w:ind w:firstLine="709"/>
        <w:jc w:val="both"/>
        <w:rPr>
          <w:rFonts w:ascii="Times New Roman" w:hAnsi="Times New Roman"/>
          <w:color w:val="auto"/>
          <w:sz w:val="28"/>
          <w:szCs w:val="28"/>
          <w:lang w:val="uk-UA"/>
        </w:rPr>
      </w:pPr>
      <w:r>
        <w:rPr>
          <w:rFonts w:ascii="Times New Roman" w:hAnsi="Times New Roman"/>
          <w:color w:val="auto"/>
          <w:sz w:val="28"/>
          <w:szCs w:val="28"/>
          <w:lang w:val="uk-UA"/>
        </w:rPr>
        <w:t>- пропонує Президентові України та Кабінету Міністрів України вжити невідкладних заходів з посилення охорони та оборони об’єктів Північно-Кримського каналу, посилити протидію підривній, пропагандистській та розвідувально-диверсійній діяльності Російської Федерації на території Херсонської області;</w:t>
      </w:r>
    </w:p>
    <w:p w14:paraId="5B90A0DF" w14:textId="7EF68BA0" w:rsidR="00EA752D" w:rsidRDefault="00EA752D" w:rsidP="00EA752D">
      <w:pPr>
        <w:pStyle w:val="1"/>
        <w:spacing w:after="0" w:line="240" w:lineRule="auto"/>
        <w:ind w:firstLine="709"/>
        <w:jc w:val="both"/>
        <w:rPr>
          <w:rFonts w:ascii="Times New Roman" w:hAnsi="Times New Roman"/>
          <w:strike/>
          <w:color w:val="auto"/>
          <w:sz w:val="28"/>
          <w:szCs w:val="28"/>
          <w:lang w:val="uk-UA"/>
        </w:rPr>
      </w:pPr>
      <w:r>
        <w:rPr>
          <w:rFonts w:ascii="Times New Roman" w:hAnsi="Times New Roman"/>
          <w:color w:val="auto"/>
          <w:sz w:val="28"/>
          <w:szCs w:val="28"/>
          <w:lang w:val="uk-UA"/>
        </w:rPr>
        <w:t>- наголошує, що питання водопостачання до Автономної Республіки Крим та міста Севастополя може розглядатися виключно за умов відновлення державного суверенітету України над Кримським півостровом і прилеглими водами Чорного і Азовського морів</w:t>
      </w:r>
      <w:r>
        <w:rPr>
          <w:rFonts w:ascii="Times New Roman" w:hAnsi="Times New Roman"/>
          <w:strike/>
          <w:color w:val="auto"/>
          <w:sz w:val="28"/>
          <w:szCs w:val="28"/>
          <w:lang w:val="uk-UA"/>
        </w:rPr>
        <w:t>.</w:t>
      </w:r>
    </w:p>
    <w:p w14:paraId="567873D6" w14:textId="77777777" w:rsidR="00EA752D" w:rsidRDefault="00EA752D" w:rsidP="00EA752D">
      <w:pPr>
        <w:pStyle w:val="1"/>
        <w:spacing w:after="0" w:line="240" w:lineRule="auto"/>
        <w:ind w:firstLine="709"/>
        <w:jc w:val="both"/>
        <w:rPr>
          <w:rFonts w:ascii="Times New Roman" w:hAnsi="Times New Roman"/>
          <w:color w:val="auto"/>
          <w:sz w:val="28"/>
          <w:szCs w:val="28"/>
          <w:lang w:val="uk-UA"/>
        </w:rPr>
      </w:pPr>
    </w:p>
    <w:p w14:paraId="3551C5FD" w14:textId="6600B700" w:rsidR="00865807" w:rsidRDefault="00EA752D" w:rsidP="00EA752D">
      <w:pPr>
        <w:spacing w:after="0" w:line="240" w:lineRule="auto"/>
        <w:ind w:firstLine="709"/>
      </w:pPr>
      <w:r>
        <w:rPr>
          <w:rFonts w:ascii="Times New Roman" w:hAnsi="Times New Roman"/>
          <w:b/>
          <w:sz w:val="28"/>
          <w:szCs w:val="28"/>
        </w:rPr>
        <w:t>Народні депутати України</w:t>
      </w:r>
    </w:p>
    <w:sectPr w:rsidR="00865807">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929EB" w14:textId="77777777" w:rsidR="007823E0" w:rsidRDefault="007823E0" w:rsidP="00412140">
      <w:pPr>
        <w:spacing w:after="0" w:line="240" w:lineRule="auto"/>
      </w:pPr>
      <w:r>
        <w:separator/>
      </w:r>
    </w:p>
  </w:endnote>
  <w:endnote w:type="continuationSeparator" w:id="0">
    <w:p w14:paraId="6DDEDD96" w14:textId="77777777" w:rsidR="007823E0" w:rsidRDefault="007823E0" w:rsidP="00412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209252"/>
      <w:docPartObj>
        <w:docPartGallery w:val="Page Numbers (Bottom of Page)"/>
        <w:docPartUnique/>
      </w:docPartObj>
    </w:sdtPr>
    <w:sdtEndPr/>
    <w:sdtContent>
      <w:p w14:paraId="6E17C1D8" w14:textId="2EC0FD0E" w:rsidR="00412140" w:rsidRDefault="00412140">
        <w:pPr>
          <w:pStyle w:val="a5"/>
          <w:jc w:val="center"/>
        </w:pPr>
        <w:r>
          <w:fldChar w:fldCharType="begin"/>
        </w:r>
        <w:r>
          <w:instrText>PAGE   \* MERGEFORMAT</w:instrText>
        </w:r>
        <w:r>
          <w:fldChar w:fldCharType="separate"/>
        </w:r>
        <w:r w:rsidR="00E74A71" w:rsidRPr="00E74A71">
          <w:rPr>
            <w:noProof/>
            <w:lang w:val="ru-RU"/>
          </w:rPr>
          <w:t>1</w:t>
        </w:r>
        <w:r>
          <w:fldChar w:fldCharType="end"/>
        </w:r>
      </w:p>
    </w:sdtContent>
  </w:sdt>
  <w:p w14:paraId="172B03B2" w14:textId="77777777" w:rsidR="00412140" w:rsidRDefault="004121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65CF3" w14:textId="77777777" w:rsidR="007823E0" w:rsidRDefault="007823E0" w:rsidP="00412140">
      <w:pPr>
        <w:spacing w:after="0" w:line="240" w:lineRule="auto"/>
      </w:pPr>
      <w:r>
        <w:separator/>
      </w:r>
    </w:p>
  </w:footnote>
  <w:footnote w:type="continuationSeparator" w:id="0">
    <w:p w14:paraId="52B3766D" w14:textId="77777777" w:rsidR="007823E0" w:rsidRDefault="007823E0" w:rsidP="004121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52D"/>
    <w:rsid w:val="00412140"/>
    <w:rsid w:val="007823E0"/>
    <w:rsid w:val="00865807"/>
    <w:rsid w:val="00E74A71"/>
    <w:rsid w:val="00EA752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A525F"/>
  <w15:chartTrackingRefBased/>
  <w15:docId w15:val="{C76CC6EC-0AA0-43D3-B71B-E0532734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52D"/>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вичайний1"/>
    <w:qFormat/>
    <w:rsid w:val="00EA752D"/>
    <w:rPr>
      <w:rFonts w:ascii="Calibri" w:eastAsia="Arial Unicode MS" w:hAnsi="Calibri" w:cs="Arial Unicode MS"/>
      <w:color w:val="000000"/>
      <w:u w:color="000000"/>
      <w:lang w:val="ru-RU" w:eastAsia="ru-RU"/>
    </w:rPr>
  </w:style>
  <w:style w:type="paragraph" w:styleId="a3">
    <w:name w:val="header"/>
    <w:basedOn w:val="a"/>
    <w:link w:val="a4"/>
    <w:uiPriority w:val="99"/>
    <w:unhideWhenUsed/>
    <w:rsid w:val="00412140"/>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412140"/>
    <w:rPr>
      <w:lang w:val="uk-UA"/>
    </w:rPr>
  </w:style>
  <w:style w:type="paragraph" w:styleId="a5">
    <w:name w:val="footer"/>
    <w:basedOn w:val="a"/>
    <w:link w:val="a6"/>
    <w:uiPriority w:val="99"/>
    <w:unhideWhenUsed/>
    <w:rsid w:val="00412140"/>
    <w:pPr>
      <w:tabs>
        <w:tab w:val="center" w:pos="4677"/>
        <w:tab w:val="right" w:pos="9355"/>
      </w:tabs>
      <w:spacing w:after="0" w:line="240" w:lineRule="auto"/>
    </w:pPr>
  </w:style>
  <w:style w:type="character" w:customStyle="1" w:styleId="a6">
    <w:name w:val="Нижній колонтитул Знак"/>
    <w:basedOn w:val="a0"/>
    <w:link w:val="a5"/>
    <w:uiPriority w:val="99"/>
    <w:rsid w:val="00412140"/>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BDF326-11A9-43E1-8B7B-31B4238C196C}">
  <ds:schemaRefs>
    <ds:schemaRef ds:uri="http://schemas.microsoft.com/sharepoint/v3/contenttype/forms"/>
  </ds:schemaRefs>
</ds:datastoreItem>
</file>

<file path=customXml/itemProps2.xml><?xml version="1.0" encoding="utf-8"?>
<ds:datastoreItem xmlns:ds="http://schemas.openxmlformats.org/officeDocument/2006/customXml" ds:itemID="{3EDAB742-73B1-4089-A7CA-F2B522C7D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D516F-8EE0-4034-8E7F-86B815D315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4228</Words>
  <Characters>2410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2021-06-16T07:17:00Z</dcterms:created>
  <dcterms:modified xsi:type="dcterms:W3CDTF">2021-06-16T07:17:00Z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