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23B15" w:rsidRDefault="00296B5F">
      <w:pPr>
        <w:keepNext/>
        <w:keepLines/>
        <w:pBdr>
          <w:top w:val="nil"/>
          <w:left w:val="nil"/>
          <w:bottom w:val="nil"/>
          <w:right w:val="nil"/>
          <w:between w:val="nil"/>
        </w:pBdr>
        <w:spacing w:after="240"/>
        <w:jc w:val="right"/>
        <w:rPr>
          <w:rFonts w:ascii="Times New Roman" w:eastAsia="Times New Roman" w:hAnsi="Times New Roman" w:cs="Times New Roman"/>
          <w:color w:val="000000"/>
          <w:sz w:val="28"/>
          <w:szCs w:val="28"/>
        </w:rPr>
      </w:pPr>
      <w:bookmarkStart w:id="0" w:name="_GoBack"/>
      <w:bookmarkEnd w:id="0"/>
      <w:r>
        <w:rPr>
          <w:rFonts w:ascii="Times New Roman" w:eastAsia="Times New Roman" w:hAnsi="Times New Roman" w:cs="Times New Roman"/>
          <w:color w:val="000000"/>
          <w:sz w:val="28"/>
          <w:szCs w:val="28"/>
        </w:rPr>
        <w:t>ПРОЕКТ</w:t>
      </w:r>
    </w:p>
    <w:p w14:paraId="00000002" w14:textId="77777777" w:rsidR="00623B15" w:rsidRDefault="00296B5F">
      <w:pPr>
        <w:ind w:left="5040"/>
      </w:pPr>
      <w:r>
        <w:rPr>
          <w:rFonts w:ascii="Times New Roman" w:eastAsia="Times New Roman" w:hAnsi="Times New Roman" w:cs="Times New Roman"/>
          <w:sz w:val="28"/>
          <w:szCs w:val="28"/>
        </w:rPr>
        <w:t xml:space="preserve">Вноситься </w:t>
      </w:r>
      <w:r>
        <w:rPr>
          <w:rFonts w:ascii="Times New Roman" w:eastAsia="Times New Roman" w:hAnsi="Times New Roman" w:cs="Times New Roman"/>
          <w:sz w:val="28"/>
          <w:szCs w:val="28"/>
        </w:rPr>
        <w:br/>
        <w:t>народними депутатами України</w:t>
      </w:r>
    </w:p>
    <w:p w14:paraId="00000003" w14:textId="49DD03A8" w:rsidR="00623B15" w:rsidRPr="007752DE" w:rsidRDefault="00296B5F">
      <w:pPr>
        <w:keepNext/>
        <w:keepLines/>
        <w:pBdr>
          <w:top w:val="nil"/>
          <w:left w:val="nil"/>
          <w:bottom w:val="nil"/>
          <w:right w:val="nil"/>
          <w:between w:val="nil"/>
        </w:pBdr>
        <w:spacing w:before="480"/>
        <w:jc w:val="center"/>
        <w:rPr>
          <w:rFonts w:ascii="Times New Roman" w:eastAsia="Times New Roman" w:hAnsi="Times New Roman" w:cs="Times New Roman"/>
          <w:b/>
          <w:iCs/>
          <w:smallCaps/>
          <w:color w:val="000000"/>
          <w:sz w:val="48"/>
          <w:szCs w:val="48"/>
        </w:rPr>
      </w:pPr>
      <w:r w:rsidRPr="007752DE">
        <w:rPr>
          <w:rFonts w:ascii="Times New Roman" w:eastAsia="Times New Roman" w:hAnsi="Times New Roman" w:cs="Times New Roman"/>
          <w:b/>
          <w:iCs/>
          <w:smallCaps/>
          <w:color w:val="000000"/>
          <w:sz w:val="48"/>
          <w:szCs w:val="48"/>
        </w:rPr>
        <w:t>Закон Укра</w:t>
      </w:r>
      <w:r w:rsidR="00EC1CDE" w:rsidRPr="007752DE">
        <w:rPr>
          <w:rFonts w:ascii="Times New Roman" w:eastAsia="Times New Roman" w:hAnsi="Times New Roman" w:cs="Times New Roman"/>
          <w:b/>
          <w:iCs/>
          <w:smallCaps/>
          <w:color w:val="000000"/>
          <w:sz w:val="48"/>
          <w:szCs w:val="48"/>
        </w:rPr>
        <w:t>ї</w:t>
      </w:r>
      <w:r w:rsidRPr="007752DE">
        <w:rPr>
          <w:rFonts w:ascii="Times New Roman" w:eastAsia="Times New Roman" w:hAnsi="Times New Roman" w:cs="Times New Roman"/>
          <w:b/>
          <w:iCs/>
          <w:smallCaps/>
          <w:color w:val="000000"/>
          <w:sz w:val="48"/>
          <w:szCs w:val="48"/>
        </w:rPr>
        <w:t>ни</w:t>
      </w:r>
    </w:p>
    <w:p w14:paraId="00000004" w14:textId="77777777" w:rsidR="00623B15" w:rsidRDefault="00296B5F">
      <w:pPr>
        <w:keepNext/>
        <w:keepLines/>
        <w:pBdr>
          <w:top w:val="nil"/>
          <w:left w:val="nil"/>
          <w:bottom w:val="nil"/>
          <w:right w:val="nil"/>
          <w:between w:val="nil"/>
        </w:pBdr>
        <w:spacing w:before="360" w:after="3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 внесення змін до Податкового кодексу України та </w:t>
      </w:r>
      <w:r>
        <w:rPr>
          <w:rFonts w:ascii="Times New Roman" w:eastAsia="Times New Roman" w:hAnsi="Times New Roman" w:cs="Times New Roman"/>
          <w:color w:val="000000"/>
          <w:sz w:val="28"/>
          <w:szCs w:val="28"/>
        </w:rPr>
        <w:br/>
        <w:t xml:space="preserve">деяких законодавчих актів України щодо забезпечення </w:t>
      </w:r>
      <w:r>
        <w:rPr>
          <w:rFonts w:ascii="Times New Roman" w:eastAsia="Times New Roman" w:hAnsi="Times New Roman" w:cs="Times New Roman"/>
          <w:color w:val="000000"/>
          <w:sz w:val="28"/>
          <w:szCs w:val="28"/>
        </w:rPr>
        <w:br/>
        <w:t xml:space="preserve">збалансованості бюджетних надходжень </w:t>
      </w:r>
      <w:r>
        <w:rPr>
          <w:rFonts w:ascii="Times New Roman" w:eastAsia="Times New Roman" w:hAnsi="Times New Roman" w:cs="Times New Roman"/>
          <w:color w:val="000000"/>
          <w:sz w:val="28"/>
          <w:szCs w:val="28"/>
        </w:rPr>
        <w:br/>
        <w:t>__________________________________________________</w:t>
      </w:r>
    </w:p>
    <w:p w14:paraId="00000005"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 о с т а н о в л я є:</w:t>
      </w:r>
    </w:p>
    <w:p w14:paraId="00000006"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 Внести до Податкового кодексу України (Відомості Верховної Ради України, 2011 р., № 13—17, ст. 112) такі зміни:</w:t>
      </w:r>
    </w:p>
    <w:p w14:paraId="00000007" w14:textId="77777777" w:rsidR="00623B15" w:rsidRDefault="00296B5F">
      <w:pPr>
        <w:numPr>
          <w:ilvl w:val="0"/>
          <w:numId w:val="1"/>
        </w:numPr>
        <w:pBdr>
          <w:top w:val="nil"/>
          <w:left w:val="nil"/>
          <w:bottom w:val="nil"/>
          <w:right w:val="nil"/>
          <w:between w:val="nil"/>
        </w:pBdr>
        <w:tabs>
          <w:tab w:val="left" w:pos="851"/>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пункті 14.1 статті 14:</w:t>
      </w:r>
    </w:p>
    <w:p w14:paraId="00000008"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доповнити підпунктом 14.1.33</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такого змісту:</w:t>
      </w:r>
    </w:p>
    <w:p w14:paraId="00000009"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“14.1.33</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власна сільськогосподарська продукція —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орендарем або користувачем на інших умовах (в тому числі на умовах емфітевзису) земельних ділянок, віднесених до сільськогосподарських угідь, або на давальницьких умовах”;</w:t>
      </w:r>
    </w:p>
    <w:p w14:paraId="0000000A"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підпункт 14.1.51 викласти в такій редакції:</w:t>
      </w:r>
    </w:p>
    <w:p w14:paraId="0000000B"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“14.1.51. добування корисних копалин — сукупність технологічних операцій з вилучення, зокрема з покладів дна водойм, та переміщення, у тому числі тимчасове зберігання, на поверхню частини надр (гірничих порід, рудної сировини тощо), що вміщує корисні копалини 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p>
    <w:p w14:paraId="0000000C"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доповнити підпунктом 14.1.88</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такого змісту:</w:t>
      </w:r>
    </w:p>
    <w:p w14:paraId="0000000D"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“14.1.88</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w:t>
      </w:r>
      <w:r>
        <w:rPr>
          <w:rFonts w:ascii="Times New Roman" w:eastAsia="Times New Roman" w:hAnsi="Times New Roman" w:cs="Times New Roman"/>
          <w:sz w:val="28"/>
          <w:szCs w:val="28"/>
          <w:vertAlign w:val="superscript"/>
        </w:rPr>
        <w:t xml:space="preserve"> </w:t>
      </w:r>
      <w:r>
        <w:rPr>
          <w:rFonts w:ascii="Times New Roman" w:eastAsia="Times New Roman" w:hAnsi="Times New Roman" w:cs="Times New Roman"/>
          <w:sz w:val="28"/>
          <w:szCs w:val="28"/>
        </w:rPr>
        <w:t xml:space="preserve">кондиції на мінеральну сировину об’єкту (ділянки) надр для цілей розділу ІХ цього Кодексу —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w:t>
      </w:r>
      <w:r>
        <w:rPr>
          <w:rFonts w:ascii="Times New Roman" w:eastAsia="Times New Roman" w:hAnsi="Times New Roman" w:cs="Times New Roman"/>
          <w:sz w:val="28"/>
          <w:szCs w:val="28"/>
        </w:rPr>
        <w:lastRenderedPageBreak/>
        <w:t>гірничого підприємства, що розроблена та затверджена у порядку визначеному законодавством з регулювання гірничих відносин;”;</w:t>
      </w:r>
    </w:p>
    <w:p w14:paraId="0000000E"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підпункт 14.1.112 викласти у такій редакції:</w:t>
      </w:r>
    </w:p>
    <w:p w14:paraId="0000000F"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“14.1.112. мінеральна сировина для цілей розділу ІХ цього Кодексу — товарна продукція гірничого підприємства, що є результатом господарської діяльності 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w:t>
      </w:r>
    </w:p>
    <w:p w14:paraId="00000010"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доповнити  підпунктом 14.1.114</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такого змісту:</w:t>
      </w:r>
    </w:p>
    <w:p w14:paraId="00000011"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“14.1.114</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мінімальне податкове зобов’язання — мінімальна величина податкового зобов'язання зі сплати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розрахована відповідно до цього Кодексу.</w:t>
      </w:r>
    </w:p>
    <w:p w14:paraId="00000012"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мінімальних податкових зобов’язань, визначених щодо кожної із земельних  ділянок, право користування якими належить одній юридичній або фізичній особі, в тому числі фізичній особі — підприємцю, є загальним мінімальним податковим зобов’язанням”;</w:t>
      </w:r>
    </w:p>
    <w:p w14:paraId="00000013"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підпункт 14.1.128 викласти у такій редакції:</w:t>
      </w:r>
    </w:p>
    <w:p w14:paraId="00000014"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“14.1.128. обсяг видобутих корисних копалин (мінеральної </w:t>
      </w:r>
      <w:r>
        <w:rPr>
          <w:rFonts w:ascii="Times New Roman" w:eastAsia="Times New Roman" w:hAnsi="Times New Roman" w:cs="Times New Roman"/>
          <w:sz w:val="28"/>
          <w:szCs w:val="28"/>
        </w:rPr>
        <w:br/>
        <w:t>сировини) — обсяг товарної продукції гірничого підприємства, види якої встановлені затвердженими кондиціями на мінеральну сировину об’єкту (ділянки) надр, що відповідно до Положення (стандарту) бухгалтерського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як товару, та які складаються з: сировини, призначеної для обслуговування іншого, ніж класифіковане в секції В ДК 009:2010,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p>
    <w:p w14:paraId="00000015"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підпункт 14.1.150 викласти у такій редакції:</w:t>
      </w:r>
    </w:p>
    <w:p w14:paraId="00000016"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“14.1.150. первинна переробка (збагачення) мінеральної сировини для цілей розділу ІХ цього Кодексу, як вид господарської діяльності гірничого </w:t>
      </w:r>
      <w:r>
        <w:rPr>
          <w:rFonts w:ascii="Times New Roman" w:eastAsia="Times New Roman" w:hAnsi="Times New Roman" w:cs="Times New Roman"/>
          <w:sz w:val="28"/>
          <w:szCs w:val="28"/>
        </w:rPr>
        <w:lastRenderedPageBreak/>
        <w:t>підприємства, включає сукупність операцій із: збирання, дроблення або мелення, сушки, 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об’єкту (ділянки) надр”;</w:t>
      </w:r>
    </w:p>
    <w:p w14:paraId="00000017"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доповнити підпунктом 14.1.151</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такого змісту:</w:t>
      </w:r>
    </w:p>
    <w:p w14:paraId="00000018"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“14.1.151</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агломерування та/або огрудкування (із або без термічної обробки); пакування, у тому числі бутелювання)”;</w:t>
      </w:r>
    </w:p>
    <w:p w14:paraId="00000019"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підпункт 14.1.191 доповнити абзацами такого змісту:</w:t>
      </w:r>
    </w:p>
    <w:p w14:paraId="0000001A"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є постачанням товарів випадки, коли:</w:t>
      </w:r>
    </w:p>
    <w:p w14:paraId="0000001B"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14:paraId="0000001C"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сільськогосподарські рослини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сили, внаслідок чого такі рослини, тварини не можуть використовуватися за первісним призначенням»;</w:t>
      </w:r>
    </w:p>
    <w:p w14:paraId="0000001D"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підпункт 14.1.212 доповнити абзацом такого змісту:</w:t>
      </w:r>
    </w:p>
    <w:p w14:paraId="0000001E"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цілей оподаткування акцизним податком з реалізації суб'єктами господарювання роздрібної торгівлі підакцизних товарів зіпсовані, знищені товари, або товари, наявність чи місцезнаходження яких не підтверджено таким суб'єктом господарювання, в тому числі такі товари, нестача яких виявлена за результатами інвентаризації, проведеної суб'єктом господарювання роздрібної торгівлі (у тому числі на вимогу контролюючого органу, надану згідно з підпунктом 20.1.9 пункту 20.1 статті 20 Кодексу під час перевірки контролюючим органом), вважаються </w:t>
      </w:r>
      <w:r>
        <w:rPr>
          <w:rFonts w:ascii="Times New Roman" w:eastAsia="Times New Roman" w:hAnsi="Times New Roman" w:cs="Times New Roman"/>
          <w:color w:val="000000"/>
          <w:sz w:val="28"/>
          <w:szCs w:val="28"/>
        </w:rPr>
        <w:lastRenderedPageBreak/>
        <w:t>проданими безпосередньо громадянам та іншим кінцевим споживачам для їх особистого некомерційного використання. Ця норма не застосовується до випадків, передбачених пунктом 216.3 статті 216 цього Кодексу”;</w:t>
      </w:r>
    </w:p>
    <w:p w14:paraId="0000001F"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підпункт 14.1.235 викласти в такій редакції:</w:t>
      </w:r>
    </w:p>
    <w:p w14:paraId="00000020"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«14.1.235. сільськогосподарський товаровиробник – юридична особа незалежно від організаційно-правової форми (сільськогосподарське підприємство) або фізична особа - підприємець, основною діяльністю якої є виробництво (розведення, вирощування, відгодовування, вилов, збирання, виготовлення) сільськогосподарської продукції та/або надання сільськогосподарських послуг, переробка такої продукції на власних чи орендованих потужностях, у тому числі власновиробленої сировини на давальницьких умовах, та здійснення операцій з постачання/надання сільськогосподарських товарів/послуг, причому в такій діяльності частка сільськогосподарського товаровиробництва за попередній податковий (звітний) рік (для новоутворених осіб – за період з дня державної реєстрації до 31 грудня того ж року) дорівнює або перевищує 75 відсотків. При цьому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не може бути меншою 50 відсотків загальної суми його доходу</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w:t>
      </w:r>
    </w:p>
    <w:p w14:paraId="00000021"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доповнити підпунктом 14.1.235</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такого змісту:</w:t>
      </w:r>
    </w:p>
    <w:p w14:paraId="00000022"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«14.1.235</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сільськогосподарські послуги – послуги у сфері сільського господарства а саме:</w:t>
      </w:r>
    </w:p>
    <w:p w14:paraId="00000023"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тваринництві:</w:t>
      </w:r>
    </w:p>
    <w:p w14:paraId="00000024"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надання послуг у тваринництві за винагороду або на договірній основі:</w:t>
      </w:r>
    </w:p>
    <w:p w14:paraId="00000025"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утримання тварин та послуги з догляду за свійською худобою і птицею, вирощування, розведення, відгодівля та забій свійської худоби та птиці;</w:t>
      </w:r>
    </w:p>
    <w:p w14:paraId="00000026"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розділ м'яса для товарної кондиції;</w:t>
      </w:r>
    </w:p>
    <w:p w14:paraId="00000027"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застосування засобів захисту тварин, проведення протиепізоотичних заходів;</w:t>
      </w:r>
    </w:p>
    <w:p w14:paraId="00000028"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послуги з обстеження стану стада, перегону та випасу худоби, очищення та дезінфекції тваринницьких приміщень тощо;</w:t>
      </w:r>
    </w:p>
    <w:p w14:paraId="00000029"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послуги із стимулювання розведення худоби і птиці та забезпечення зростання їх продуктивності;</w:t>
      </w:r>
    </w:p>
    <w:p w14:paraId="0000002A"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штучне запліднення тварин;</w:t>
      </w:r>
    </w:p>
    <w:p w14:paraId="0000002B"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стриження овець;</w:t>
      </w:r>
    </w:p>
    <w:p w14:paraId="0000002C"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рослинництві:</w:t>
      </w:r>
    </w:p>
    <w:p w14:paraId="0000002D"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передпосівна підготовка полів і насіння сільськогосподарських культур; посів і садіння сільськогосподарських культур; обприскування сільськогосподарських культур, у тому числі з повітря; обрізання плодових дерев та винограду; пересаджування рису, розсаджування буряку, проведення інших польових робіт, включаючи внесення добрив;</w:t>
      </w:r>
    </w:p>
    <w:p w14:paraId="0000002E"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надання послуг із збирання врожаю та підготовка продукції до первинної реалізації: очищення, різання, сортування, сушіння, дезінфекція, покривання воском, полірування, пакування, брикетування, складування, лущення, силосування, розмелювання, замочування, охолодження чи пакування навалом, у тому числі з фасуванням у безкисневому середовищі;</w:t>
      </w:r>
    </w:p>
    <w:p w14:paraId="0000002F"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захист рослин від хвороб і шкідників, знищення бур'яну та шкідливих комах, оброблення посівів і сільськогосподарських площ засобами захисту рослин;</w:t>
      </w:r>
    </w:p>
    <w:p w14:paraId="00000030"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агрохімічне обслуговування;</w:t>
      </w:r>
    </w:p>
    <w:p w14:paraId="00000031"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надання послуг із використанням сільськогосподарської техніки за участю обслуговуючого персоналу;</w:t>
      </w:r>
    </w:p>
    <w:p w14:paraId="00000032"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експлуатація зрошувальних і осушувальних систем;</w:t>
      </w:r>
    </w:p>
    <w:p w14:paraId="00000033"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насадження та облаштування ландшафту для захисту від шуму, вітру, ерозії, видимості та засліплення;</w:t>
      </w:r>
    </w:p>
    <w:p w14:paraId="00000034"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облаштування і догляд ландшафту з метою захисту навколишнього природного середовища (відновлення природного стану, рекультивація, меліорація земель, створення зон затримки вологи, відстійників дощової води тощо);</w:t>
      </w:r>
    </w:p>
    <w:p w14:paraId="00000035"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у рибальстві, рибництві:</w:t>
      </w:r>
    </w:p>
    <w:p w14:paraId="00000036"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послуги, пов'язані з рибальством;</w:t>
      </w:r>
    </w:p>
    <w:p w14:paraId="00000037"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надання послуг, пов'язаних з діяльністю риборозплідників та рибних ферм, обстеження стану водоймищ;</w:t>
      </w:r>
    </w:p>
    <w:p w14:paraId="00000038"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у лісовому господарстві:</w:t>
      </w:r>
    </w:p>
    <w:p w14:paraId="00000039"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послуги з лісівництва (таксація, оцінка промислового використання лісу, посадка саджанців, залісення та лісовідновлення тощо);</w:t>
      </w:r>
    </w:p>
    <w:p w14:paraId="0000003A"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захист лісу від пожеж;</w:t>
      </w:r>
    </w:p>
    <w:p w14:paraId="0000003B"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боротьба із шкідниками та хворобами лісу;</w:t>
      </w:r>
    </w:p>
    <w:p w14:paraId="0000003C" w14:textId="77777777" w:rsidR="00623B15" w:rsidRDefault="00296B5F">
      <w:pPr>
        <w:pBdr>
          <w:top w:val="nil"/>
          <w:left w:val="nil"/>
          <w:bottom w:val="nil"/>
          <w:right w:val="nil"/>
          <w:between w:val="nil"/>
        </w:pBdr>
        <w:spacing w:before="280" w:after="2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послуги з лісозаготівлі (транспортування необробленої деревини в межах лісу);</w:t>
      </w:r>
    </w:p>
    <w:p w14:paraId="0000003D"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зберігання сільськогосподарської продукції»;</w:t>
      </w:r>
    </w:p>
    <w:p w14:paraId="0000003E"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підпункт 14.1.262 викласти в такій редакції:</w:t>
      </w:r>
    </w:p>
    <w:p w14:paraId="0000003F"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«14.1.262. частка сільськогосподарського товаровиробництва -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та/або від надання сільськогосподарських послуг, у загальній сумі його доходу».</w:t>
      </w:r>
    </w:p>
    <w:p w14:paraId="00000040"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доповнити підпунктом 14.1.279  такого змісту:</w:t>
      </w:r>
    </w:p>
    <w:p w14:paraId="00000041"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“14.1.279. інвестиційне золото для цілей розділу V цього Кодексу — золото у вигляді:</w:t>
      </w:r>
    </w:p>
    <w:p w14:paraId="00000042"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зливків або пластин вагою, прийнятою на ринках зливкового золота 995-ї або вищої проби, незалежно від того, чи воно представлене в цінних паперах;</w:t>
      </w:r>
    </w:p>
    <w:p w14:paraId="00000043"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золотих монет 900-ї або вищої проби, викарбуваних після 1800 року, які є або були законним платіжним засобом у країні походження та які зазвичай продаються за ціною, яка не перевищує вільну ринкову вартість золота, що міститься в монеті, більш ніж на 80 відсотків;</w:t>
      </w:r>
    </w:p>
    <w:p w14:paraId="00000044" w14:textId="77777777" w:rsidR="00623B15" w:rsidRDefault="00296B5F">
      <w:pPr>
        <w:numPr>
          <w:ilvl w:val="0"/>
          <w:numId w:val="1"/>
        </w:numPr>
        <w:pBdr>
          <w:top w:val="nil"/>
          <w:left w:val="nil"/>
          <w:bottom w:val="nil"/>
          <w:right w:val="nil"/>
          <w:between w:val="nil"/>
        </w:pBdr>
        <w:tabs>
          <w:tab w:val="left" w:pos="851"/>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підпункті 20.1.9 пункт</w:t>
      </w:r>
      <w:r>
        <w:rPr>
          <w:rFonts w:ascii="Times New Roman" w:eastAsia="Times New Roman" w:hAnsi="Times New Roman" w:cs="Times New Roman"/>
          <w:sz w:val="28"/>
          <w:szCs w:val="28"/>
        </w:rPr>
        <w:t>у</w:t>
      </w:r>
      <w:r>
        <w:rPr>
          <w:rFonts w:ascii="Times New Roman" w:eastAsia="Times New Roman" w:hAnsi="Times New Roman" w:cs="Times New Roman"/>
          <w:color w:val="000000"/>
          <w:sz w:val="28"/>
          <w:szCs w:val="28"/>
        </w:rPr>
        <w:t xml:space="preserve"> 20.1 статті 20 у після слова “готівки” доповнити словами “з використанням інформації та документів щодо результатів такої інвентаризації за наслідками таких перевірок або під час наступних заходів податкового контролю”;</w:t>
      </w:r>
    </w:p>
    <w:p w14:paraId="00000045" w14:textId="77777777" w:rsidR="00623B15" w:rsidRDefault="00296B5F">
      <w:pPr>
        <w:numPr>
          <w:ilvl w:val="0"/>
          <w:numId w:val="1"/>
        </w:numPr>
        <w:pBdr>
          <w:top w:val="nil"/>
          <w:left w:val="nil"/>
          <w:bottom w:val="nil"/>
          <w:right w:val="nil"/>
          <w:between w:val="nil"/>
        </w:pBdr>
        <w:shd w:val="clear" w:color="auto" w:fill="FFFFFF"/>
        <w:tabs>
          <w:tab w:val="left" w:pos="851"/>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статтею 38</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такого змісту:</w:t>
      </w:r>
    </w:p>
    <w:p w14:paraId="00000046" w14:textId="77777777" w:rsidR="00623B15" w:rsidRDefault="00296B5F">
      <w:pPr>
        <w:shd w:val="clear" w:color="auto" w:fill="FFFFFF"/>
        <w:spacing w:before="240" w:after="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38</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.1. Мінімальне податкове зобов’язання (МПЗ) обчислюється за формулою:</w:t>
      </w:r>
    </w:p>
    <w:p w14:paraId="00000047"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МПЗ = НГО × S × К× М / 12,</w:t>
      </w:r>
    </w:p>
    <w:p w14:paraId="00000048"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w:t>
      </w:r>
    </w:p>
    <w:p w14:paraId="00000049"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МПЗ – мінімальне податкове зобов’язання;</w:t>
      </w:r>
    </w:p>
    <w:p w14:paraId="0000004A"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НГО – нормативна грошова оцінка 1 га земельної ділянки:</w:t>
      </w:r>
    </w:p>
    <w:p w14:paraId="0000004B"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земельної ділянки, нормативна грошова оцінка якої проведена, – нормативна грошова оцінка 1 га відповідної земельної ділянки з урахуванням коефіцієнта індексації, визначеного відповідно до порядку, встановленого цим Кодексом;</w:t>
      </w:r>
    </w:p>
    <w:p w14:paraId="0000004C"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земельної ділянки, нормативна грошова оцінка якої не проведена, – нормативна грошова оцінка 1 га ріллі по Автономній Республіці Крим або </w:t>
      </w:r>
      <w:r>
        <w:rPr>
          <w:rFonts w:ascii="Times New Roman" w:eastAsia="Times New Roman" w:hAnsi="Times New Roman" w:cs="Times New Roman"/>
          <w:color w:val="000000"/>
          <w:sz w:val="28"/>
          <w:szCs w:val="28"/>
        </w:rPr>
        <w:lastRenderedPageBreak/>
        <w:t>по області з урахуванням коефіцієнта індексації, визначеного відповідно до порядку, встановленого цим Кодексом;</w:t>
      </w:r>
    </w:p>
    <w:p w14:paraId="0000004D"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 – площа земельної ділянки, га;</w:t>
      </w:r>
    </w:p>
    <w:p w14:paraId="0000004E"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 – кількість календарних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 </w:t>
      </w:r>
    </w:p>
    <w:p w14:paraId="0000004F"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  коефіцієнт, який становить 0,0</w:t>
      </w:r>
      <w:r>
        <w:rPr>
          <w:rFonts w:ascii="Times New Roman" w:eastAsia="Times New Roman" w:hAnsi="Times New Roman" w:cs="Times New Roman"/>
          <w:sz w:val="28"/>
          <w:szCs w:val="28"/>
        </w:rPr>
        <w:t>4</w:t>
      </w:r>
      <w:r>
        <w:rPr>
          <w:rFonts w:ascii="Times New Roman" w:eastAsia="Times New Roman" w:hAnsi="Times New Roman" w:cs="Times New Roman"/>
          <w:color w:val="000000"/>
          <w:sz w:val="28"/>
          <w:szCs w:val="28"/>
        </w:rPr>
        <w:t>.</w:t>
      </w:r>
    </w:p>
    <w:p w14:paraId="00000050"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обчисленні мінімального податкового зобов’язання щодо земельних ділянок, віднесених до сільськогосподарських угідь, фізичними особами – підприємцями – платниками єдиного податку четвертої групи коефіцієнт «К» застосовується у половинному розмірі.</w:t>
      </w:r>
    </w:p>
    <w:p w14:paraId="00000051"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Мінімальне податкове зобов’язання визначається за період володіння (користування) земельною ділянкою, який припадає на календарний рік, що передує податковому (звітному) року.</w:t>
      </w:r>
    </w:p>
    <w:p w14:paraId="00000052"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Сума мінімального податкового зобов’язання юридичної особи, обчислена щодо земельних ділянок,</w:t>
      </w:r>
      <w:r>
        <w:rPr>
          <w:rFonts w:ascii="Times New Roman" w:eastAsia="Times New Roman" w:hAnsi="Times New Roman" w:cs="Times New Roman"/>
          <w:sz w:val="28"/>
          <w:szCs w:val="28"/>
        </w:rPr>
        <w:t xml:space="preserve"> які перебувають у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власності або у користуванні такої особи за договорами оренди, (крім оренди у фізичних осіб)</w:t>
      </w:r>
      <w:r>
        <w:rPr>
          <w:rFonts w:ascii="Times New Roman" w:eastAsia="Times New Roman" w:hAnsi="Times New Roman" w:cs="Times New Roman"/>
          <w:color w:val="333333"/>
          <w:sz w:val="28"/>
          <w:szCs w:val="28"/>
        </w:rPr>
        <w:t>,</w:t>
      </w:r>
      <w:r>
        <w:rPr>
          <w:rFonts w:ascii="Times New Roman" w:eastAsia="Times New Roman" w:hAnsi="Times New Roman" w:cs="Times New Roman"/>
          <w:color w:val="000000"/>
          <w:sz w:val="28"/>
          <w:szCs w:val="28"/>
        </w:rPr>
        <w:t xml:space="preserve"> зменшується на 50 відсотків. </w:t>
      </w:r>
    </w:p>
    <w:p w14:paraId="00000053" w14:textId="77777777" w:rsidR="00623B15" w:rsidRDefault="00296B5F">
      <w:pPr>
        <w:spacing w:before="240" w:after="240"/>
        <w:ind w:firstLine="743"/>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8"/>
          <w:szCs w:val="28"/>
        </w:rPr>
        <w:t>38</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.2. Сума загального мінімального податкового зобов’язання фізичної особи обчислена відповідно до пункту 38</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.1 цієї статті, зменшується на суму </w:t>
      </w:r>
      <w:r>
        <w:rPr>
          <w:rFonts w:ascii="Times New Roman" w:eastAsia="Times New Roman" w:hAnsi="Times New Roman" w:cs="Times New Roman"/>
          <w:color w:val="333333"/>
          <w:sz w:val="28"/>
          <w:szCs w:val="28"/>
        </w:rPr>
        <w:t>Σзменш, обчислену за такою формулою:</w:t>
      </w:r>
    </w:p>
    <w:p w14:paraId="00000054" w14:textId="77777777" w:rsidR="00623B15" w:rsidRDefault="00296B5F">
      <w:pPr>
        <w:spacing w:before="240" w:after="240"/>
        <w:ind w:firstLine="743"/>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Σзменш = К ×сНГО × 0,5, де:</w:t>
      </w:r>
    </w:p>
    <w:p w14:paraId="00000055"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  коефіцієнт, який становить 0,04;</w:t>
      </w:r>
    </w:p>
    <w:p w14:paraId="00000056" w14:textId="5220A001" w:rsidR="00623B15" w:rsidRDefault="00296B5F">
      <w:pPr>
        <w:spacing w:before="240" w:after="240"/>
        <w:ind w:firstLine="743"/>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сНГО - значення нормативної грошової оцінки </w:t>
      </w:r>
      <w:r>
        <w:rPr>
          <w:rFonts w:ascii="Times New Roman" w:eastAsia="Times New Roman" w:hAnsi="Times New Roman" w:cs="Times New Roman"/>
          <w:sz w:val="28"/>
          <w:szCs w:val="28"/>
        </w:rPr>
        <w:t>1 га</w:t>
      </w:r>
      <w:r>
        <w:rPr>
          <w:rFonts w:ascii="Times New Roman" w:eastAsia="Times New Roman" w:hAnsi="Times New Roman" w:cs="Times New Roman"/>
          <w:color w:val="333333"/>
          <w:sz w:val="28"/>
          <w:szCs w:val="28"/>
          <w:highlight w:val="white"/>
        </w:rPr>
        <w:t xml:space="preserve"> ріллі по Автономній Республіці Крим або по області</w:t>
      </w:r>
      <w:r>
        <w:rPr>
          <w:rFonts w:ascii="Times New Roman" w:eastAsia="Times New Roman" w:hAnsi="Times New Roman" w:cs="Times New Roman"/>
          <w:color w:val="333333"/>
          <w:sz w:val="28"/>
          <w:szCs w:val="28"/>
        </w:rPr>
        <w:t xml:space="preserve"> за податковою адресою платника податків.</w:t>
      </w:r>
    </w:p>
    <w:p w14:paraId="00000057" w14:textId="77777777" w:rsidR="00623B15" w:rsidRDefault="00296B5F">
      <w:pPr>
        <w:pBdr>
          <w:top w:val="nil"/>
          <w:left w:val="nil"/>
          <w:bottom w:val="nil"/>
          <w:right w:val="nil"/>
          <w:between w:val="nil"/>
        </w:pBdr>
        <w:spacing w:before="280" w:after="28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.3. Якщо платник податків - юридична особа безпосередньо володіє корпоративними правами у розмірі більше 50 відсотків у інших юридичних особах, що є власниками або користувачами земельних ділянок сільськогосподарського призначення, то такий платник податку за заявами відповідних юридичних осіб, подани</w:t>
      </w:r>
      <w:r>
        <w:rPr>
          <w:rFonts w:ascii="Times New Roman" w:eastAsia="Times New Roman" w:hAnsi="Times New Roman" w:cs="Times New Roman"/>
          <w:sz w:val="28"/>
          <w:szCs w:val="28"/>
        </w:rPr>
        <w:t>ми</w:t>
      </w:r>
      <w:r>
        <w:rPr>
          <w:rFonts w:ascii="Times New Roman" w:eastAsia="Times New Roman" w:hAnsi="Times New Roman" w:cs="Times New Roman"/>
          <w:color w:val="000000"/>
          <w:sz w:val="28"/>
          <w:szCs w:val="28"/>
        </w:rPr>
        <w:t xml:space="preserve"> до  контролюючого органу, може розрахувати мінімальне податкове зобов'язання за себе та відповідних юридичних осіб сукупно.</w:t>
      </w:r>
    </w:p>
    <w:p w14:paraId="00000058" w14:textId="77777777" w:rsidR="00623B15" w:rsidRDefault="00296B5F">
      <w:pPr>
        <w:pBdr>
          <w:top w:val="nil"/>
          <w:left w:val="nil"/>
          <w:bottom w:val="nil"/>
          <w:right w:val="nil"/>
          <w:between w:val="nil"/>
        </w:pBdr>
        <w:spacing w:before="240" w:after="24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Якщо голова фермерського господарства, зареєстрованого як юридична особа, володіє корпоративними правами у розмірі більше 50 відсотків у іншій юридичній особі, то відповідна юридична особа, за заявою, поданою до контролюючого органу фермерським господарством, може розрахувати мінімальне податкове зобов'язання за себе та фермерське господарство сукупно.</w:t>
      </w:r>
    </w:p>
    <w:p w14:paraId="00000059" w14:textId="77777777" w:rsidR="00623B15" w:rsidRDefault="00296B5F">
      <w:pPr>
        <w:pBdr>
          <w:top w:val="nil"/>
          <w:left w:val="nil"/>
          <w:bottom w:val="nil"/>
          <w:right w:val="nil"/>
          <w:between w:val="nil"/>
        </w:pBdr>
        <w:spacing w:before="240" w:after="24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Для сукупного розрахунку мінімального  податкового зобов'язання платника податку та різниці між сумою загального мінімального податкового зобов’язання платника податку та сумою сплачених таким платником податків та інших платежів враховуються:</w:t>
      </w:r>
    </w:p>
    <w:p w14:paraId="0000005A" w14:textId="77777777" w:rsidR="00623B15" w:rsidRDefault="00296B5F">
      <w:pPr>
        <w:pBdr>
          <w:top w:val="nil"/>
          <w:left w:val="nil"/>
          <w:bottom w:val="nil"/>
          <w:right w:val="nil"/>
          <w:between w:val="nil"/>
        </w:pBdr>
        <w:spacing w:before="240" w:after="24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загальна сума мінімальних податкових зобов’язань цього платника податку та відповідних юридичних осіб, розрахована відповідно до вимог пункту 38</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.1. цієї статті;</w:t>
      </w:r>
    </w:p>
    <w:p w14:paraId="0000005B" w14:textId="77777777" w:rsidR="00623B15" w:rsidRDefault="00296B5F">
      <w:pPr>
        <w:pBdr>
          <w:top w:val="nil"/>
          <w:left w:val="nil"/>
          <w:bottom w:val="nil"/>
          <w:right w:val="nil"/>
          <w:between w:val="nil"/>
        </w:pBdr>
        <w:spacing w:before="240" w:after="24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загальна сума сплачених цим платником та відповідними юридичними особами податків та інших платежів, пов’язаних з виробництвом та реалізацією власної сільськогосподарської продукції та/або орендою (емфітевзисом) земельних ділянок, розрахована відповідно до вимог пункту 286.8 статті 286 цього Кодексу та/або вимог статті 297</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цього Кодексу.</w:t>
      </w:r>
    </w:p>
    <w:p w14:paraId="0000005C" w14:textId="77777777" w:rsidR="00623B15" w:rsidRDefault="00296B5F">
      <w:pPr>
        <w:pBdr>
          <w:top w:val="nil"/>
          <w:left w:val="nil"/>
          <w:bottom w:val="nil"/>
          <w:right w:val="nil"/>
          <w:between w:val="nil"/>
        </w:pBdr>
        <w:spacing w:before="240" w:after="24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Фермерське господарство, зареєстроване як юридична особа, може зазначатися у сукупному розрахунку мінімального податкового зобов'язання лише одного платника податку.</w:t>
      </w:r>
    </w:p>
    <w:p w14:paraId="0000005D" w14:textId="77777777" w:rsidR="00623B15" w:rsidRDefault="00296B5F">
      <w:pPr>
        <w:pBdr>
          <w:top w:val="nil"/>
          <w:left w:val="nil"/>
          <w:bottom w:val="nil"/>
          <w:right w:val="nil"/>
          <w:between w:val="nil"/>
        </w:pBdr>
        <w:spacing w:before="240" w:after="240"/>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Форма заяви про сукупний розрахунок мінімального податкового зобов'язання та форма такого сукупного розрахунку затверджується центральним органом виконавчої влади, що забезпечує формування та реалізує державну податкову політику.</w:t>
      </w:r>
    </w:p>
    <w:p w14:paraId="0000005E"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4</w:t>
      </w:r>
      <w:r>
        <w:rPr>
          <w:rFonts w:ascii="Times New Roman" w:eastAsia="Times New Roman" w:hAnsi="Times New Roman" w:cs="Times New Roman"/>
          <w:color w:val="000000"/>
          <w:sz w:val="28"/>
          <w:szCs w:val="28"/>
        </w:rPr>
        <w:t>. Мінімальне податкове зобов’язання не визначається для:</w:t>
      </w:r>
    </w:p>
    <w:p w14:paraId="0000005F"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земельних ділянок, що  використовуються дачними (дачно-будівельними) та садівничими (городницькими) кооперативами (товариствами);</w:t>
      </w:r>
    </w:p>
    <w:p w14:paraId="00000060"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земель запасу; </w:t>
      </w:r>
    </w:p>
    <w:p w14:paraId="00000061"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невитребуваних земельних часток (паїв), розпорядниками яких є органи місцевого самоврядування;</w:t>
      </w:r>
    </w:p>
    <w:p w14:paraId="00000062"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земельних ділянок зон відчуження та безумовного (обов'язкового) відселення, що зазнали радіоактивного забруднення внаслідок Чорнобильської катастрофи.</w:t>
      </w:r>
    </w:p>
    <w:p w14:paraId="00000063" w14:textId="77777777" w:rsidR="00623B15" w:rsidRDefault="00296B5F">
      <w:pPr>
        <w:pBdr>
          <w:top w:val="nil"/>
          <w:left w:val="nil"/>
          <w:bottom w:val="nil"/>
          <w:right w:val="nil"/>
          <w:between w:val="nil"/>
        </w:pBdr>
        <w:ind w:firstLine="7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якщо фізичній особі належать на праві власності та/або користування одна або декілька земельних ділянок, сукупний розмір яких не перевищує розміру, зазначеного в абзаці третьому підпункту 165.1.24 пункту 165.1 статті 165 цього Кодексу, мінімальне податкове зобов’язання для таких земельних ділянок не визначається.</w:t>
      </w:r>
    </w:p>
    <w:p w14:paraId="00000064"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передачі в оренду (суборенду), емфітевзис або інше користування земельних ділянок мінімальне зобов’язання визначається для орендарів, користувачів на інших умовах таких земельних ділянок у порядку, визначеному цим Кодексом. </w:t>
      </w:r>
    </w:p>
    <w:p w14:paraId="00000065"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38</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.5. У разі переходу права власності або права користування, в тому числі оренди, емфітевзису, суборенди на земельну ділянку, віднесену до </w:t>
      </w:r>
      <w:r>
        <w:rPr>
          <w:rFonts w:ascii="Times New Roman" w:eastAsia="Times New Roman" w:hAnsi="Times New Roman" w:cs="Times New Roman"/>
          <w:sz w:val="28"/>
          <w:szCs w:val="28"/>
        </w:rPr>
        <w:lastRenderedPageBreak/>
        <w:t>сільськогосподарських угідь,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мінімальне податкове зобов’язання щодо такої земельної ділянки визначається для попереднього власника, орендаря, користувача на інших умовах (в тому числі на умовах емфітевзису) за період з 1 січня такого календарного року до початку місяця, в якому припинилося право власності на таку земельну ділянку, або в якому така земельна ділянка передана в користування (оренду, суборенду, емфітевзис), а для нового власника, орендаря або користувача на інших умовах (в тому числі на умовах емфітевзису) - починаючи з місяця, в якому він набув право власності або право користування, в тому числі оренди, емфітевзису, суборенди на таку земельну ділянку, та враховується у складі загального мінімального податкового зобов’язання кожного з таких власників або користувачів.</w:t>
      </w:r>
    </w:p>
    <w:p w14:paraId="00000066"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38</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.6. У разі використання земельної ділянки на праві емфітевзису, для розрахунку різниці між сумою загального мінімального податкового зобов’язання та сумою сплачених податків, зборів та інших платежів, податок на доходи фізичних осіб та військовий збір, сплачені 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p w14:paraId="00000067"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 податку, який використовує земельну ділянку на праві емфітевзису, що виникло до набрання чинності Законом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може зменшити суму мінімального податкового зобов’язання, обчислену щодо такої земельної ділянки  на 50 відсотків. У цьому випадку положення абзацу першого цього пункту не застосуванню щодо такої земельної ділянки».</w:t>
      </w:r>
    </w:p>
    <w:p w14:paraId="00000068" w14:textId="77777777" w:rsidR="00623B15" w:rsidRDefault="00296B5F">
      <w:pPr>
        <w:numPr>
          <w:ilvl w:val="0"/>
          <w:numId w:val="1"/>
        </w:numPr>
        <w:pBdr>
          <w:top w:val="nil"/>
          <w:left w:val="nil"/>
          <w:bottom w:val="nil"/>
          <w:right w:val="nil"/>
          <w:between w:val="nil"/>
        </w:pBdr>
        <w:tabs>
          <w:tab w:val="left" w:pos="851"/>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72.1.2 пункту 72.1 статті 72 доповнити підпунктом 72.1.2.7 такого змісту:</w:t>
      </w:r>
    </w:p>
    <w:p w14:paraId="00000069"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“72.1.2.7. про власників та користувачів, орендарів, користувачів на інших умовах (в тому числі на умовах емфітевзису) земельних ділянок, віднесених до сільськогосподарських угідь, розташованих на території відповідної сільської, селищної, міської ради”.</w:t>
      </w:r>
    </w:p>
    <w:p w14:paraId="0000006A" w14:textId="77777777" w:rsidR="00623B15" w:rsidRDefault="00296B5F">
      <w:pPr>
        <w:numPr>
          <w:ilvl w:val="0"/>
          <w:numId w:val="1"/>
        </w:numPr>
        <w:pBdr>
          <w:top w:val="nil"/>
          <w:left w:val="nil"/>
          <w:bottom w:val="nil"/>
          <w:right w:val="nil"/>
          <w:between w:val="nil"/>
        </w:pBdr>
        <w:tabs>
          <w:tab w:val="left" w:pos="851"/>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73:</w:t>
      </w:r>
    </w:p>
    <w:p w14:paraId="0000006B"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пункті 73.2:</w:t>
      </w:r>
    </w:p>
    <w:p w14:paraId="0000006C"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абзаці першому цифри та слово  “72.1.2.6 підпункту” замінити цифрами та словом “72.1.2.6, 72.1.2.7 підпункту”;</w:t>
      </w:r>
    </w:p>
    <w:p w14:paraId="0000006D"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новим підпунктом такого змісту:</w:t>
      </w:r>
    </w:p>
    <w:p w14:paraId="0000006E"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“73.2.5. інформація, зазначена у підпункті 72.1.2.7 підпункту 72.1.2 пункту 72.1 статті 72 цього Кодексу, надається органами місцевого самоврядування до 1 лютого року, наступного за звітним. Порядок надання такої інформації затверджується центральним органом виконавчої влади, що забезпечує формування та реалізує державну фінансову політику. </w:t>
      </w:r>
    </w:p>
    <w:p w14:paraId="0000006F" w14:textId="77777777" w:rsidR="00623B15" w:rsidRDefault="00296B5F">
      <w:pP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Контролюючий орган відображає таку інформацію в  електронному кабінеті платника податків”;</w:t>
      </w:r>
    </w:p>
    <w:p w14:paraId="00000070"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124:</w:t>
      </w:r>
    </w:p>
    <w:p w14:paraId="00000071"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після пункту 124.1 доповнити новим пунктом 124.1</w:t>
      </w:r>
      <w:r>
        <w:rPr>
          <w:rFonts w:ascii="Times New Roman" w:eastAsia="Times New Roman" w:hAnsi="Times New Roman" w:cs="Times New Roman"/>
          <w:color w:val="000000"/>
          <w:sz w:val="28"/>
          <w:szCs w:val="28"/>
          <w:vertAlign w:val="superscript"/>
        </w:rPr>
        <w:t xml:space="preserve">1 </w:t>
      </w:r>
      <w:r>
        <w:rPr>
          <w:rFonts w:ascii="Times New Roman" w:eastAsia="Times New Roman" w:hAnsi="Times New Roman" w:cs="Times New Roman"/>
          <w:color w:val="000000"/>
          <w:sz w:val="28"/>
          <w:szCs w:val="28"/>
        </w:rPr>
        <w:t>такого змісту:</w:t>
      </w:r>
    </w:p>
    <w:p w14:paraId="00000072"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“124.1</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w:t>
      </w:r>
      <w:r>
        <w:rPr>
          <w:rFonts w:ascii="Times New Roman" w:eastAsia="Times New Roman" w:hAnsi="Times New Roman" w:cs="Times New Roman"/>
          <w:color w:val="000000"/>
          <w:sz w:val="28"/>
          <w:szCs w:val="28"/>
        </w:rPr>
        <w:br/>
        <w:t>20 відсотків від суми такого акцизного податку”;</w:t>
      </w:r>
    </w:p>
    <w:p w14:paraId="00000073"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пункті 124.2 слова і цифри “пунктом 124.1” замінити словами і цифрами “пунктами 124.1, 124.1</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w:t>
      </w:r>
    </w:p>
    <w:p w14:paraId="00000074"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139.2.2 пункту 139.2 статті 139 доповнити абзацом такого змісту:</w:t>
      </w:r>
    </w:p>
    <w:p w14:paraId="00000075"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абзаців другого та третього цього підпункту не застосовуються 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p>
    <w:p w14:paraId="00000076"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пункті 140.4 статті 140:</w:t>
      </w:r>
    </w:p>
    <w:p w14:paraId="00000077" w14:textId="77777777" w:rsidR="00623B15" w:rsidRDefault="00296B5F">
      <w:pPr>
        <w:numPr>
          <w:ilvl w:val="0"/>
          <w:numId w:val="4"/>
        </w:numPr>
        <w:pBdr>
          <w:top w:val="nil"/>
          <w:left w:val="nil"/>
          <w:bottom w:val="nil"/>
          <w:right w:val="nil"/>
          <w:between w:val="nil"/>
        </w:pBdr>
        <w:spacing w:before="120" w:after="160" w:line="259"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140.4.4 викласти в такій редакції:</w:t>
      </w:r>
    </w:p>
    <w:p w14:paraId="00000078"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“140.4.4. на суму від'ємного значення об'єкта оподаткування платника (крім великих платників податків) минулих податкових (звітних) років»;</w:t>
      </w:r>
    </w:p>
    <w:p w14:paraId="00000079"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доповнити підпунктом 140.4.4</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такого змісту:</w:t>
      </w:r>
    </w:p>
    <w:p w14:paraId="0000007A"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«140.4.4</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на суму від'ємного значення об'єкта оподаткування великого платника податків протягом десяти послідовних податкових (звітних) років, починаючи з податкового (звітного) року виникнення такого від’ємного значення об’єкта оподаткування»;</w:t>
      </w:r>
    </w:p>
    <w:p w14:paraId="0000007B"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абзацах третьому та четвертому підпункту 165.1.24 пункту 165.1 статті 165 цифру та слово “2 гектари” замінити цифрами та словом  “0,5 гектара”;  </w:t>
      </w:r>
    </w:p>
    <w:p w14:paraId="0000007C"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Статтю 170 доповнити пунктом </w:t>
      </w:r>
      <w:r>
        <w:rPr>
          <w:rFonts w:ascii="Times New Roman" w:eastAsia="Times New Roman" w:hAnsi="Times New Roman" w:cs="Times New Roman"/>
          <w:color w:val="000000"/>
          <w:sz w:val="28"/>
          <w:szCs w:val="28"/>
        </w:rPr>
        <w:t>170</w:t>
      </w:r>
      <w:r>
        <w:rPr>
          <w:rFonts w:ascii="Times New Roman" w:eastAsia="Times New Roman" w:hAnsi="Times New Roman" w:cs="Times New Roman"/>
          <w:color w:val="000000"/>
          <w:sz w:val="28"/>
          <w:szCs w:val="28"/>
          <w:highlight w:val="white"/>
        </w:rPr>
        <w:t>.14 такого змісту:</w:t>
      </w:r>
    </w:p>
    <w:p w14:paraId="0000007D"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lastRenderedPageBreak/>
        <w:t>“</w:t>
      </w:r>
      <w:r>
        <w:rPr>
          <w:rFonts w:ascii="Times New Roman" w:eastAsia="Times New Roman" w:hAnsi="Times New Roman" w:cs="Times New Roman"/>
          <w:sz w:val="28"/>
          <w:szCs w:val="28"/>
          <w:highlight w:val="white"/>
        </w:rPr>
        <w:t>170.14.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0000007E"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170.14.1. Для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 не переданих такими особами в користування, оренду (емфітевзис) або інше користування на підставі договорів, укладених відповідно до законодавства, загальне мінімальне податкове зобов’язання визначається контролюючим органом.</w:t>
      </w:r>
    </w:p>
    <w:p w14:paraId="0000007F"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170.14.2. Загальне мінімальне податкове зобов’язання не визначається, якщо сукупний розмір земельних ділянок, що належать фізичній особі на праві власності та/або користування не перевищує розміру, зазначеного в абзаці третьому підпункту 165.1.24 пункту 165.1 статті 165 цього Кодексу. </w:t>
      </w:r>
    </w:p>
    <w:p w14:paraId="00000080"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 разі передачі таких земельних ділянок в оренду (суборенду), емфітевзис або інше користування на підставі договорів, укладених відповідно до законодавства, їх розмір враховується при визначенні загального мінімального зобов’язання орендарів, користувачів на інших умовах таких земельних ділянок, у порядку, визначеному цим Кодексом. </w:t>
      </w:r>
    </w:p>
    <w:p w14:paraId="00000081"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170.14.3. Визначення загального мінімального податкового зобов’язання фізичним особам проводиться контролюючими органами за їх податковою адресою.</w:t>
      </w:r>
    </w:p>
    <w:p w14:paraId="00000082"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Податкове повідомлення-рішення про сплату річного податкового зобов’язання з податку на доходи фізичних осіб, на суму позитивного значення різниці між сумою загального мінімального податкового зобов’язання та сумою сплачених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надсилається (вручається) платнику податку у порядку, визначеному статтею 42 цього Кодексу, до 1 липня року, наступного за звітним.</w:t>
      </w:r>
    </w:p>
    <w:p w14:paraId="00000083"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Сума податку на доходи фізичних осіб в частині позитивного значення різниці між сумою загального мінімального податкового зобов’язання та загальною сумою сплачених податків, зборів, платежів перераховується до місцевих бюджетів за місцем знаходження земельних ділянок.</w:t>
      </w:r>
    </w:p>
    <w:p w14:paraId="00000084"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170.14.4.  Сума податку на доходи фізичних осіб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p>
    <w:p w14:paraId="00000085"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170.14.5.  До загальної суми сплачених податків, зборів, платежів платника податку включаються суми:</w:t>
      </w:r>
    </w:p>
    <w:p w14:paraId="00000086"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податку на доходи фізичних осіб та військового збору з доходів від продажу власної сільськогосподарської продукції;</w:t>
      </w:r>
    </w:p>
    <w:p w14:paraId="00000087"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земельного податку.</w:t>
      </w:r>
    </w:p>
    <w:p w14:paraId="00000088"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170.14.6.  У разі згоди платника податку із визначеним контролюючим органом загальним мінімальним податковим зобов’язанням та розрахованою сумою річного податкового зобов’язанням з податку на доходи фізичних осіб такий платник податку зобов’язаний сплатити зазначену у відповідному податковому повідомленні-рішенні суму податку протягом 60 днів з дня вручення податкового повідомлення-рішення.</w:t>
      </w:r>
    </w:p>
    <w:p w14:paraId="00000089"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разі незгоди платника податку із визначеним контролюючим органом загальним мінімальним податковим зобов’язанням та розрахованою у відповідному податковому повідомленні рішенні сумою річного податкового зобов’язання з податку на доходи фізичних осіб,  такий платник податку має право у порядку, встановленому статтею 42 цього Кодексу протягом 30 днів з дня вручення податкового повідомлення-рішення  звернутися до контролюючого органу для проведення звірки даних, використаних для розрахунку суми податку на доходи фізичних осіб, з наданням підтвердних документів, зокрема, щодо:</w:t>
      </w:r>
    </w:p>
    <w:p w14:paraId="0000008A"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земельних ділянок, що знаходяться у платника податку у власності та/або постійному користуванні або в оренді (суборенді, емфітевзисі), їх нормативної грошової оцінки та площі;</w:t>
      </w:r>
    </w:p>
    <w:p w14:paraId="0000008B"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суми доходу, отриманого від реалізації власної сільськогосподарської продукції;</w:t>
      </w:r>
    </w:p>
    <w:p w14:paraId="0000008C"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суми сплачених податків, зборів, платежів.</w:t>
      </w:r>
    </w:p>
    <w:p w14:paraId="0000008D"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разі виявлення за результатами такої звірки помилки у визначенні суми податкового зобов’язання, зазначеного у відповідному податковому повідомленні – рішенні, контролюючий орган протягом 10 днів, наступних за днем завершення звірки, зобов’язаний скасувати (відкликати) таке податкове повідомлення-рішення та у разі потреби надіслати (вручити) платнику податку нове податкове повідомлення – рішення, складене з урахуванням результатів проведеної звірки.</w:t>
      </w:r>
    </w:p>
    <w:p w14:paraId="0000008E"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Порядок та форма звернення платників податків до контролюючого органу та порядок проведення зазначеної у цьому підпункті звірки встановлюється центральним органом виконавчої влади, що забезпечує формування та реалізує державну фінансову політику.</w:t>
      </w:r>
    </w:p>
    <w:p w14:paraId="0000008F" w14:textId="77777777" w:rsidR="00623B15" w:rsidRDefault="00296B5F">
      <w:pPr>
        <w:widowControl w:val="0"/>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170.14.7. 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w:t>
      </w:r>
      <w:r>
        <w:rPr>
          <w:rFonts w:ascii="Times New Roman" w:eastAsia="Times New Roman" w:hAnsi="Times New Roman" w:cs="Times New Roman"/>
          <w:sz w:val="28"/>
          <w:szCs w:val="28"/>
          <w:highlight w:val="white"/>
        </w:rPr>
        <w:lastRenderedPageBreak/>
        <w:t>податку у порядку, встановленому центральним органом виконавчої влади, що забезпечує формування та реалізує державну фінансову політику</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p w14:paraId="00000090" w14:textId="77777777" w:rsidR="00623B15" w:rsidRDefault="00296B5F">
      <w:pPr>
        <w:numPr>
          <w:ilvl w:val="0"/>
          <w:numId w:val="1"/>
        </w:numPr>
        <w:tabs>
          <w:tab w:val="left" w:pos="851"/>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Пункт 172.2 статті 172 викласти в такій редакції:</w:t>
      </w:r>
    </w:p>
    <w:p w14:paraId="00000091" w14:textId="77777777" w:rsidR="00623B15" w:rsidRDefault="00296B5F">
      <w:pPr>
        <w:tabs>
          <w:tab w:val="left" w:pos="549"/>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“172.2. Дохід, отриманий платником податку від продажу протягом звітного податкового року більш як одного з об'єктів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167.1 статті 167 цього Кодексу крім випадків, якщо зазначене в цьому абзаці майно отримано платником податку у спадщину.</w:t>
      </w:r>
    </w:p>
    <w:p w14:paraId="00000092" w14:textId="77777777" w:rsidR="00623B15" w:rsidRDefault="00296B5F">
      <w:pPr>
        <w:tabs>
          <w:tab w:val="left" w:pos="851"/>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 xml:space="preserve">Дохід від продажу об’єктів нерухомості, зазначених в абзаці першому цього пункту,  зменшується на документально підтверджені витрати  на придбання (будівництво) об'єктів нерухомості, розташованих на території України, та інші витрати, пов’язані із отриманням у власність таких об’єктів. </w:t>
      </w:r>
    </w:p>
    <w:p w14:paraId="00000093" w14:textId="77777777" w:rsidR="00623B15" w:rsidRDefault="00296B5F">
      <w:pPr>
        <w:tabs>
          <w:tab w:val="left" w:pos="851"/>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Об’єкт нерухомості, подарований платнику податку, вважається придбаним за вартістю, що дорівнює сумі державного мита, реєстраційного збору чи інших аналогічних платежів, податків та зборів, сплачених у зв'язку з таким даруванням.</w:t>
      </w:r>
    </w:p>
    <w:p w14:paraId="00000094" w14:textId="77777777" w:rsidR="00623B15" w:rsidRDefault="00296B5F">
      <w:pPr>
        <w:tabs>
          <w:tab w:val="left" w:pos="851"/>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Розрахунок зменшення доходу від продажу об'єктів нерухомості на суми зазначених витрат проводиться платником податку самостійно, а у разі якщо стороною договору купівлі-продажу, міни об'єктів нерухомого майна є юридична особа чи самозайнята особа, розрахунок проводиться такою особою.</w:t>
      </w:r>
    </w:p>
    <w:p w14:paraId="00000095" w14:textId="77777777" w:rsidR="00623B15" w:rsidRDefault="00296B5F">
      <w:pPr>
        <w:tabs>
          <w:tab w:val="left" w:pos="851"/>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При цьому якщо платник податку скористався правом на зарахування витрат, він зобов’язаний задекларувати доходи від усіх операцій з продажу, міни об’єктів нерухомості, здійснених протягом звітного (податкового) року, в тому числі у разі якщо стороною договору купівлі-продажу, міни об'єкта нерухомого майна є юридична особа чи самозайнята особа.</w:t>
      </w:r>
    </w:p>
    <w:p w14:paraId="00000096" w14:textId="77777777" w:rsidR="00623B15" w:rsidRDefault="00296B5F">
      <w:pPr>
        <w:tabs>
          <w:tab w:val="left" w:pos="851"/>
          <w:tab w:val="left" w:pos="993"/>
        </w:tabs>
        <w:spacing w:before="1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Копії документів, що підтверджують зазначені витрати, надаються разом з податковою декларацією. У такому самому порядку оподатковується дохід від продажу (обміну) об’єкта незавершеного будівництва”.</w:t>
      </w:r>
    </w:p>
    <w:p w14:paraId="00000097"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Статтю 177 </w:t>
      </w:r>
      <w:r>
        <w:rPr>
          <w:rFonts w:ascii="Times New Roman" w:eastAsia="Times New Roman" w:hAnsi="Times New Roman" w:cs="Times New Roman"/>
          <w:color w:val="000000"/>
          <w:sz w:val="28"/>
          <w:szCs w:val="28"/>
        </w:rPr>
        <w:t>доповнити</w:t>
      </w:r>
      <w:r>
        <w:rPr>
          <w:rFonts w:ascii="Times New Roman" w:eastAsia="Times New Roman" w:hAnsi="Times New Roman" w:cs="Times New Roman"/>
          <w:color w:val="000000"/>
          <w:sz w:val="28"/>
          <w:szCs w:val="28"/>
          <w:highlight w:val="white"/>
        </w:rPr>
        <w:t xml:space="preserve"> пунктом 177.14 такого змісту:</w:t>
      </w:r>
    </w:p>
    <w:p w14:paraId="00000098"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177.14. Зареєстровані  підприємцями фізичні особи – власники, орендарі, користувачі на інших умовах (в тому числі на умовах емфітевзису) земельних ділянок, віднесених до сільськогосподарських угідь, які здійснюють виробництво власної сільськогосподарської продукції, а також </w:t>
      </w:r>
      <w:r>
        <w:rPr>
          <w:rFonts w:ascii="Times New Roman" w:eastAsia="Times New Roman" w:hAnsi="Times New Roman" w:cs="Times New Roman"/>
          <w:sz w:val="28"/>
          <w:szCs w:val="28"/>
          <w:highlight w:val="white"/>
        </w:rPr>
        <w:lastRenderedPageBreak/>
        <w:t>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зобов’язані подавати додаток з розрахунком загального мінімального податкового зобов’язання у складі річної податкової декларації.</w:t>
      </w:r>
    </w:p>
    <w:p w14:paraId="00000099"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Форма додатку з розрахунком загального мінімального податкового зобов’язання, затверджується центральним органом виконавчої влади, що забезпечує формування та реалізує державну  фінансову політику.</w:t>
      </w:r>
    </w:p>
    <w:p w14:paraId="0000009A"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такому додатку, зокрема, зазначаються:</w:t>
      </w:r>
    </w:p>
    <w:p w14:paraId="0000009B"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кадастрові номери земельних ділянок, для яких визначається мінімальне податкове зобов’язання, їх нормативна грошова оцінка та площа;</w:t>
      </w:r>
    </w:p>
    <w:p w14:paraId="0000009C"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сума загального мінімального податкового зобов’язання, сума мінімального податкового зобов’язання по кожній земельній ділянці окремо;</w:t>
      </w:r>
    </w:p>
    <w:p w14:paraId="0000009D"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загальна сума сплачених платником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за рік, що передує податковому (звітному) року;</w:t>
      </w:r>
    </w:p>
    <w:p w14:paraId="0000009E"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різниця між сумою загального мінімального податкового зобов’язання  та загальною сумою сплачених податків, зборів, платежів.</w:t>
      </w:r>
    </w:p>
    <w:p w14:paraId="0000009F"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податку загального мінімального податкового зобов’язання загальної суми сплачених податків, зборів, платежів, а саме:</w:t>
      </w:r>
    </w:p>
    <w:p w14:paraId="000000A0"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податку на доходи фізичних осіб та військового збору з чистого оподаткованого доходу від реалізації власної сільськогосподарської продукції;</w:t>
      </w:r>
    </w:p>
    <w:p w14:paraId="000000A1"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податку на доходи фізичних осіб та військового збору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(робіт, послуг) у фізичних осіб,  з доходів за договорами оренди, суборенди, емфітевзису земельних ділянок сільськогосподарського призначення;</w:t>
      </w:r>
    </w:p>
    <w:p w14:paraId="000000A2"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єдиного податку (у разі переходу у податковому (звітному) році із спрощеної системи оподаткування на загальну);</w:t>
      </w:r>
    </w:p>
    <w:p w14:paraId="000000A3"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земельного податку;</w:t>
      </w:r>
    </w:p>
    <w:p w14:paraId="000000A4"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рентної плати за спеціальне використання води.</w:t>
      </w:r>
    </w:p>
    <w:p w14:paraId="000000A5"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 позитивному значенні різниці між сумою загального мінімального податкового зобов’язання та загальною сумою сплачених податків, зборів платежів платник податку зобов’язаний збільшити визначену в річній податковій декларації суму податку на доходи фізичних осіб,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доходи фізичних осіб.</w:t>
      </w:r>
    </w:p>
    <w:p w14:paraId="000000A6"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разі визначення платником податку від'ємного значення об'єкта оподаткування у податковому (звітному) році позитивне значення різниці між сумою загального мінімального податкового зобов'язання та загальною сумою сплачених податків, зборів, платежів підлягає сплаті до бюджету в порядку та строки, визначені цим Кодексом для сплати податку на доходи фізичних осіб.</w:t>
      </w:r>
    </w:p>
    <w:p w14:paraId="000000A7" w14:textId="77777777" w:rsidR="00623B15" w:rsidRDefault="00296B5F">
      <w:pPr>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Сума податку на доходи фізичних осіб в частині позитивного значення різниці між сумою загального мінімального податкового зобов’язання та загальною сумою сплачених податків, зборів, платежів перераховується до місцевих бюджетів за місцем знаходження земельних ділянок.</w:t>
      </w:r>
    </w:p>
    <w:p w14:paraId="000000A8"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Сума податку на доходи фізичних осіб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r>
        <w:rPr>
          <w:rFonts w:ascii="Times New Roman" w:eastAsia="Times New Roman" w:hAnsi="Times New Roman" w:cs="Times New Roman"/>
          <w:sz w:val="28"/>
          <w:szCs w:val="28"/>
        </w:rPr>
        <w:t>”.</w:t>
      </w:r>
    </w:p>
    <w:p w14:paraId="000000A9"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189.9 статті 189 викласти в такій редакції:</w:t>
      </w:r>
    </w:p>
    <w:p w14:paraId="000000AA"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«189.9. У разі якщо основні виробничі або невиробничі засоби, сільськогосподарські рослини, тварини платника податку ліквідуються за самостійним рішенням платника податку, така ліквідація для цілей оподаткування розглядається як постачання:</w:t>
      </w:r>
    </w:p>
    <w:p w14:paraId="000000AB"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основних виробничих або невиробничих засобів – за звичайними цінами, але не нижче балансової вартості на момент їх ліквідації;</w:t>
      </w:r>
    </w:p>
    <w:p w14:paraId="000000AC"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сільськогосподарських рослин, тварин (крім тих, що відносяться до абзацу другого цього пункту)– за цінами придбання товарів/послуг, що придбані з податком на додану вартість та використані для виробництва (вирощування) таких сільськогосподарських рослин,  тварин, та які не були включені до вартості інших товарів/послуг, операції з постачання яких підлягають оподаткуванню.</w:t>
      </w:r>
    </w:p>
    <w:p w14:paraId="000000AD"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Положення абзаців першого-третього цього пункту не застосовується, за умови якщо:</w:t>
      </w:r>
    </w:p>
    <w:p w14:paraId="000000AE"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 основні виробничі або невиробничі засоби, що не відносяться до підпункту «б» цього пункту, ліквідуються у зв’язку з їх знищенням або зруйнуванням, внаслідок дії обставин непереборної сили, в інших випадках, </w:t>
      </w:r>
      <w:r>
        <w:rPr>
          <w:rFonts w:ascii="Times New Roman" w:eastAsia="Times New Roman" w:hAnsi="Times New Roman" w:cs="Times New Roman"/>
          <w:color w:val="000000"/>
          <w:sz w:val="28"/>
          <w:szCs w:val="28"/>
        </w:rPr>
        <w:lastRenderedPageBreak/>
        <w:t>коли така ліквідація здійснюється без згоди платника податку, у тому числі в разі викрадення необоротних активів,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такі активи не можуть використовуватися за первісним призначенням;</w:t>
      </w:r>
    </w:p>
    <w:p w14:paraId="000000AF"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б) сільськогосподарські рослини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сили, у зв'язку з чим такі рослини тварини не можуть використовуватися за первісним призначенням, що підтверджується відповідними документами та платник податку у податковій звітності за звітний (податковий) період, в якому виникли обставини передбачені цим підпунктом,  зазначив інформацію про такі обставини та довідково зазначив суму податку, що не нарахована у зв'язку із застосуванням цього підпункту».</w:t>
      </w:r>
    </w:p>
    <w:p w14:paraId="000000B0"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підпункті 196.1.4 пункту 196.1 статті 196 після слів “обігу банківських металів” доповнити словами та знаками “(крім операцій з постачання Національним банком України дорогоцінних металів (крім інвестиційного золота) фізичним та юридичним особам)”.</w:t>
      </w:r>
    </w:p>
    <w:p w14:paraId="000000B1"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197:</w:t>
      </w:r>
    </w:p>
    <w:p w14:paraId="000000B2" w14:textId="77777777" w:rsidR="00623B15" w:rsidRDefault="00296B5F">
      <w:pPr>
        <w:numPr>
          <w:ilvl w:val="0"/>
          <w:numId w:val="3"/>
        </w:numPr>
        <w:pBdr>
          <w:top w:val="nil"/>
          <w:left w:val="nil"/>
          <w:bottom w:val="nil"/>
          <w:right w:val="nil"/>
          <w:between w:val="nil"/>
        </w:pBdr>
        <w:tabs>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197.1.14 пункту 197.1 викласти в такій редакції:</w:t>
      </w:r>
    </w:p>
    <w:p w14:paraId="000000B3" w14:textId="77777777" w:rsidR="00623B15" w:rsidRDefault="00296B5F">
      <w:pPr>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“197.1.14. постачання житла (об'єктів житлової нерухомості), спеціальних майнових прав на таке житло, майбутнього об’єкта житлової нерухомості, в тому числі при зміні 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w:t>
      </w:r>
    </w:p>
    <w:p w14:paraId="000000B4" w14:textId="77777777" w:rsidR="00623B15" w:rsidRDefault="00296B5F">
      <w:pPr>
        <w:numPr>
          <w:ilvl w:val="0"/>
          <w:numId w:val="3"/>
        </w:numPr>
        <w:pBdr>
          <w:top w:val="nil"/>
          <w:left w:val="nil"/>
          <w:bottom w:val="nil"/>
          <w:right w:val="nil"/>
          <w:between w:val="nil"/>
        </w:pBdr>
        <w:tabs>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третьому пункту 197.19 слова “розвідкою, видобутком” виключити;</w:t>
      </w:r>
    </w:p>
    <w:p w14:paraId="000000B5" w14:textId="77777777" w:rsidR="00623B15" w:rsidRDefault="00296B5F">
      <w:pPr>
        <w:numPr>
          <w:ilvl w:val="0"/>
          <w:numId w:val="3"/>
        </w:numPr>
        <w:pBdr>
          <w:top w:val="nil"/>
          <w:left w:val="nil"/>
          <w:bottom w:val="nil"/>
          <w:right w:val="nil"/>
          <w:between w:val="nil"/>
        </w:pBdr>
        <w:tabs>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пунктом 197.26 такого змісту:</w:t>
      </w:r>
    </w:p>
    <w:p w14:paraId="000000B6"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“197.26. Звільняються від оподаткування операції платників податку, які здійснюють:</w:t>
      </w:r>
    </w:p>
    <w:p w14:paraId="000000B7"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постачання на митній території України та/або ввезення на митну територію України інвестиційного золота, включаючи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свопів, що передбачають право власності або право вимоги стосовно інвестиційного золота, а також операції з інвестиційним золотом, що передбачають ф’ючерсні та форвардні угоди, що призводять до передачі права власності або права вимоги стосовно інвестиційного золота;</w:t>
      </w:r>
    </w:p>
    <w:p w14:paraId="000000B8"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 постачання послуг агентів, які діють від імені та за дорученням іншої особи у випадках, коли вони беруть участь у постачанні інвестиційного золота своєму принципалові/довірителю;</w:t>
      </w:r>
    </w:p>
    <w:p w14:paraId="000000B9"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постачання послуг, пов’язаних з виробництвом інвестиційного золота та/або послуг з перетворення золота на інвестиційне золото”.</w:t>
      </w:r>
    </w:p>
    <w:p w14:paraId="000000BA"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пункті 212.1 статті 212:</w:t>
      </w:r>
    </w:p>
    <w:p w14:paraId="000000BB"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підпункт 212.1.11 після слів “підакцизних товарів” доповнити словами “(крім тютюнових виробів, тютюну та промислових замінників тютюну, рідин, що використовуються в електронних сигаретах;)”;</w:t>
      </w:r>
    </w:p>
    <w:p w14:paraId="000000BC"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доповнити новим підпунктом 212.1.17 такого змісту:</w:t>
      </w:r>
    </w:p>
    <w:p w14:paraId="000000BD"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“212.1.17. Особа — виробник та/або імпортер тютюнових виробів, тютюну та промислових замінників тютюну, рідин, що використовуються в електронних сигаретах, яка здійснює їх реалізацію для цілей оподаткування акцизним податком з реалізації суб’єктами господарювання роздрібної торгівлі підакцизних товарів за ставкою визначеною підпунктом 215.3.10 пункту 215.3 статті 215 цього Кодексу”.</w:t>
      </w:r>
    </w:p>
    <w:p w14:paraId="000000BE"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213:</w:t>
      </w:r>
    </w:p>
    <w:p w14:paraId="000000BF"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пункті 213.1:</w:t>
      </w:r>
    </w:p>
    <w:p w14:paraId="000000C0"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підпункті 213.1.6 слова та цифри “що перевищують встановлені норми втрат з урахуванням пункту 214.6 статті 214 цього Кодексу” замінити словами та цифрами “крім випадків, передбачених у пункті 216.3 статті 216 цього Кодексу”;</w:t>
      </w:r>
    </w:p>
    <w:p w14:paraId="000000C1"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213.1.9 після слів “підакцизних товарів” доповнити словами “(крім тютюнових виробів, тютюну та промислових замінників тютюну, рідин, що використовуються в електронних сигаретах;)”;</w:t>
      </w:r>
    </w:p>
    <w:p w14:paraId="000000C2"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підпунктом 213.1.14 такого змісту:</w:t>
      </w:r>
    </w:p>
    <w:p w14:paraId="000000C3"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“213.1.14. реалізації виробниками та/або імпортерами, в тому числі у роздрібній торгівлі тютюнових виробів, тютюну та промислових замінників тютюну, рідин, що використовуються в електронних сигаретах, для цілей оподаткування акцизним податком з реалізації суб’єктами господарювання роздрібної торгівлі підакцизних товарів”;</w:t>
      </w:r>
    </w:p>
    <w:p w14:paraId="000000C4"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пункті 213.3:</w:t>
      </w:r>
    </w:p>
    <w:p w14:paraId="000000C5"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підпункті 213.3.13 слова “які здійснюють реалізацію ферментованої (переробленої) тютюнової сировини” замінити словами “за умови подальшого виготовлення з такої сировини ферментованої (переробленої) тютюнової сировини та її реалізації”;</w:t>
      </w:r>
    </w:p>
    <w:p w14:paraId="000000C6"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213.3.13 доповнити абзацом такого змісту:</w:t>
      </w:r>
    </w:p>
    <w:p w14:paraId="000000C7"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“Тютюново-ферментаційні заводи у строк, передбачений цим Кодексом для подання податкової декларації за місячний податковий </w:t>
      </w:r>
      <w:r>
        <w:rPr>
          <w:rFonts w:ascii="Times New Roman" w:eastAsia="Times New Roman" w:hAnsi="Times New Roman" w:cs="Times New Roman"/>
          <w:color w:val="000000"/>
          <w:sz w:val="28"/>
          <w:szCs w:val="28"/>
        </w:rPr>
        <w:lastRenderedPageBreak/>
        <w:t>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p>
    <w:p w14:paraId="000000C8"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214.1 статті 214 доповнити підпунктами 214.1.5 та 214.1.6 такого змісту:</w:t>
      </w:r>
    </w:p>
    <w:p w14:paraId="000000C9"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“214.1.5. максимальна роздрібна ціна тютюнових виробів, реалізованих відповідно до підпункту 213.1.14 пункту 213.1 статті 213 цього Кодексу.</w:t>
      </w:r>
    </w:p>
    <w:p w14:paraId="000000CA"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214.1.6. фактична вартість реалізації тютюнових виробів, тютюну та промислових замінників тютюну, рідин, що використовуються в електронних сигаретах, для яких не встановлено максимальну роздрібну ціну (з податком на додану вартість та без урахування акцизного податку з реалізації суб’єктами господарювання роздрібної торгівлі підакцизних товарів), що реалізовані відповідно до підпункту 213.1.14 пункту 213.1 статті 213 цього Кодексу”.</w:t>
      </w:r>
    </w:p>
    <w:p w14:paraId="000000CB"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пункті 215.3 статті 215:</w:t>
      </w:r>
    </w:p>
    <w:p w14:paraId="000000CC"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підпункт 215.3.1 викласти в такій редакції:</w:t>
      </w:r>
    </w:p>
    <w:p w14:paraId="000000CD"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“215.3.1. спирт етиловий та інші спиртові дистиляти, алкогольні напої, пиво:</w:t>
      </w:r>
    </w:p>
    <w:tbl>
      <w:tblPr>
        <w:tblStyle w:val="a5"/>
        <w:tblW w:w="9713" w:type="dxa"/>
        <w:tblLayout w:type="fixed"/>
        <w:tblLook w:val="0000" w:firstRow="0" w:lastRow="0" w:firstColumn="0" w:lastColumn="0" w:noHBand="0" w:noVBand="0"/>
      </w:tblPr>
      <w:tblGrid>
        <w:gridCol w:w="2182"/>
        <w:gridCol w:w="4197"/>
        <w:gridCol w:w="1960"/>
        <w:gridCol w:w="1374"/>
      </w:tblGrid>
      <w:tr w:rsidR="00623B15" w14:paraId="6589CFFA" w14:textId="77777777">
        <w:trPr>
          <w:trHeight w:val="20"/>
        </w:trPr>
        <w:tc>
          <w:tcPr>
            <w:tcW w:w="2182" w:type="dxa"/>
            <w:tcBorders>
              <w:top w:val="single" w:sz="4" w:space="0" w:color="000000"/>
              <w:bottom w:val="single" w:sz="4" w:space="0" w:color="000000"/>
              <w:right w:val="single" w:sz="4" w:space="0" w:color="000000"/>
            </w:tcBorders>
            <w:vAlign w:val="center"/>
          </w:tcPr>
          <w:p w14:paraId="000000CE"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УКТЗЕД</w:t>
            </w:r>
          </w:p>
        </w:tc>
        <w:tc>
          <w:tcPr>
            <w:tcW w:w="4197" w:type="dxa"/>
            <w:tcBorders>
              <w:top w:val="single" w:sz="4" w:space="0" w:color="000000"/>
              <w:left w:val="single" w:sz="4" w:space="0" w:color="000000"/>
              <w:bottom w:val="single" w:sz="4" w:space="0" w:color="000000"/>
              <w:right w:val="single" w:sz="4" w:space="0" w:color="000000"/>
            </w:tcBorders>
            <w:vAlign w:val="center"/>
          </w:tcPr>
          <w:p w14:paraId="000000CF"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Опис товару (продукції) </w:t>
            </w:r>
            <w:r>
              <w:rPr>
                <w:rFonts w:ascii="Times New Roman" w:eastAsia="Times New Roman" w:hAnsi="Times New Roman" w:cs="Times New Roman"/>
                <w:sz w:val="28"/>
                <w:szCs w:val="28"/>
              </w:rPr>
              <w:br/>
              <w:t>згідно з УКТЗЕД</w:t>
            </w:r>
          </w:p>
        </w:tc>
        <w:tc>
          <w:tcPr>
            <w:tcW w:w="1960" w:type="dxa"/>
            <w:tcBorders>
              <w:top w:val="single" w:sz="4" w:space="0" w:color="000000"/>
              <w:left w:val="single" w:sz="4" w:space="0" w:color="000000"/>
              <w:bottom w:val="single" w:sz="4" w:space="0" w:color="000000"/>
              <w:right w:val="single" w:sz="4" w:space="0" w:color="000000"/>
            </w:tcBorders>
            <w:vAlign w:val="center"/>
          </w:tcPr>
          <w:p w14:paraId="000000D0"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1374" w:type="dxa"/>
            <w:tcBorders>
              <w:top w:val="single" w:sz="4" w:space="0" w:color="000000"/>
              <w:left w:val="single" w:sz="4" w:space="0" w:color="000000"/>
              <w:bottom w:val="single" w:sz="4" w:space="0" w:color="000000"/>
            </w:tcBorders>
            <w:vAlign w:val="center"/>
          </w:tcPr>
          <w:p w14:paraId="000000D1"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Ставки податку</w:t>
            </w:r>
          </w:p>
        </w:tc>
      </w:tr>
      <w:tr w:rsidR="00623B15" w14:paraId="72FCA9CC" w14:textId="77777777">
        <w:trPr>
          <w:trHeight w:val="20"/>
        </w:trPr>
        <w:tc>
          <w:tcPr>
            <w:tcW w:w="2182" w:type="dxa"/>
            <w:tcBorders>
              <w:top w:val="single" w:sz="4" w:space="0" w:color="000000"/>
            </w:tcBorders>
          </w:tcPr>
          <w:p w14:paraId="000000D2"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2203 00</w:t>
            </w:r>
          </w:p>
        </w:tc>
        <w:tc>
          <w:tcPr>
            <w:tcW w:w="4197" w:type="dxa"/>
            <w:tcBorders>
              <w:top w:val="single" w:sz="4" w:space="0" w:color="000000"/>
            </w:tcBorders>
          </w:tcPr>
          <w:p w14:paraId="000000D3"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Пиво із солоду (солодове)</w:t>
            </w:r>
          </w:p>
        </w:tc>
        <w:tc>
          <w:tcPr>
            <w:tcW w:w="1960" w:type="dxa"/>
            <w:tcBorders>
              <w:top w:val="single" w:sz="4" w:space="0" w:color="000000"/>
            </w:tcBorders>
          </w:tcPr>
          <w:p w14:paraId="000000D4" w14:textId="77777777" w:rsidR="00623B15" w:rsidRDefault="00296B5F">
            <w:pPr>
              <w:spacing w:before="120" w:line="228" w:lineRule="auto"/>
              <w:ind w:left="-108"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гривень за </w:t>
            </w:r>
            <w:r>
              <w:rPr>
                <w:rFonts w:ascii="Times New Roman" w:eastAsia="Times New Roman" w:hAnsi="Times New Roman" w:cs="Times New Roman"/>
                <w:sz w:val="28"/>
                <w:szCs w:val="28"/>
              </w:rPr>
              <w:br/>
              <w:t xml:space="preserve">1 літр </w:t>
            </w:r>
            <w:r>
              <w:rPr>
                <w:rFonts w:ascii="Times New Roman" w:eastAsia="Times New Roman" w:hAnsi="Times New Roman" w:cs="Times New Roman"/>
                <w:sz w:val="28"/>
                <w:szCs w:val="28"/>
              </w:rPr>
              <w:br/>
              <w:t>100-відсотково-го спирту</w:t>
            </w:r>
          </w:p>
        </w:tc>
        <w:tc>
          <w:tcPr>
            <w:tcW w:w="1374" w:type="dxa"/>
            <w:tcBorders>
              <w:top w:val="single" w:sz="4" w:space="0" w:color="000000"/>
            </w:tcBorders>
          </w:tcPr>
          <w:p w14:paraId="000000D5"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59,82</w:t>
            </w:r>
          </w:p>
        </w:tc>
      </w:tr>
      <w:tr w:rsidR="00623B15" w14:paraId="620ADA3D" w14:textId="77777777">
        <w:trPr>
          <w:trHeight w:val="20"/>
        </w:trPr>
        <w:tc>
          <w:tcPr>
            <w:tcW w:w="2182" w:type="dxa"/>
          </w:tcPr>
          <w:p w14:paraId="000000D6"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2204</w:t>
            </w:r>
            <w:r>
              <w:rPr>
                <w:rFonts w:ascii="Times New Roman" w:eastAsia="Times New Roman" w:hAnsi="Times New Roman" w:cs="Times New Roman"/>
                <w:sz w:val="28"/>
                <w:szCs w:val="28"/>
              </w:rPr>
              <w:br/>
            </w:r>
            <w:r>
              <w:rPr>
                <w:rFonts w:ascii="Times New Roman" w:eastAsia="Times New Roman" w:hAnsi="Times New Roman" w:cs="Times New Roman"/>
                <w:sz w:val="28"/>
                <w:szCs w:val="28"/>
                <w:highlight w:val="white"/>
              </w:rPr>
              <w:t xml:space="preserve">(крім 2204 10, 2204 21 06 00, 2204 21 07 00, 2204 21 08 00, 2204 21 09 00, 2204 29 10 00), 2205 10 10 00, </w:t>
            </w:r>
            <w:r>
              <w:rPr>
                <w:rFonts w:ascii="Times New Roman" w:eastAsia="Times New Roman" w:hAnsi="Times New Roman" w:cs="Times New Roman"/>
                <w:sz w:val="28"/>
                <w:szCs w:val="28"/>
                <w:highlight w:val="white"/>
              </w:rPr>
              <w:lastRenderedPageBreak/>
              <w:t>2205 90 10 00, 2206 00 59 00, 2206 00 89 00</w:t>
            </w:r>
          </w:p>
        </w:tc>
        <w:tc>
          <w:tcPr>
            <w:tcW w:w="4197" w:type="dxa"/>
          </w:tcPr>
          <w:p w14:paraId="000000D7"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w:t>
            </w:r>
            <w:r>
              <w:rPr>
                <w:rFonts w:ascii="Times New Roman" w:eastAsia="Times New Roman" w:hAnsi="Times New Roman" w:cs="Times New Roman"/>
                <w:sz w:val="28"/>
                <w:szCs w:val="28"/>
              </w:rPr>
              <w:lastRenderedPageBreak/>
              <w:t>міститься у готовому продукті, має повністю ферментне (ендогенне) походження</w:t>
            </w:r>
          </w:p>
        </w:tc>
        <w:tc>
          <w:tcPr>
            <w:tcW w:w="1960" w:type="dxa"/>
          </w:tcPr>
          <w:p w14:paraId="000000D8"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гривень </w:t>
            </w:r>
            <w:r>
              <w:rPr>
                <w:rFonts w:ascii="Times New Roman" w:eastAsia="Times New Roman" w:hAnsi="Times New Roman" w:cs="Times New Roman"/>
                <w:sz w:val="28"/>
                <w:szCs w:val="28"/>
              </w:rPr>
              <w:br/>
              <w:t>за 1 літр</w:t>
            </w:r>
          </w:p>
        </w:tc>
        <w:tc>
          <w:tcPr>
            <w:tcW w:w="1374" w:type="dxa"/>
          </w:tcPr>
          <w:p w14:paraId="000000D9"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0,01</w:t>
            </w:r>
          </w:p>
        </w:tc>
      </w:tr>
      <w:tr w:rsidR="00623B15" w14:paraId="55633BFD" w14:textId="77777777">
        <w:trPr>
          <w:trHeight w:val="20"/>
        </w:trPr>
        <w:tc>
          <w:tcPr>
            <w:tcW w:w="2182" w:type="dxa"/>
          </w:tcPr>
          <w:p w14:paraId="000000DA"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2204 10,</w:t>
            </w:r>
            <w:r>
              <w:rPr>
                <w:rFonts w:ascii="Times New Roman" w:eastAsia="Times New Roman" w:hAnsi="Times New Roman" w:cs="Times New Roman"/>
                <w:sz w:val="28"/>
                <w:szCs w:val="28"/>
                <w:highlight w:val="white"/>
              </w:rPr>
              <w:br/>
              <w:t>2204 21 06 00, 2204 21 07 00, 2204 21 08 00, 2204 21 09 00, 2204 29 10 00, 2205 10 10 00, 2205 90 10 00, 2206 00 39 00</w:t>
            </w:r>
          </w:p>
        </w:tc>
        <w:tc>
          <w:tcPr>
            <w:tcW w:w="4197" w:type="dxa"/>
          </w:tcPr>
          <w:p w14:paraId="000000DB"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°С</w:t>
            </w:r>
          </w:p>
        </w:tc>
        <w:tc>
          <w:tcPr>
            <w:tcW w:w="1960" w:type="dxa"/>
          </w:tcPr>
          <w:p w14:paraId="000000DC"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374" w:type="dxa"/>
          </w:tcPr>
          <w:p w14:paraId="000000DD"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12,23</w:t>
            </w:r>
          </w:p>
        </w:tc>
      </w:tr>
      <w:tr w:rsidR="00623B15" w14:paraId="5B012CFA" w14:textId="77777777">
        <w:trPr>
          <w:trHeight w:val="20"/>
        </w:trPr>
        <w:tc>
          <w:tcPr>
            <w:tcW w:w="2182" w:type="dxa"/>
          </w:tcPr>
          <w:p w14:paraId="000000DE"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4197" w:type="dxa"/>
          </w:tcPr>
          <w:p w14:paraId="000000DF"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960" w:type="dxa"/>
          </w:tcPr>
          <w:p w14:paraId="000000E0"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гривень</w:t>
            </w:r>
            <w:r>
              <w:rPr>
                <w:rFonts w:ascii="Times New Roman" w:eastAsia="Times New Roman" w:hAnsi="Times New Roman" w:cs="Times New Roman"/>
                <w:sz w:val="28"/>
                <w:szCs w:val="28"/>
                <w:highlight w:val="white"/>
              </w:rPr>
              <w:br/>
              <w:t>за 1 літр</w:t>
            </w:r>
          </w:p>
        </w:tc>
        <w:tc>
          <w:tcPr>
            <w:tcW w:w="1374" w:type="dxa"/>
          </w:tcPr>
          <w:p w14:paraId="000000E1"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8,42</w:t>
            </w:r>
          </w:p>
        </w:tc>
      </w:tr>
      <w:tr w:rsidR="00623B15" w14:paraId="57276B61" w14:textId="77777777">
        <w:trPr>
          <w:trHeight w:val="20"/>
        </w:trPr>
        <w:tc>
          <w:tcPr>
            <w:tcW w:w="2182" w:type="dxa"/>
          </w:tcPr>
          <w:p w14:paraId="000000E2" w14:textId="77777777" w:rsidR="00623B15" w:rsidRDefault="00296B5F">
            <w:pPr>
              <w:tabs>
                <w:tab w:val="left" w:pos="993"/>
              </w:tabs>
              <w:spacing w:before="120" w:line="228" w:lineRule="auto"/>
              <w:ind w:right="-92"/>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2204, 2205, 2206 (алкогольні напої з доданням або без додання етилового спирту в іншому </w:t>
            </w:r>
            <w:r>
              <w:rPr>
                <w:rFonts w:ascii="Times New Roman" w:eastAsia="Times New Roman" w:hAnsi="Times New Roman" w:cs="Times New Roman"/>
                <w:sz w:val="28"/>
                <w:szCs w:val="28"/>
                <w:highlight w:val="white"/>
              </w:rPr>
              <w:lastRenderedPageBreak/>
              <w:t>місці не зазначені)</w:t>
            </w:r>
          </w:p>
        </w:tc>
        <w:tc>
          <w:tcPr>
            <w:tcW w:w="4197" w:type="dxa"/>
          </w:tcPr>
          <w:p w14:paraId="000000E3"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960" w:type="dxa"/>
          </w:tcPr>
          <w:p w14:paraId="000000E4"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гривень за </w:t>
            </w:r>
            <w:r>
              <w:rPr>
                <w:rFonts w:ascii="Times New Roman" w:eastAsia="Times New Roman" w:hAnsi="Times New Roman" w:cs="Times New Roman"/>
                <w:sz w:val="28"/>
                <w:szCs w:val="28"/>
                <w:highlight w:val="white"/>
              </w:rPr>
              <w:br/>
              <w:t>1 літр 100-відсоткового спирту</w:t>
            </w:r>
          </w:p>
        </w:tc>
        <w:tc>
          <w:tcPr>
            <w:tcW w:w="1374" w:type="dxa"/>
          </w:tcPr>
          <w:p w14:paraId="000000E5"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133,31</w:t>
            </w:r>
          </w:p>
        </w:tc>
      </w:tr>
      <w:tr w:rsidR="00623B15" w14:paraId="1E4F4C0C" w14:textId="77777777">
        <w:trPr>
          <w:trHeight w:val="20"/>
        </w:trPr>
        <w:tc>
          <w:tcPr>
            <w:tcW w:w="2182" w:type="dxa"/>
          </w:tcPr>
          <w:p w14:paraId="000000E6"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2206 00 31 00, 2206 00 51 00, 2206 00 81 00</w:t>
            </w:r>
          </w:p>
        </w:tc>
        <w:tc>
          <w:tcPr>
            <w:tcW w:w="4197" w:type="dxa"/>
          </w:tcPr>
          <w:p w14:paraId="000000E7"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Сидр і перрі (без додання спирту)</w:t>
            </w:r>
          </w:p>
        </w:tc>
        <w:tc>
          <w:tcPr>
            <w:tcW w:w="1960" w:type="dxa"/>
          </w:tcPr>
          <w:p w14:paraId="000000E8"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гривень за </w:t>
            </w:r>
            <w:r>
              <w:rPr>
                <w:rFonts w:ascii="Times New Roman" w:eastAsia="Times New Roman" w:hAnsi="Times New Roman" w:cs="Times New Roman"/>
                <w:sz w:val="28"/>
                <w:szCs w:val="28"/>
                <w:highlight w:val="white"/>
              </w:rPr>
              <w:br/>
              <w:t>1 літр</w:t>
            </w:r>
          </w:p>
        </w:tc>
        <w:tc>
          <w:tcPr>
            <w:tcW w:w="1374" w:type="dxa"/>
          </w:tcPr>
          <w:p w14:paraId="000000E9"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1,11</w:t>
            </w:r>
          </w:p>
        </w:tc>
      </w:tr>
      <w:tr w:rsidR="00623B15" w14:paraId="632519BC" w14:textId="77777777">
        <w:trPr>
          <w:trHeight w:val="20"/>
        </w:trPr>
        <w:tc>
          <w:tcPr>
            <w:tcW w:w="2182" w:type="dxa"/>
          </w:tcPr>
          <w:p w14:paraId="000000EA"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2207</w:t>
            </w:r>
          </w:p>
        </w:tc>
        <w:tc>
          <w:tcPr>
            <w:tcW w:w="4197" w:type="dxa"/>
          </w:tcPr>
          <w:p w14:paraId="000000EB"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960" w:type="dxa"/>
          </w:tcPr>
          <w:p w14:paraId="000000EC"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гривень за </w:t>
            </w:r>
            <w:r>
              <w:rPr>
                <w:rFonts w:ascii="Times New Roman" w:eastAsia="Times New Roman" w:hAnsi="Times New Roman" w:cs="Times New Roman"/>
                <w:sz w:val="28"/>
                <w:szCs w:val="28"/>
              </w:rPr>
              <w:br/>
              <w:t>1 літр 100-відсоткового спирту</w:t>
            </w:r>
          </w:p>
        </w:tc>
        <w:tc>
          <w:tcPr>
            <w:tcW w:w="1374" w:type="dxa"/>
          </w:tcPr>
          <w:p w14:paraId="000000ED"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133,31</w:t>
            </w:r>
          </w:p>
        </w:tc>
      </w:tr>
      <w:tr w:rsidR="00623B15" w14:paraId="2159360A" w14:textId="77777777">
        <w:trPr>
          <w:trHeight w:val="20"/>
        </w:trPr>
        <w:tc>
          <w:tcPr>
            <w:tcW w:w="2182" w:type="dxa"/>
          </w:tcPr>
          <w:p w14:paraId="000000EE"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2208</w:t>
            </w:r>
          </w:p>
        </w:tc>
        <w:tc>
          <w:tcPr>
            <w:tcW w:w="4197" w:type="dxa"/>
          </w:tcPr>
          <w:p w14:paraId="000000EF"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960" w:type="dxa"/>
          </w:tcPr>
          <w:p w14:paraId="000000F0"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гривень за </w:t>
            </w:r>
            <w:r>
              <w:rPr>
                <w:rFonts w:ascii="Times New Roman" w:eastAsia="Times New Roman" w:hAnsi="Times New Roman" w:cs="Times New Roman"/>
                <w:sz w:val="28"/>
                <w:szCs w:val="28"/>
              </w:rPr>
              <w:br/>
              <w:t>1 літр 100-відсоткового спирту</w:t>
            </w:r>
          </w:p>
        </w:tc>
        <w:tc>
          <w:tcPr>
            <w:tcW w:w="1374" w:type="dxa"/>
          </w:tcPr>
          <w:p w14:paraId="000000F1"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133,31</w:t>
            </w:r>
          </w:p>
        </w:tc>
      </w:tr>
      <w:tr w:rsidR="00623B15" w14:paraId="767AD0F5" w14:textId="77777777">
        <w:trPr>
          <w:trHeight w:val="20"/>
        </w:trPr>
        <w:tc>
          <w:tcPr>
            <w:tcW w:w="2182" w:type="dxa"/>
          </w:tcPr>
          <w:p w14:paraId="000000F2"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2103 90 30 00, 2106 90</w:t>
            </w:r>
          </w:p>
        </w:tc>
        <w:tc>
          <w:tcPr>
            <w:tcW w:w="4197" w:type="dxa"/>
          </w:tcPr>
          <w:p w14:paraId="000000F3" w14:textId="77777777" w:rsidR="00623B15" w:rsidRDefault="00296B5F">
            <w:pPr>
              <w:tabs>
                <w:tab w:val="left" w:pos="993"/>
              </w:tabs>
              <w:spacing w:before="12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Тільки продукти з вмістом спирту етилового 8,5 відсотка об’ємних одиниць та більше</w:t>
            </w:r>
          </w:p>
        </w:tc>
        <w:tc>
          <w:tcPr>
            <w:tcW w:w="1960" w:type="dxa"/>
          </w:tcPr>
          <w:p w14:paraId="000000F4"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374" w:type="dxa"/>
          </w:tcPr>
          <w:p w14:paraId="000000F5" w14:textId="77777777" w:rsidR="00623B15" w:rsidRDefault="00296B5F">
            <w:pPr>
              <w:tabs>
                <w:tab w:val="left" w:pos="993"/>
              </w:tabs>
              <w:spacing w:before="12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177,73”.</w:t>
            </w:r>
          </w:p>
        </w:tc>
      </w:tr>
    </w:tbl>
    <w:p w14:paraId="000000F6" w14:textId="77777777" w:rsidR="00623B15" w:rsidRDefault="00623B15">
      <w:pPr>
        <w:tabs>
          <w:tab w:val="left" w:pos="993"/>
        </w:tabs>
        <w:spacing w:before="120"/>
        <w:ind w:firstLine="567"/>
        <w:jc w:val="both"/>
        <w:rPr>
          <w:rFonts w:ascii="Times New Roman" w:eastAsia="Times New Roman" w:hAnsi="Times New Roman" w:cs="Times New Roman"/>
          <w:sz w:val="28"/>
          <w:szCs w:val="28"/>
        </w:rPr>
      </w:pPr>
    </w:p>
    <w:p w14:paraId="000000F7"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підпункт 215.3.10 викласти у такій редакції:</w:t>
      </w:r>
    </w:p>
    <w:p w14:paraId="000000F8"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пива, алкогольних напоїв, тютюнових виробів, тютюну та промислових замінників тютюну, рідин, що використовуються в електронних сигаретах, реалізованих відповідно до підпунктів 213.1.9 і 213.1.14 пункту 213.1 статті 213 цього Кодексу, ставка податку становить 5 відсотків”.</w:t>
      </w:r>
    </w:p>
    <w:p w14:paraId="000000F9"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216:</w:t>
      </w:r>
    </w:p>
    <w:p w14:paraId="000000FA"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пункт 216.9 після слів “проданий товар” доповнити словами “а для підакцизних товарів, наявність або місцезнаходження яких не підтверджено таким суб’єктом господарювання, в тому числі таких товарів, недостача яких виявлена за результатами інвентаризації, проведеної суб’єктом господарювання роздрібної торгівлі на вимогу контролюючого органу при проведенні перевірки такого органу, — дата складання відповідного документа, що засвідчує зазначені факти”;</w:t>
      </w:r>
    </w:p>
    <w:p w14:paraId="000000FB"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доповнити пунктом 216.14 такого змісту:</w:t>
      </w:r>
    </w:p>
    <w:p w14:paraId="000000FC"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“216.14. Датою виникнення податкових зобов’язань щодо реалізації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є дата реалізації виробниками та/або імпортерами тютюнових виробів, тютюну та промислових замінників тютюну, рідин, що використовуються в електронних сигаретах. у роздрібній торгівлі або суб’єктам господарювання, які здійснюють діяльність з оптової та/або роздрібної торгівлі такими виробами”.</w:t>
      </w:r>
    </w:p>
    <w:p w14:paraId="000000FD"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Статтю 221 доповнити пунктом 221.7 такого змісту:</w:t>
      </w:r>
    </w:p>
    <w:p w14:paraId="000000FE"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“221.7. Акцизний податок з реалізованих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нараховується та сплачується платниками податку самостійно у разі реалізації ними тютюнових виробів, тютюну та/або промислових замінників тютюну, рідин, що використовуються в електронних сигаретах, у роздрібній торгівлі або суб’єктам господарювання, які здійснюють діяльність з оптової та/або роздрібної торгівлі такими виробами”.</w:t>
      </w:r>
    </w:p>
    <w:p w14:paraId="000000FF"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абзаці четвертому підпункту 222.1.2 пункту 222.1 статті 222 цифри та слово “126.2 статті 126” замінити цифрами та словом “124.1</w:t>
      </w:r>
      <w:r>
        <w:rPr>
          <w:rFonts w:ascii="Times New Roman" w:eastAsia="Times New Roman" w:hAnsi="Times New Roman" w:cs="Times New Roman"/>
          <w:color w:val="000000"/>
          <w:sz w:val="28"/>
          <w:szCs w:val="28"/>
          <w:vertAlign w:val="superscript"/>
        </w:rPr>
        <w:t xml:space="preserve"> 1</w:t>
      </w:r>
      <w:r>
        <w:rPr>
          <w:rFonts w:ascii="Times New Roman" w:eastAsia="Times New Roman" w:hAnsi="Times New Roman" w:cs="Times New Roman"/>
          <w:color w:val="000000"/>
          <w:sz w:val="28"/>
          <w:szCs w:val="28"/>
        </w:rPr>
        <w:t xml:space="preserve"> статті 124”.</w:t>
      </w:r>
    </w:p>
    <w:p w14:paraId="00000100"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Пункти 243.1—243.4 статті 243 викласти в такій редакції:</w:t>
      </w:r>
    </w:p>
    <w:p w14:paraId="00000101"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“243.1. Ставки податку за викиди в атмосферне повітря окремих забруднюючих речовин стаціонарними джерелами забруднення:</w:t>
      </w:r>
    </w:p>
    <w:tbl>
      <w:tblPr>
        <w:tblStyle w:val="a6"/>
        <w:tblW w:w="9071" w:type="dxa"/>
        <w:tblLayout w:type="fixed"/>
        <w:tblLook w:val="0400" w:firstRow="0" w:lastRow="0" w:firstColumn="0" w:lastColumn="0" w:noHBand="0" w:noVBand="1"/>
      </w:tblPr>
      <w:tblGrid>
        <w:gridCol w:w="5201"/>
        <w:gridCol w:w="3870"/>
      </w:tblGrid>
      <w:tr w:rsidR="00623B15" w14:paraId="60AF311A" w14:textId="77777777">
        <w:tc>
          <w:tcPr>
            <w:tcW w:w="5201" w:type="dxa"/>
            <w:tcBorders>
              <w:top w:val="single" w:sz="4" w:space="0" w:color="000000"/>
              <w:bottom w:val="single" w:sz="4" w:space="0" w:color="000000"/>
              <w:right w:val="single" w:sz="4" w:space="0" w:color="000000"/>
            </w:tcBorders>
            <w:shd w:val="clear" w:color="auto" w:fill="FFFFFF"/>
            <w:tcMar>
              <w:left w:w="0" w:type="dxa"/>
              <w:bottom w:w="0" w:type="dxa"/>
              <w:right w:w="0" w:type="dxa"/>
            </w:tcMar>
            <w:vAlign w:val="center"/>
          </w:tcPr>
          <w:p w14:paraId="00000102"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забруднюючої речовини</w:t>
            </w:r>
          </w:p>
        </w:tc>
        <w:tc>
          <w:tcPr>
            <w:tcW w:w="3870" w:type="dxa"/>
            <w:tcBorders>
              <w:top w:val="single" w:sz="4" w:space="0" w:color="000000"/>
              <w:left w:val="single" w:sz="4" w:space="0" w:color="000000"/>
              <w:bottom w:val="single" w:sz="4" w:space="0" w:color="000000"/>
            </w:tcBorders>
            <w:shd w:val="clear" w:color="auto" w:fill="FFFFFF"/>
            <w:tcMar>
              <w:left w:w="0" w:type="dxa"/>
              <w:bottom w:w="0" w:type="dxa"/>
              <w:right w:w="0" w:type="dxa"/>
            </w:tcMar>
            <w:vAlign w:val="center"/>
          </w:tcPr>
          <w:p w14:paraId="00000103"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623B15" w14:paraId="3BFB9414" w14:textId="77777777">
        <w:tc>
          <w:tcPr>
            <w:tcW w:w="5201" w:type="dxa"/>
            <w:tcBorders>
              <w:top w:val="single" w:sz="4" w:space="0" w:color="000000"/>
            </w:tcBorders>
            <w:shd w:val="clear" w:color="auto" w:fill="FFFFFF"/>
            <w:tcMar>
              <w:left w:w="0" w:type="dxa"/>
              <w:bottom w:w="0" w:type="dxa"/>
              <w:right w:w="0" w:type="dxa"/>
            </w:tcMar>
          </w:tcPr>
          <w:p w14:paraId="00000104"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Азоту оксиди</w:t>
            </w:r>
          </w:p>
        </w:tc>
        <w:tc>
          <w:tcPr>
            <w:tcW w:w="3870" w:type="dxa"/>
            <w:tcBorders>
              <w:top w:val="single" w:sz="4" w:space="0" w:color="000000"/>
            </w:tcBorders>
            <w:shd w:val="clear" w:color="auto" w:fill="FFFFFF"/>
            <w:tcMar>
              <w:left w:w="0" w:type="dxa"/>
              <w:bottom w:w="0" w:type="dxa"/>
              <w:right w:w="0" w:type="dxa"/>
            </w:tcMar>
            <w:vAlign w:val="bottom"/>
          </w:tcPr>
          <w:p w14:paraId="00000105"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2574,43</w:t>
            </w:r>
          </w:p>
        </w:tc>
      </w:tr>
      <w:tr w:rsidR="00623B15" w14:paraId="3D6C90BE" w14:textId="77777777">
        <w:tc>
          <w:tcPr>
            <w:tcW w:w="5201" w:type="dxa"/>
            <w:shd w:val="clear" w:color="auto" w:fill="FFFFFF"/>
            <w:tcMar>
              <w:left w:w="0" w:type="dxa"/>
              <w:bottom w:w="0" w:type="dxa"/>
              <w:right w:w="0" w:type="dxa"/>
            </w:tcMar>
          </w:tcPr>
          <w:p w14:paraId="00000106"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Аміак</w:t>
            </w:r>
          </w:p>
        </w:tc>
        <w:tc>
          <w:tcPr>
            <w:tcW w:w="3870" w:type="dxa"/>
            <w:shd w:val="clear" w:color="auto" w:fill="FFFFFF"/>
            <w:tcMar>
              <w:left w:w="0" w:type="dxa"/>
              <w:bottom w:w="0" w:type="dxa"/>
              <w:right w:w="0" w:type="dxa"/>
            </w:tcMar>
            <w:vAlign w:val="bottom"/>
          </w:tcPr>
          <w:p w14:paraId="00000107"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482,84</w:t>
            </w:r>
          </w:p>
        </w:tc>
      </w:tr>
      <w:tr w:rsidR="00623B15" w14:paraId="08F99BD3" w14:textId="77777777">
        <w:tc>
          <w:tcPr>
            <w:tcW w:w="5201" w:type="dxa"/>
            <w:shd w:val="clear" w:color="auto" w:fill="FFFFFF"/>
            <w:tcMar>
              <w:left w:w="0" w:type="dxa"/>
              <w:bottom w:w="0" w:type="dxa"/>
              <w:right w:w="0" w:type="dxa"/>
            </w:tcMar>
          </w:tcPr>
          <w:p w14:paraId="00000108"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Ангідрид сірчистий</w:t>
            </w:r>
          </w:p>
        </w:tc>
        <w:tc>
          <w:tcPr>
            <w:tcW w:w="3870" w:type="dxa"/>
            <w:shd w:val="clear" w:color="auto" w:fill="FFFFFF"/>
            <w:tcMar>
              <w:left w:w="0" w:type="dxa"/>
              <w:bottom w:w="0" w:type="dxa"/>
              <w:right w:w="0" w:type="dxa"/>
            </w:tcMar>
            <w:vAlign w:val="bottom"/>
          </w:tcPr>
          <w:p w14:paraId="00000109"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2574,43</w:t>
            </w:r>
          </w:p>
        </w:tc>
      </w:tr>
      <w:tr w:rsidR="00623B15" w14:paraId="6ADB961D" w14:textId="77777777">
        <w:tc>
          <w:tcPr>
            <w:tcW w:w="5201" w:type="dxa"/>
            <w:shd w:val="clear" w:color="auto" w:fill="FFFFFF"/>
            <w:tcMar>
              <w:left w:w="0" w:type="dxa"/>
              <w:bottom w:w="0" w:type="dxa"/>
              <w:right w:w="0" w:type="dxa"/>
            </w:tcMar>
          </w:tcPr>
          <w:p w14:paraId="0000010A"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Ацетон</w:t>
            </w:r>
          </w:p>
        </w:tc>
        <w:tc>
          <w:tcPr>
            <w:tcW w:w="3870" w:type="dxa"/>
            <w:shd w:val="clear" w:color="auto" w:fill="FFFFFF"/>
            <w:tcMar>
              <w:left w:w="0" w:type="dxa"/>
              <w:bottom w:w="0" w:type="dxa"/>
              <w:right w:w="0" w:type="dxa"/>
            </w:tcMar>
            <w:vAlign w:val="bottom"/>
          </w:tcPr>
          <w:p w14:paraId="0000010B"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965,67</w:t>
            </w:r>
          </w:p>
        </w:tc>
      </w:tr>
      <w:tr w:rsidR="00623B15" w14:paraId="051AB3AD" w14:textId="77777777">
        <w:tc>
          <w:tcPr>
            <w:tcW w:w="5201" w:type="dxa"/>
            <w:shd w:val="clear" w:color="auto" w:fill="FFFFFF"/>
            <w:tcMar>
              <w:left w:w="0" w:type="dxa"/>
              <w:bottom w:w="0" w:type="dxa"/>
              <w:right w:w="0" w:type="dxa"/>
            </w:tcMar>
          </w:tcPr>
          <w:p w14:paraId="0000010C"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Бенз(о)пірен</w:t>
            </w:r>
          </w:p>
        </w:tc>
        <w:tc>
          <w:tcPr>
            <w:tcW w:w="3870" w:type="dxa"/>
            <w:shd w:val="clear" w:color="auto" w:fill="FFFFFF"/>
            <w:tcMar>
              <w:left w:w="0" w:type="dxa"/>
              <w:bottom w:w="0" w:type="dxa"/>
              <w:right w:w="0" w:type="dxa"/>
            </w:tcMar>
            <w:vAlign w:val="bottom"/>
          </w:tcPr>
          <w:p w14:paraId="0000010D"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3277278,63</w:t>
            </w:r>
          </w:p>
        </w:tc>
      </w:tr>
      <w:tr w:rsidR="00623B15" w14:paraId="6C6B9EEE" w14:textId="77777777">
        <w:tc>
          <w:tcPr>
            <w:tcW w:w="5201" w:type="dxa"/>
            <w:shd w:val="clear" w:color="auto" w:fill="FFFFFF"/>
            <w:tcMar>
              <w:left w:w="0" w:type="dxa"/>
              <w:bottom w:w="0" w:type="dxa"/>
              <w:right w:w="0" w:type="dxa"/>
            </w:tcMar>
          </w:tcPr>
          <w:p w14:paraId="0000010E"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Бутилацетат</w:t>
            </w:r>
          </w:p>
        </w:tc>
        <w:tc>
          <w:tcPr>
            <w:tcW w:w="3870" w:type="dxa"/>
            <w:shd w:val="clear" w:color="auto" w:fill="FFFFFF"/>
            <w:tcMar>
              <w:left w:w="0" w:type="dxa"/>
              <w:bottom w:w="0" w:type="dxa"/>
              <w:right w:w="0" w:type="dxa"/>
            </w:tcMar>
            <w:vAlign w:val="bottom"/>
          </w:tcPr>
          <w:p w14:paraId="0000010F"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579,84</w:t>
            </w:r>
          </w:p>
        </w:tc>
      </w:tr>
      <w:tr w:rsidR="00623B15" w14:paraId="77BCFB4E" w14:textId="77777777">
        <w:tc>
          <w:tcPr>
            <w:tcW w:w="5201" w:type="dxa"/>
            <w:shd w:val="clear" w:color="auto" w:fill="FFFFFF"/>
            <w:tcMar>
              <w:left w:w="0" w:type="dxa"/>
              <w:bottom w:w="0" w:type="dxa"/>
              <w:right w:w="0" w:type="dxa"/>
            </w:tcMar>
          </w:tcPr>
          <w:p w14:paraId="00000110"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Ванадію п’ятиокис</w:t>
            </w:r>
          </w:p>
        </w:tc>
        <w:tc>
          <w:tcPr>
            <w:tcW w:w="3870" w:type="dxa"/>
            <w:shd w:val="clear" w:color="auto" w:fill="FFFFFF"/>
            <w:tcMar>
              <w:left w:w="0" w:type="dxa"/>
              <w:bottom w:w="0" w:type="dxa"/>
              <w:right w:w="0" w:type="dxa"/>
            </w:tcMar>
            <w:vAlign w:val="bottom"/>
          </w:tcPr>
          <w:p w14:paraId="00000111"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9656,78</w:t>
            </w:r>
          </w:p>
        </w:tc>
      </w:tr>
      <w:tr w:rsidR="00623B15" w14:paraId="2801E070" w14:textId="77777777">
        <w:tc>
          <w:tcPr>
            <w:tcW w:w="5201" w:type="dxa"/>
            <w:shd w:val="clear" w:color="auto" w:fill="FFFFFF"/>
            <w:tcMar>
              <w:left w:w="0" w:type="dxa"/>
              <w:bottom w:w="0" w:type="dxa"/>
              <w:right w:w="0" w:type="dxa"/>
            </w:tcMar>
          </w:tcPr>
          <w:p w14:paraId="00000112"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Водень хлористий</w:t>
            </w:r>
          </w:p>
        </w:tc>
        <w:tc>
          <w:tcPr>
            <w:tcW w:w="3870" w:type="dxa"/>
            <w:shd w:val="clear" w:color="auto" w:fill="FFFFFF"/>
            <w:tcMar>
              <w:left w:w="0" w:type="dxa"/>
              <w:bottom w:w="0" w:type="dxa"/>
              <w:right w:w="0" w:type="dxa"/>
            </w:tcMar>
            <w:vAlign w:val="bottom"/>
          </w:tcPr>
          <w:p w14:paraId="00000113"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96,99</w:t>
            </w:r>
          </w:p>
        </w:tc>
      </w:tr>
      <w:tr w:rsidR="00623B15" w14:paraId="6B0C0153" w14:textId="77777777">
        <w:tc>
          <w:tcPr>
            <w:tcW w:w="5201" w:type="dxa"/>
            <w:shd w:val="clear" w:color="auto" w:fill="FFFFFF"/>
            <w:tcMar>
              <w:left w:w="0" w:type="dxa"/>
              <w:bottom w:w="0" w:type="dxa"/>
              <w:right w:w="0" w:type="dxa"/>
            </w:tcMar>
          </w:tcPr>
          <w:p w14:paraId="00000114"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Вуглецю окис</w:t>
            </w:r>
          </w:p>
        </w:tc>
        <w:tc>
          <w:tcPr>
            <w:tcW w:w="3870" w:type="dxa"/>
            <w:shd w:val="clear" w:color="auto" w:fill="FFFFFF"/>
            <w:tcMar>
              <w:left w:w="0" w:type="dxa"/>
              <w:bottom w:w="0" w:type="dxa"/>
              <w:right w:w="0" w:type="dxa"/>
            </w:tcMar>
            <w:vAlign w:val="bottom"/>
          </w:tcPr>
          <w:p w14:paraId="00000115"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96,99</w:t>
            </w:r>
          </w:p>
        </w:tc>
      </w:tr>
      <w:tr w:rsidR="00623B15" w14:paraId="469BC8C9" w14:textId="77777777">
        <w:tc>
          <w:tcPr>
            <w:tcW w:w="5201" w:type="dxa"/>
            <w:shd w:val="clear" w:color="auto" w:fill="FFFFFF"/>
            <w:tcMar>
              <w:left w:w="0" w:type="dxa"/>
              <w:bottom w:w="0" w:type="dxa"/>
              <w:right w:w="0" w:type="dxa"/>
            </w:tcMar>
          </w:tcPr>
          <w:p w14:paraId="00000116"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Вуглеводні</w:t>
            </w:r>
          </w:p>
        </w:tc>
        <w:tc>
          <w:tcPr>
            <w:tcW w:w="3870" w:type="dxa"/>
            <w:shd w:val="clear" w:color="auto" w:fill="FFFFFF"/>
            <w:tcMar>
              <w:left w:w="0" w:type="dxa"/>
              <w:bottom w:w="0" w:type="dxa"/>
              <w:right w:w="0" w:type="dxa"/>
            </w:tcMar>
            <w:vAlign w:val="bottom"/>
          </w:tcPr>
          <w:p w14:paraId="00000117"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145,50</w:t>
            </w:r>
          </w:p>
        </w:tc>
      </w:tr>
      <w:tr w:rsidR="00623B15" w14:paraId="617295C4" w14:textId="77777777">
        <w:tc>
          <w:tcPr>
            <w:tcW w:w="5201" w:type="dxa"/>
            <w:shd w:val="clear" w:color="auto" w:fill="FFFFFF"/>
            <w:tcMar>
              <w:left w:w="0" w:type="dxa"/>
              <w:bottom w:w="0" w:type="dxa"/>
              <w:right w:w="0" w:type="dxa"/>
            </w:tcMar>
          </w:tcPr>
          <w:p w14:paraId="00000118"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Газоподібні фтористі сполуки</w:t>
            </w:r>
          </w:p>
        </w:tc>
        <w:tc>
          <w:tcPr>
            <w:tcW w:w="3870" w:type="dxa"/>
            <w:shd w:val="clear" w:color="auto" w:fill="FFFFFF"/>
            <w:tcMar>
              <w:left w:w="0" w:type="dxa"/>
              <w:bottom w:w="0" w:type="dxa"/>
              <w:right w:w="0" w:type="dxa"/>
            </w:tcMar>
            <w:vAlign w:val="bottom"/>
          </w:tcPr>
          <w:p w14:paraId="00000119"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6373,91</w:t>
            </w:r>
          </w:p>
        </w:tc>
      </w:tr>
      <w:tr w:rsidR="00623B15" w14:paraId="03E87CBD" w14:textId="77777777">
        <w:tc>
          <w:tcPr>
            <w:tcW w:w="5201" w:type="dxa"/>
            <w:shd w:val="clear" w:color="auto" w:fill="FFFFFF"/>
            <w:tcMar>
              <w:left w:w="0" w:type="dxa"/>
              <w:bottom w:w="0" w:type="dxa"/>
              <w:right w:w="0" w:type="dxa"/>
            </w:tcMar>
          </w:tcPr>
          <w:p w14:paraId="0000011A"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Тверді речовини</w:t>
            </w:r>
          </w:p>
        </w:tc>
        <w:tc>
          <w:tcPr>
            <w:tcW w:w="3870" w:type="dxa"/>
            <w:shd w:val="clear" w:color="auto" w:fill="FFFFFF"/>
            <w:tcMar>
              <w:left w:w="0" w:type="dxa"/>
              <w:bottom w:w="0" w:type="dxa"/>
              <w:right w:w="0" w:type="dxa"/>
            </w:tcMar>
            <w:vAlign w:val="bottom"/>
          </w:tcPr>
          <w:p w14:paraId="0000011B"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96,99</w:t>
            </w:r>
          </w:p>
        </w:tc>
      </w:tr>
      <w:tr w:rsidR="00623B15" w14:paraId="09060DCB" w14:textId="77777777">
        <w:tc>
          <w:tcPr>
            <w:tcW w:w="5201" w:type="dxa"/>
            <w:shd w:val="clear" w:color="auto" w:fill="FFFFFF"/>
            <w:tcMar>
              <w:left w:w="0" w:type="dxa"/>
              <w:bottom w:w="0" w:type="dxa"/>
              <w:right w:w="0" w:type="dxa"/>
            </w:tcMar>
          </w:tcPr>
          <w:p w14:paraId="0000011C"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Кадмію сполуки</w:t>
            </w:r>
          </w:p>
        </w:tc>
        <w:tc>
          <w:tcPr>
            <w:tcW w:w="3870" w:type="dxa"/>
            <w:shd w:val="clear" w:color="auto" w:fill="FFFFFF"/>
            <w:tcMar>
              <w:left w:w="0" w:type="dxa"/>
              <w:bottom w:w="0" w:type="dxa"/>
              <w:right w:w="0" w:type="dxa"/>
            </w:tcMar>
            <w:vAlign w:val="bottom"/>
          </w:tcPr>
          <w:p w14:paraId="0000011D"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20376,22</w:t>
            </w:r>
          </w:p>
        </w:tc>
      </w:tr>
      <w:tr w:rsidR="00623B15" w14:paraId="484BE1E3" w14:textId="77777777">
        <w:tc>
          <w:tcPr>
            <w:tcW w:w="5201" w:type="dxa"/>
            <w:shd w:val="clear" w:color="auto" w:fill="FFFFFF"/>
            <w:tcMar>
              <w:left w:w="0" w:type="dxa"/>
              <w:bottom w:w="0" w:type="dxa"/>
              <w:right w:w="0" w:type="dxa"/>
            </w:tcMar>
          </w:tcPr>
          <w:p w14:paraId="0000011E"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Марганець та його сполуки</w:t>
            </w:r>
          </w:p>
        </w:tc>
        <w:tc>
          <w:tcPr>
            <w:tcW w:w="3870" w:type="dxa"/>
            <w:shd w:val="clear" w:color="auto" w:fill="FFFFFF"/>
            <w:tcMar>
              <w:left w:w="0" w:type="dxa"/>
              <w:bottom w:w="0" w:type="dxa"/>
              <w:right w:w="0" w:type="dxa"/>
            </w:tcMar>
            <w:vAlign w:val="bottom"/>
          </w:tcPr>
          <w:p w14:paraId="0000011F"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20376,22</w:t>
            </w:r>
          </w:p>
        </w:tc>
      </w:tr>
      <w:tr w:rsidR="00623B15" w14:paraId="2225A3B3" w14:textId="77777777">
        <w:tc>
          <w:tcPr>
            <w:tcW w:w="5201" w:type="dxa"/>
            <w:shd w:val="clear" w:color="auto" w:fill="FFFFFF"/>
            <w:tcMar>
              <w:left w:w="0" w:type="dxa"/>
              <w:bottom w:w="0" w:type="dxa"/>
              <w:right w:w="0" w:type="dxa"/>
            </w:tcMar>
          </w:tcPr>
          <w:p w14:paraId="00000120"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Нікель та його сполуки</w:t>
            </w:r>
          </w:p>
        </w:tc>
        <w:tc>
          <w:tcPr>
            <w:tcW w:w="3870" w:type="dxa"/>
            <w:shd w:val="clear" w:color="auto" w:fill="FFFFFF"/>
            <w:tcMar>
              <w:left w:w="0" w:type="dxa"/>
              <w:bottom w:w="0" w:type="dxa"/>
              <w:right w:w="0" w:type="dxa"/>
            </w:tcMar>
            <w:vAlign w:val="bottom"/>
          </w:tcPr>
          <w:p w14:paraId="00000121"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103816,62</w:t>
            </w:r>
          </w:p>
        </w:tc>
      </w:tr>
      <w:tr w:rsidR="00623B15" w14:paraId="1905C287" w14:textId="77777777">
        <w:tc>
          <w:tcPr>
            <w:tcW w:w="5201" w:type="dxa"/>
            <w:shd w:val="clear" w:color="auto" w:fill="FFFFFF"/>
            <w:tcMar>
              <w:left w:w="0" w:type="dxa"/>
              <w:bottom w:w="0" w:type="dxa"/>
              <w:right w:w="0" w:type="dxa"/>
            </w:tcMar>
          </w:tcPr>
          <w:p w14:paraId="00000122"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Озон</w:t>
            </w:r>
          </w:p>
        </w:tc>
        <w:tc>
          <w:tcPr>
            <w:tcW w:w="3870" w:type="dxa"/>
            <w:shd w:val="clear" w:color="auto" w:fill="FFFFFF"/>
            <w:tcMar>
              <w:left w:w="0" w:type="dxa"/>
              <w:bottom w:w="0" w:type="dxa"/>
              <w:right w:w="0" w:type="dxa"/>
            </w:tcMar>
            <w:vAlign w:val="bottom"/>
          </w:tcPr>
          <w:p w14:paraId="00000123"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2574,43</w:t>
            </w:r>
          </w:p>
        </w:tc>
      </w:tr>
      <w:tr w:rsidR="00623B15" w14:paraId="0D0466E0" w14:textId="77777777">
        <w:tc>
          <w:tcPr>
            <w:tcW w:w="5201" w:type="dxa"/>
            <w:shd w:val="clear" w:color="auto" w:fill="FFFFFF"/>
            <w:tcMar>
              <w:left w:w="0" w:type="dxa"/>
              <w:bottom w:w="0" w:type="dxa"/>
              <w:right w:w="0" w:type="dxa"/>
            </w:tcMar>
          </w:tcPr>
          <w:p w14:paraId="00000124"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Ртуть та її сполуки</w:t>
            </w:r>
          </w:p>
        </w:tc>
        <w:tc>
          <w:tcPr>
            <w:tcW w:w="3870" w:type="dxa"/>
            <w:shd w:val="clear" w:color="auto" w:fill="FFFFFF"/>
            <w:tcMar>
              <w:left w:w="0" w:type="dxa"/>
              <w:bottom w:w="0" w:type="dxa"/>
              <w:right w:w="0" w:type="dxa"/>
            </w:tcMar>
            <w:vAlign w:val="bottom"/>
          </w:tcPr>
          <w:p w14:paraId="00000125"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109127,84</w:t>
            </w:r>
          </w:p>
        </w:tc>
      </w:tr>
      <w:tr w:rsidR="00623B15" w14:paraId="7CEB4AD4" w14:textId="77777777">
        <w:tc>
          <w:tcPr>
            <w:tcW w:w="5201" w:type="dxa"/>
            <w:shd w:val="clear" w:color="auto" w:fill="FFFFFF"/>
            <w:tcMar>
              <w:left w:w="0" w:type="dxa"/>
              <w:bottom w:w="0" w:type="dxa"/>
              <w:right w:w="0" w:type="dxa"/>
            </w:tcMar>
          </w:tcPr>
          <w:p w14:paraId="00000126"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Свинець та його сполуки</w:t>
            </w:r>
          </w:p>
        </w:tc>
        <w:tc>
          <w:tcPr>
            <w:tcW w:w="3870" w:type="dxa"/>
            <w:shd w:val="clear" w:color="auto" w:fill="FFFFFF"/>
            <w:tcMar>
              <w:left w:w="0" w:type="dxa"/>
              <w:bottom w:w="0" w:type="dxa"/>
              <w:right w:w="0" w:type="dxa"/>
            </w:tcMar>
            <w:vAlign w:val="bottom"/>
          </w:tcPr>
          <w:p w14:paraId="00000127"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109127,84</w:t>
            </w:r>
          </w:p>
        </w:tc>
      </w:tr>
      <w:tr w:rsidR="00623B15" w14:paraId="69A2B4B4" w14:textId="77777777">
        <w:tc>
          <w:tcPr>
            <w:tcW w:w="5201" w:type="dxa"/>
            <w:shd w:val="clear" w:color="auto" w:fill="FFFFFF"/>
            <w:tcMar>
              <w:left w:w="0" w:type="dxa"/>
              <w:bottom w:w="0" w:type="dxa"/>
              <w:right w:w="0" w:type="dxa"/>
            </w:tcMar>
          </w:tcPr>
          <w:p w14:paraId="00000128"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Сірководень</w:t>
            </w:r>
          </w:p>
        </w:tc>
        <w:tc>
          <w:tcPr>
            <w:tcW w:w="3870" w:type="dxa"/>
            <w:shd w:val="clear" w:color="auto" w:fill="FFFFFF"/>
            <w:tcMar>
              <w:left w:w="0" w:type="dxa"/>
              <w:bottom w:w="0" w:type="dxa"/>
              <w:right w:w="0" w:type="dxa"/>
            </w:tcMar>
            <w:vAlign w:val="bottom"/>
          </w:tcPr>
          <w:p w14:paraId="00000129"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8273,63</w:t>
            </w:r>
          </w:p>
        </w:tc>
      </w:tr>
      <w:tr w:rsidR="00623B15" w14:paraId="21FB49D0" w14:textId="77777777">
        <w:tc>
          <w:tcPr>
            <w:tcW w:w="5201" w:type="dxa"/>
            <w:shd w:val="clear" w:color="auto" w:fill="FFFFFF"/>
            <w:tcMar>
              <w:left w:w="0" w:type="dxa"/>
              <w:bottom w:w="0" w:type="dxa"/>
              <w:right w:w="0" w:type="dxa"/>
            </w:tcMar>
          </w:tcPr>
          <w:p w14:paraId="0000012A"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Сірковуглець</w:t>
            </w:r>
          </w:p>
        </w:tc>
        <w:tc>
          <w:tcPr>
            <w:tcW w:w="3870" w:type="dxa"/>
            <w:shd w:val="clear" w:color="auto" w:fill="FFFFFF"/>
            <w:tcMar>
              <w:left w:w="0" w:type="dxa"/>
              <w:bottom w:w="0" w:type="dxa"/>
              <w:right w:w="0" w:type="dxa"/>
            </w:tcMar>
            <w:vAlign w:val="bottom"/>
          </w:tcPr>
          <w:p w14:paraId="0000012B"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5376,59</w:t>
            </w:r>
          </w:p>
        </w:tc>
      </w:tr>
      <w:tr w:rsidR="00623B15" w14:paraId="404B8408" w14:textId="77777777">
        <w:tc>
          <w:tcPr>
            <w:tcW w:w="5201" w:type="dxa"/>
            <w:shd w:val="clear" w:color="auto" w:fill="FFFFFF"/>
            <w:tcMar>
              <w:left w:w="0" w:type="dxa"/>
              <w:bottom w:w="0" w:type="dxa"/>
              <w:right w:w="0" w:type="dxa"/>
            </w:tcMar>
          </w:tcPr>
          <w:p w14:paraId="0000012C"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Спирт н-бутиловий</w:t>
            </w:r>
          </w:p>
        </w:tc>
        <w:tc>
          <w:tcPr>
            <w:tcW w:w="3870" w:type="dxa"/>
            <w:shd w:val="clear" w:color="auto" w:fill="FFFFFF"/>
            <w:tcMar>
              <w:left w:w="0" w:type="dxa"/>
              <w:bottom w:w="0" w:type="dxa"/>
              <w:right w:w="0" w:type="dxa"/>
            </w:tcMar>
            <w:vAlign w:val="bottom"/>
          </w:tcPr>
          <w:p w14:paraId="0000012D"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2574,43</w:t>
            </w:r>
          </w:p>
        </w:tc>
      </w:tr>
      <w:tr w:rsidR="00623B15" w14:paraId="2C150E16" w14:textId="77777777">
        <w:tc>
          <w:tcPr>
            <w:tcW w:w="5201" w:type="dxa"/>
            <w:shd w:val="clear" w:color="auto" w:fill="FFFFFF"/>
            <w:tcMar>
              <w:left w:w="0" w:type="dxa"/>
              <w:bottom w:w="0" w:type="dxa"/>
              <w:right w:w="0" w:type="dxa"/>
            </w:tcMar>
          </w:tcPr>
          <w:p w14:paraId="0000012E"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Стирол</w:t>
            </w:r>
          </w:p>
        </w:tc>
        <w:tc>
          <w:tcPr>
            <w:tcW w:w="3870" w:type="dxa"/>
            <w:shd w:val="clear" w:color="auto" w:fill="FFFFFF"/>
            <w:tcMar>
              <w:left w:w="0" w:type="dxa"/>
              <w:bottom w:w="0" w:type="dxa"/>
              <w:right w:w="0" w:type="dxa"/>
            </w:tcMar>
            <w:vAlign w:val="bottom"/>
          </w:tcPr>
          <w:p w14:paraId="0000012F"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18799,08</w:t>
            </w:r>
          </w:p>
        </w:tc>
      </w:tr>
      <w:tr w:rsidR="00623B15" w14:paraId="3ECA1A0A" w14:textId="77777777">
        <w:tc>
          <w:tcPr>
            <w:tcW w:w="5201" w:type="dxa"/>
            <w:shd w:val="clear" w:color="auto" w:fill="FFFFFF"/>
            <w:tcMar>
              <w:left w:w="0" w:type="dxa"/>
              <w:bottom w:w="0" w:type="dxa"/>
              <w:right w:w="0" w:type="dxa"/>
            </w:tcMar>
          </w:tcPr>
          <w:p w14:paraId="00000130"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Фенол</w:t>
            </w:r>
          </w:p>
        </w:tc>
        <w:tc>
          <w:tcPr>
            <w:tcW w:w="3870" w:type="dxa"/>
            <w:shd w:val="clear" w:color="auto" w:fill="FFFFFF"/>
            <w:tcMar>
              <w:left w:w="0" w:type="dxa"/>
              <w:bottom w:w="0" w:type="dxa"/>
              <w:right w:w="0" w:type="dxa"/>
            </w:tcMar>
            <w:vAlign w:val="bottom"/>
          </w:tcPr>
          <w:p w14:paraId="00000131"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11685,10</w:t>
            </w:r>
          </w:p>
        </w:tc>
      </w:tr>
      <w:tr w:rsidR="00623B15" w14:paraId="6A55C660" w14:textId="77777777">
        <w:tc>
          <w:tcPr>
            <w:tcW w:w="5201" w:type="dxa"/>
            <w:shd w:val="clear" w:color="auto" w:fill="FFFFFF"/>
            <w:tcMar>
              <w:left w:w="0" w:type="dxa"/>
              <w:bottom w:w="0" w:type="dxa"/>
              <w:right w:w="0" w:type="dxa"/>
            </w:tcMar>
          </w:tcPr>
          <w:p w14:paraId="00000132"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Формальдегід</w:t>
            </w:r>
          </w:p>
        </w:tc>
        <w:tc>
          <w:tcPr>
            <w:tcW w:w="3870" w:type="dxa"/>
            <w:shd w:val="clear" w:color="auto" w:fill="FFFFFF"/>
            <w:tcMar>
              <w:left w:w="0" w:type="dxa"/>
              <w:bottom w:w="0" w:type="dxa"/>
              <w:right w:w="0" w:type="dxa"/>
            </w:tcMar>
            <w:vAlign w:val="bottom"/>
          </w:tcPr>
          <w:p w14:paraId="00000133"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6373,91</w:t>
            </w:r>
          </w:p>
        </w:tc>
      </w:tr>
      <w:tr w:rsidR="00623B15" w14:paraId="77A83B6C" w14:textId="77777777">
        <w:tc>
          <w:tcPr>
            <w:tcW w:w="5201" w:type="dxa"/>
            <w:shd w:val="clear" w:color="auto" w:fill="FFFFFF"/>
            <w:tcMar>
              <w:left w:w="0" w:type="dxa"/>
              <w:bottom w:w="0" w:type="dxa"/>
              <w:right w:w="0" w:type="dxa"/>
            </w:tcMar>
          </w:tcPr>
          <w:p w14:paraId="00000134" w14:textId="77777777" w:rsidR="00623B15" w:rsidRDefault="00296B5F">
            <w:pPr>
              <w:tabs>
                <w:tab w:val="left" w:pos="993"/>
              </w:tabs>
              <w:spacing w:before="60"/>
              <w:rPr>
                <w:rFonts w:ascii="Times New Roman" w:eastAsia="Times New Roman" w:hAnsi="Times New Roman" w:cs="Times New Roman"/>
                <w:sz w:val="28"/>
                <w:szCs w:val="28"/>
              </w:rPr>
            </w:pPr>
            <w:r>
              <w:rPr>
                <w:rFonts w:ascii="Times New Roman" w:eastAsia="Times New Roman" w:hAnsi="Times New Roman" w:cs="Times New Roman"/>
                <w:sz w:val="28"/>
                <w:szCs w:val="28"/>
              </w:rPr>
              <w:t>Хром та його сполуки</w:t>
            </w:r>
          </w:p>
        </w:tc>
        <w:tc>
          <w:tcPr>
            <w:tcW w:w="3870" w:type="dxa"/>
            <w:shd w:val="clear" w:color="auto" w:fill="FFFFFF"/>
            <w:tcMar>
              <w:left w:w="0" w:type="dxa"/>
              <w:bottom w:w="0" w:type="dxa"/>
              <w:right w:w="0" w:type="dxa"/>
            </w:tcMar>
            <w:vAlign w:val="bottom"/>
          </w:tcPr>
          <w:p w14:paraId="00000135" w14:textId="77777777" w:rsidR="00623B15" w:rsidRDefault="00296B5F">
            <w:pPr>
              <w:tabs>
                <w:tab w:val="left" w:pos="993"/>
              </w:tabs>
              <w:spacing w:befor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69113,38.</w:t>
            </w:r>
          </w:p>
        </w:tc>
      </w:tr>
    </w:tbl>
    <w:p w14:paraId="00000136"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tbl>
      <w:tblPr>
        <w:tblStyle w:val="a7"/>
        <w:tblW w:w="9071" w:type="dxa"/>
        <w:tblLayout w:type="fixed"/>
        <w:tblLook w:val="0400" w:firstRow="0" w:lastRow="0" w:firstColumn="0" w:lastColumn="0" w:noHBand="0" w:noVBand="1"/>
      </w:tblPr>
      <w:tblGrid>
        <w:gridCol w:w="3790"/>
        <w:gridCol w:w="5281"/>
      </w:tblGrid>
      <w:tr w:rsidR="00623B15" w14:paraId="0BFC8351" w14:textId="77777777">
        <w:tc>
          <w:tcPr>
            <w:tcW w:w="3790" w:type="dxa"/>
            <w:tcBorders>
              <w:top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00013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Клас небезпечності</w:t>
            </w:r>
          </w:p>
        </w:tc>
        <w:tc>
          <w:tcPr>
            <w:tcW w:w="5281" w:type="dxa"/>
            <w:tcBorders>
              <w:top w:val="single" w:sz="4" w:space="0" w:color="000000"/>
              <w:left w:val="single" w:sz="4" w:space="0" w:color="000000"/>
              <w:bottom w:val="single" w:sz="4" w:space="0" w:color="000000"/>
            </w:tcBorders>
            <w:shd w:val="clear" w:color="auto" w:fill="FFFFFF"/>
            <w:tcMar>
              <w:top w:w="0" w:type="dxa"/>
              <w:left w:w="0" w:type="dxa"/>
              <w:bottom w:w="0" w:type="dxa"/>
              <w:right w:w="0" w:type="dxa"/>
            </w:tcMar>
          </w:tcPr>
          <w:p w14:paraId="0000013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1 тонну</w:t>
            </w:r>
          </w:p>
        </w:tc>
      </w:tr>
      <w:tr w:rsidR="00623B15" w14:paraId="71466F3F" w14:textId="77777777">
        <w:tc>
          <w:tcPr>
            <w:tcW w:w="3790" w:type="dxa"/>
            <w:tcBorders>
              <w:top w:val="single" w:sz="4" w:space="0" w:color="000000"/>
            </w:tcBorders>
            <w:shd w:val="clear" w:color="auto" w:fill="FFFFFF"/>
            <w:tcMar>
              <w:top w:w="0" w:type="dxa"/>
              <w:left w:w="0" w:type="dxa"/>
              <w:bottom w:w="0" w:type="dxa"/>
              <w:right w:w="0" w:type="dxa"/>
            </w:tcMar>
          </w:tcPr>
          <w:p w14:paraId="0000013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tc>
        <w:tc>
          <w:tcPr>
            <w:tcW w:w="5281" w:type="dxa"/>
            <w:tcBorders>
              <w:top w:val="single" w:sz="4" w:space="0" w:color="000000"/>
            </w:tcBorders>
            <w:shd w:val="clear" w:color="auto" w:fill="FFFFFF"/>
            <w:tcMar>
              <w:top w:w="0" w:type="dxa"/>
              <w:left w:w="0" w:type="dxa"/>
              <w:bottom w:w="0" w:type="dxa"/>
              <w:right w:w="0" w:type="dxa"/>
            </w:tcMar>
            <w:vAlign w:val="bottom"/>
          </w:tcPr>
          <w:p w14:paraId="0000013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18413,24</w:t>
            </w:r>
          </w:p>
        </w:tc>
      </w:tr>
      <w:tr w:rsidR="00623B15" w14:paraId="3626C643" w14:textId="77777777">
        <w:tc>
          <w:tcPr>
            <w:tcW w:w="3790" w:type="dxa"/>
            <w:shd w:val="clear" w:color="auto" w:fill="FFFFFF"/>
            <w:tcMar>
              <w:top w:w="0" w:type="dxa"/>
              <w:left w:w="0" w:type="dxa"/>
              <w:bottom w:w="0" w:type="dxa"/>
              <w:right w:w="0" w:type="dxa"/>
            </w:tcMar>
          </w:tcPr>
          <w:p w14:paraId="0000013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w:t>
            </w:r>
          </w:p>
        </w:tc>
        <w:tc>
          <w:tcPr>
            <w:tcW w:w="5281" w:type="dxa"/>
            <w:shd w:val="clear" w:color="auto" w:fill="FFFFFF"/>
            <w:tcMar>
              <w:top w:w="0" w:type="dxa"/>
              <w:left w:w="0" w:type="dxa"/>
              <w:bottom w:w="0" w:type="dxa"/>
              <w:right w:w="0" w:type="dxa"/>
            </w:tcMar>
            <w:vAlign w:val="bottom"/>
          </w:tcPr>
          <w:p w14:paraId="0000013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4216,92</w:t>
            </w:r>
          </w:p>
        </w:tc>
      </w:tr>
      <w:tr w:rsidR="00623B15" w14:paraId="0890D448" w14:textId="77777777">
        <w:tc>
          <w:tcPr>
            <w:tcW w:w="3790" w:type="dxa"/>
            <w:shd w:val="clear" w:color="auto" w:fill="FFFFFF"/>
            <w:tcMar>
              <w:top w:w="0" w:type="dxa"/>
              <w:left w:w="0" w:type="dxa"/>
              <w:bottom w:w="0" w:type="dxa"/>
              <w:right w:w="0" w:type="dxa"/>
            </w:tcMar>
          </w:tcPr>
          <w:p w14:paraId="0000013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p>
        </w:tc>
        <w:tc>
          <w:tcPr>
            <w:tcW w:w="5281" w:type="dxa"/>
            <w:shd w:val="clear" w:color="auto" w:fill="FFFFFF"/>
            <w:tcMar>
              <w:top w:w="0" w:type="dxa"/>
              <w:left w:w="0" w:type="dxa"/>
              <w:bottom w:w="0" w:type="dxa"/>
              <w:right w:w="0" w:type="dxa"/>
            </w:tcMar>
            <w:vAlign w:val="bottom"/>
          </w:tcPr>
          <w:p w14:paraId="0000013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628,32</w:t>
            </w:r>
          </w:p>
        </w:tc>
      </w:tr>
      <w:tr w:rsidR="00623B15" w14:paraId="372C7CC3" w14:textId="77777777">
        <w:tc>
          <w:tcPr>
            <w:tcW w:w="3790" w:type="dxa"/>
            <w:shd w:val="clear" w:color="auto" w:fill="FFFFFF"/>
            <w:tcMar>
              <w:top w:w="0" w:type="dxa"/>
              <w:left w:w="0" w:type="dxa"/>
              <w:bottom w:w="0" w:type="dxa"/>
              <w:right w:w="0" w:type="dxa"/>
            </w:tcMar>
          </w:tcPr>
          <w:p w14:paraId="0000013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IV</w:t>
            </w:r>
          </w:p>
        </w:tc>
        <w:tc>
          <w:tcPr>
            <w:tcW w:w="5281" w:type="dxa"/>
            <w:shd w:val="clear" w:color="auto" w:fill="FFFFFF"/>
            <w:tcMar>
              <w:top w:w="0" w:type="dxa"/>
              <w:left w:w="0" w:type="dxa"/>
              <w:bottom w:w="0" w:type="dxa"/>
              <w:right w:w="0" w:type="dxa"/>
            </w:tcMar>
            <w:vAlign w:val="bottom"/>
          </w:tcPr>
          <w:p w14:paraId="0000014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145,50.</w:t>
            </w:r>
          </w:p>
        </w:tc>
      </w:tr>
    </w:tbl>
    <w:p w14:paraId="00000141"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243.3. Для забруднюючих речовин (сполук), які не увійшли до </w:t>
      </w:r>
      <w:r>
        <w:rPr>
          <w:rFonts w:ascii="Times New Roman" w:eastAsia="Times New Roman" w:hAnsi="Times New Roman" w:cs="Times New Roman"/>
          <w:color w:val="000000"/>
          <w:sz w:val="28"/>
          <w:szCs w:val="28"/>
        </w:rPr>
        <w:br/>
        <w:t>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Style w:val="a8"/>
        <w:tblW w:w="9131" w:type="dxa"/>
        <w:tblLayout w:type="fixed"/>
        <w:tblLook w:val="0400" w:firstRow="0" w:lastRow="0" w:firstColumn="0" w:lastColumn="0" w:noHBand="0" w:noVBand="1"/>
      </w:tblPr>
      <w:tblGrid>
        <w:gridCol w:w="5421"/>
        <w:gridCol w:w="3710"/>
      </w:tblGrid>
      <w:tr w:rsidR="00623B15" w14:paraId="40BB1DEE" w14:textId="77777777">
        <w:tc>
          <w:tcPr>
            <w:tcW w:w="5421" w:type="dxa"/>
            <w:tcBorders>
              <w:top w:val="single" w:sz="4" w:space="0" w:color="000000"/>
              <w:bottom w:val="single" w:sz="4" w:space="0" w:color="000000"/>
              <w:right w:val="single" w:sz="4" w:space="0" w:color="000000"/>
            </w:tcBorders>
            <w:shd w:val="clear" w:color="auto" w:fill="FFFFFF"/>
            <w:vAlign w:val="center"/>
          </w:tcPr>
          <w:p w14:paraId="0000014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Орієнтовно безпечний рівень</w:t>
            </w:r>
            <w:r>
              <w:rPr>
                <w:rFonts w:ascii="Times New Roman" w:eastAsia="Times New Roman" w:hAnsi="Times New Roman" w:cs="Times New Roman"/>
                <w:sz w:val="28"/>
                <w:szCs w:val="28"/>
              </w:rPr>
              <w:br/>
              <w:t xml:space="preserve">впливу речовин (сполук), </w:t>
            </w:r>
            <w:r>
              <w:rPr>
                <w:rFonts w:ascii="Times New Roman" w:eastAsia="Times New Roman" w:hAnsi="Times New Roman" w:cs="Times New Roman"/>
                <w:sz w:val="28"/>
                <w:szCs w:val="28"/>
              </w:rPr>
              <w:br/>
              <w:t>міліграмів на 1 куб. метр</w:t>
            </w:r>
          </w:p>
        </w:tc>
        <w:tc>
          <w:tcPr>
            <w:tcW w:w="3710" w:type="dxa"/>
            <w:tcBorders>
              <w:top w:val="single" w:sz="4" w:space="0" w:color="000000"/>
              <w:left w:val="single" w:sz="4" w:space="0" w:color="000000"/>
              <w:bottom w:val="single" w:sz="4" w:space="0" w:color="000000"/>
            </w:tcBorders>
            <w:shd w:val="clear" w:color="auto" w:fill="FFFFFF"/>
            <w:vAlign w:val="center"/>
          </w:tcPr>
          <w:p w14:paraId="0000014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623B15" w14:paraId="65780C2D" w14:textId="77777777">
        <w:tc>
          <w:tcPr>
            <w:tcW w:w="5421" w:type="dxa"/>
            <w:tcBorders>
              <w:top w:val="single" w:sz="4" w:space="0" w:color="000000"/>
            </w:tcBorders>
            <w:shd w:val="clear" w:color="auto" w:fill="FFFFFF"/>
          </w:tcPr>
          <w:p w14:paraId="0000014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Менше ніж 0,0001</w:t>
            </w:r>
          </w:p>
        </w:tc>
        <w:tc>
          <w:tcPr>
            <w:tcW w:w="3710" w:type="dxa"/>
            <w:tcBorders>
              <w:top w:val="single" w:sz="4" w:space="0" w:color="000000"/>
            </w:tcBorders>
            <w:shd w:val="clear" w:color="auto" w:fill="FFFFFF"/>
            <w:vAlign w:val="bottom"/>
          </w:tcPr>
          <w:p w14:paraId="0000014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775097,25</w:t>
            </w:r>
          </w:p>
        </w:tc>
      </w:tr>
      <w:tr w:rsidR="00623B15" w14:paraId="4977F696" w14:textId="77777777">
        <w:tc>
          <w:tcPr>
            <w:tcW w:w="5421" w:type="dxa"/>
            <w:shd w:val="clear" w:color="auto" w:fill="FFFFFF"/>
          </w:tcPr>
          <w:p w14:paraId="0000014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0,0001—0,001 (включно)</w:t>
            </w:r>
          </w:p>
        </w:tc>
        <w:tc>
          <w:tcPr>
            <w:tcW w:w="3710" w:type="dxa"/>
            <w:shd w:val="clear" w:color="auto" w:fill="FFFFFF"/>
            <w:vAlign w:val="bottom"/>
          </w:tcPr>
          <w:p w14:paraId="0000014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66410,35</w:t>
            </w:r>
          </w:p>
        </w:tc>
      </w:tr>
      <w:tr w:rsidR="00623B15" w14:paraId="1A3BA2F9" w14:textId="77777777">
        <w:tc>
          <w:tcPr>
            <w:tcW w:w="5421" w:type="dxa"/>
            <w:shd w:val="clear" w:color="auto" w:fill="FFFFFF"/>
          </w:tcPr>
          <w:p w14:paraId="0000014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0,001—0,01 (включно)</w:t>
            </w:r>
          </w:p>
        </w:tc>
        <w:tc>
          <w:tcPr>
            <w:tcW w:w="3710" w:type="dxa"/>
            <w:shd w:val="clear" w:color="auto" w:fill="FFFFFF"/>
            <w:vAlign w:val="bottom"/>
          </w:tcPr>
          <w:p w14:paraId="0000014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9173,92</w:t>
            </w:r>
          </w:p>
        </w:tc>
      </w:tr>
      <w:tr w:rsidR="00623B15" w14:paraId="7CE7F30F" w14:textId="77777777">
        <w:tc>
          <w:tcPr>
            <w:tcW w:w="5421" w:type="dxa"/>
            <w:shd w:val="clear" w:color="auto" w:fill="FFFFFF"/>
          </w:tcPr>
          <w:p w14:paraId="0000014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0,01—0,1 (включно)</w:t>
            </w:r>
          </w:p>
        </w:tc>
        <w:tc>
          <w:tcPr>
            <w:tcW w:w="3710" w:type="dxa"/>
            <w:shd w:val="clear" w:color="auto" w:fill="FFFFFF"/>
            <w:vAlign w:val="bottom"/>
          </w:tcPr>
          <w:p w14:paraId="0000014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2574,43</w:t>
            </w:r>
          </w:p>
        </w:tc>
      </w:tr>
      <w:tr w:rsidR="00623B15" w14:paraId="69648706" w14:textId="77777777">
        <w:tc>
          <w:tcPr>
            <w:tcW w:w="5421" w:type="dxa"/>
            <w:shd w:val="clear" w:color="auto" w:fill="FFFFFF"/>
          </w:tcPr>
          <w:p w14:paraId="0000014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0,1</w:t>
            </w:r>
          </w:p>
        </w:tc>
        <w:tc>
          <w:tcPr>
            <w:tcW w:w="3710" w:type="dxa"/>
            <w:shd w:val="clear" w:color="auto" w:fill="FFFFFF"/>
            <w:vAlign w:val="bottom"/>
          </w:tcPr>
          <w:p w14:paraId="0000014D" w14:textId="77777777" w:rsidR="00623B15" w:rsidRDefault="00296B5F">
            <w:pPr>
              <w:tabs>
                <w:tab w:val="left" w:pos="993"/>
              </w:tabs>
              <w:spacing w:before="120"/>
              <w:jc w:val="center"/>
              <w:rPr>
                <w:sz w:val="28"/>
                <w:szCs w:val="28"/>
              </w:rPr>
            </w:pPr>
            <w:r>
              <w:rPr>
                <w:rFonts w:ascii="Times New Roman" w:eastAsia="Times New Roman" w:hAnsi="Times New Roman" w:cs="Times New Roman"/>
                <w:sz w:val="28"/>
                <w:szCs w:val="28"/>
              </w:rPr>
              <w:t>96,99.</w:t>
            </w:r>
          </w:p>
        </w:tc>
      </w:tr>
    </w:tbl>
    <w:p w14:paraId="0000014E"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243.4. Ставка податку за викиди двоокису вуглецю становить </w:t>
      </w:r>
      <w:r>
        <w:rPr>
          <w:rFonts w:ascii="Times New Roman" w:eastAsia="Times New Roman" w:hAnsi="Times New Roman" w:cs="Times New Roman"/>
          <w:color w:val="000000"/>
          <w:sz w:val="28"/>
          <w:szCs w:val="28"/>
        </w:rPr>
        <w:br/>
        <w:t>30 гривень за 1 тонну.”.</w:t>
      </w:r>
    </w:p>
    <w:p w14:paraId="0000014F"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50"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51"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52"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53" w14:textId="77777777" w:rsidR="00623B15" w:rsidRDefault="00296B5F">
      <w:pPr>
        <w:numPr>
          <w:ilvl w:val="0"/>
          <w:numId w:val="1"/>
        </w:numPr>
        <w:pBdr>
          <w:top w:val="nil"/>
          <w:left w:val="nil"/>
          <w:bottom w:val="nil"/>
          <w:right w:val="nil"/>
          <w:between w:val="nil"/>
        </w:pBdr>
        <w:tabs>
          <w:tab w:val="left" w:pos="993"/>
          <w:tab w:val="left" w:pos="1134"/>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Пункти 245.1 і 245.2 статті 245 викласти в такій редакції:</w:t>
      </w:r>
    </w:p>
    <w:p w14:paraId="00000154"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“245.1. Ставки податку за скиди окремих забруднюючих речовин у водні об’єкти: </w:t>
      </w:r>
    </w:p>
    <w:tbl>
      <w:tblPr>
        <w:tblStyle w:val="a9"/>
        <w:tblW w:w="9076" w:type="dxa"/>
        <w:tblInd w:w="13" w:type="dxa"/>
        <w:tblLayout w:type="fixed"/>
        <w:tblLook w:val="0400" w:firstRow="0" w:lastRow="0" w:firstColumn="0" w:lastColumn="0" w:noHBand="0" w:noVBand="1"/>
      </w:tblPr>
      <w:tblGrid>
        <w:gridCol w:w="5533"/>
        <w:gridCol w:w="3543"/>
      </w:tblGrid>
      <w:tr w:rsidR="00623B15" w14:paraId="509CE5B1" w14:textId="77777777">
        <w:trPr>
          <w:trHeight w:val="624"/>
        </w:trPr>
        <w:tc>
          <w:tcPr>
            <w:tcW w:w="5533" w:type="dxa"/>
            <w:tcBorders>
              <w:top w:val="single" w:sz="6" w:space="0" w:color="000000"/>
              <w:bottom w:val="single" w:sz="6" w:space="0" w:color="000000"/>
              <w:right w:val="single" w:sz="6" w:space="0" w:color="000000"/>
            </w:tcBorders>
            <w:shd w:val="clear" w:color="auto" w:fill="auto"/>
            <w:tcMar>
              <w:top w:w="0" w:type="dxa"/>
              <w:left w:w="0" w:type="dxa"/>
              <w:right w:w="0" w:type="dxa"/>
            </w:tcMar>
            <w:vAlign w:val="center"/>
          </w:tcPr>
          <w:p w14:paraId="0000015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забруднюючої речовини</w:t>
            </w:r>
          </w:p>
        </w:tc>
        <w:tc>
          <w:tcPr>
            <w:tcW w:w="3543" w:type="dxa"/>
            <w:tcBorders>
              <w:top w:val="single" w:sz="6" w:space="0" w:color="000000"/>
              <w:left w:val="single" w:sz="6" w:space="0" w:color="000000"/>
              <w:bottom w:val="single" w:sz="6" w:space="0" w:color="000000"/>
            </w:tcBorders>
            <w:shd w:val="clear" w:color="auto" w:fill="auto"/>
            <w:tcMar>
              <w:top w:w="0" w:type="dxa"/>
              <w:left w:w="0" w:type="dxa"/>
              <w:right w:w="0" w:type="dxa"/>
            </w:tcMar>
            <w:vAlign w:val="center"/>
          </w:tcPr>
          <w:p w14:paraId="00000156" w14:textId="77777777" w:rsidR="00623B15" w:rsidRDefault="00296B5F">
            <w:pPr>
              <w:tabs>
                <w:tab w:val="left" w:pos="993"/>
                <w:tab w:val="left" w:pos="1540"/>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623B15" w14:paraId="2E24A273" w14:textId="77777777">
        <w:trPr>
          <w:trHeight w:val="227"/>
        </w:trPr>
        <w:tc>
          <w:tcPr>
            <w:tcW w:w="5533" w:type="dxa"/>
            <w:tcBorders>
              <w:top w:val="single" w:sz="6" w:space="0" w:color="000000"/>
            </w:tcBorders>
            <w:shd w:val="clear" w:color="auto" w:fill="auto"/>
            <w:tcMar>
              <w:top w:w="0" w:type="dxa"/>
              <w:left w:w="0" w:type="dxa"/>
              <w:right w:w="0" w:type="dxa"/>
            </w:tcMar>
            <w:vAlign w:val="center"/>
          </w:tcPr>
          <w:p w14:paraId="00000157" w14:textId="77777777" w:rsidR="00623B15" w:rsidRDefault="00296B5F">
            <w:pPr>
              <w:tabs>
                <w:tab w:val="left" w:pos="993"/>
                <w:tab w:val="center" w:pos="4740"/>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Азот амонійний</w:t>
            </w:r>
          </w:p>
        </w:tc>
        <w:tc>
          <w:tcPr>
            <w:tcW w:w="3543" w:type="dxa"/>
            <w:tcBorders>
              <w:top w:val="single" w:sz="6" w:space="0" w:color="000000"/>
            </w:tcBorders>
            <w:shd w:val="clear" w:color="auto" w:fill="auto"/>
            <w:tcMar>
              <w:top w:w="0" w:type="dxa"/>
              <w:left w:w="0" w:type="dxa"/>
              <w:right w:w="0" w:type="dxa"/>
            </w:tcMar>
            <w:vAlign w:val="bottom"/>
          </w:tcPr>
          <w:p w14:paraId="0000015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12883,84</w:t>
            </w:r>
          </w:p>
        </w:tc>
      </w:tr>
      <w:tr w:rsidR="00623B15" w14:paraId="4E78E5E0" w14:textId="77777777">
        <w:trPr>
          <w:trHeight w:val="227"/>
        </w:trPr>
        <w:tc>
          <w:tcPr>
            <w:tcW w:w="5533" w:type="dxa"/>
            <w:shd w:val="clear" w:color="auto" w:fill="auto"/>
            <w:tcMar>
              <w:top w:w="0" w:type="dxa"/>
              <w:left w:w="0" w:type="dxa"/>
              <w:right w:w="0" w:type="dxa"/>
            </w:tcMar>
          </w:tcPr>
          <w:p w14:paraId="00000159"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Органічні речовини (за показниками біохімічного споживання кисню (БСК 5)</w:t>
            </w:r>
          </w:p>
        </w:tc>
        <w:tc>
          <w:tcPr>
            <w:tcW w:w="3543" w:type="dxa"/>
            <w:shd w:val="clear" w:color="auto" w:fill="auto"/>
            <w:tcMar>
              <w:top w:w="0" w:type="dxa"/>
              <w:left w:w="0" w:type="dxa"/>
              <w:right w:w="0" w:type="dxa"/>
            </w:tcMar>
            <w:vAlign w:val="bottom"/>
          </w:tcPr>
          <w:p w14:paraId="0000015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5156,8</w:t>
            </w:r>
          </w:p>
        </w:tc>
      </w:tr>
      <w:tr w:rsidR="00623B15" w14:paraId="0F17A2E3" w14:textId="77777777">
        <w:trPr>
          <w:trHeight w:val="227"/>
        </w:trPr>
        <w:tc>
          <w:tcPr>
            <w:tcW w:w="5533" w:type="dxa"/>
            <w:shd w:val="clear" w:color="auto" w:fill="auto"/>
            <w:tcMar>
              <w:top w:w="0" w:type="dxa"/>
              <w:left w:w="0" w:type="dxa"/>
              <w:right w:w="0" w:type="dxa"/>
            </w:tcMar>
          </w:tcPr>
          <w:p w14:paraId="0000015B" w14:textId="77777777" w:rsidR="00623B15" w:rsidRDefault="00296B5F">
            <w:pPr>
              <w:tabs>
                <w:tab w:val="left" w:pos="993"/>
                <w:tab w:val="center" w:pos="4740"/>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Завислі речовини</w:t>
            </w:r>
          </w:p>
        </w:tc>
        <w:tc>
          <w:tcPr>
            <w:tcW w:w="3543" w:type="dxa"/>
            <w:shd w:val="clear" w:color="auto" w:fill="auto"/>
            <w:tcMar>
              <w:top w:w="0" w:type="dxa"/>
              <w:left w:w="0" w:type="dxa"/>
              <w:right w:w="0" w:type="dxa"/>
            </w:tcMar>
            <w:vAlign w:val="bottom"/>
          </w:tcPr>
          <w:p w14:paraId="0000015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369,52</w:t>
            </w:r>
          </w:p>
        </w:tc>
      </w:tr>
      <w:tr w:rsidR="00623B15" w14:paraId="18D09025" w14:textId="77777777">
        <w:trPr>
          <w:trHeight w:val="227"/>
        </w:trPr>
        <w:tc>
          <w:tcPr>
            <w:tcW w:w="5533" w:type="dxa"/>
            <w:shd w:val="clear" w:color="auto" w:fill="auto"/>
            <w:tcMar>
              <w:top w:w="0" w:type="dxa"/>
              <w:left w:w="0" w:type="dxa"/>
              <w:right w:w="0" w:type="dxa"/>
            </w:tcMar>
          </w:tcPr>
          <w:p w14:paraId="0000015D" w14:textId="77777777" w:rsidR="00623B15" w:rsidRDefault="00296B5F">
            <w:pPr>
              <w:tabs>
                <w:tab w:val="left" w:pos="993"/>
                <w:tab w:val="center" w:pos="4740"/>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Нафтопродукти</w:t>
            </w:r>
          </w:p>
        </w:tc>
        <w:tc>
          <w:tcPr>
            <w:tcW w:w="3543" w:type="dxa"/>
            <w:shd w:val="clear" w:color="auto" w:fill="auto"/>
            <w:tcMar>
              <w:top w:w="0" w:type="dxa"/>
              <w:left w:w="0" w:type="dxa"/>
              <w:right w:w="0" w:type="dxa"/>
            </w:tcMar>
            <w:vAlign w:val="bottom"/>
          </w:tcPr>
          <w:p w14:paraId="0000015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75792,4</w:t>
            </w:r>
          </w:p>
        </w:tc>
      </w:tr>
      <w:tr w:rsidR="00623B15" w14:paraId="14369F54" w14:textId="77777777">
        <w:trPr>
          <w:trHeight w:val="227"/>
        </w:trPr>
        <w:tc>
          <w:tcPr>
            <w:tcW w:w="5533" w:type="dxa"/>
            <w:shd w:val="clear" w:color="auto" w:fill="auto"/>
            <w:tcMar>
              <w:top w:w="0" w:type="dxa"/>
              <w:left w:w="0" w:type="dxa"/>
              <w:right w:w="0" w:type="dxa"/>
            </w:tcMar>
          </w:tcPr>
          <w:p w14:paraId="0000015F" w14:textId="77777777" w:rsidR="00623B15" w:rsidRDefault="00296B5F">
            <w:pPr>
              <w:tabs>
                <w:tab w:val="left" w:pos="993"/>
                <w:tab w:val="center" w:pos="4740"/>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Нітрати</w:t>
            </w:r>
          </w:p>
        </w:tc>
        <w:tc>
          <w:tcPr>
            <w:tcW w:w="3543" w:type="dxa"/>
            <w:shd w:val="clear" w:color="auto" w:fill="auto"/>
            <w:tcMar>
              <w:top w:w="0" w:type="dxa"/>
              <w:left w:w="0" w:type="dxa"/>
              <w:right w:w="0" w:type="dxa"/>
            </w:tcMar>
            <w:vAlign w:val="bottom"/>
          </w:tcPr>
          <w:p w14:paraId="0000016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1108,56</w:t>
            </w:r>
          </w:p>
        </w:tc>
      </w:tr>
      <w:tr w:rsidR="00623B15" w14:paraId="0E8B22B9" w14:textId="77777777">
        <w:trPr>
          <w:trHeight w:val="227"/>
        </w:trPr>
        <w:tc>
          <w:tcPr>
            <w:tcW w:w="5533" w:type="dxa"/>
            <w:shd w:val="clear" w:color="auto" w:fill="auto"/>
            <w:tcMar>
              <w:top w:w="0" w:type="dxa"/>
              <w:left w:w="0" w:type="dxa"/>
              <w:right w:w="0" w:type="dxa"/>
            </w:tcMar>
          </w:tcPr>
          <w:p w14:paraId="00000161" w14:textId="77777777" w:rsidR="00623B15" w:rsidRDefault="00296B5F">
            <w:pPr>
              <w:tabs>
                <w:tab w:val="left" w:pos="993"/>
                <w:tab w:val="center" w:pos="4740"/>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Нітрити</w:t>
            </w:r>
          </w:p>
        </w:tc>
        <w:tc>
          <w:tcPr>
            <w:tcW w:w="3543" w:type="dxa"/>
            <w:shd w:val="clear" w:color="auto" w:fill="auto"/>
            <w:tcMar>
              <w:top w:w="0" w:type="dxa"/>
              <w:left w:w="0" w:type="dxa"/>
              <w:right w:w="0" w:type="dxa"/>
            </w:tcMar>
            <w:vAlign w:val="bottom"/>
          </w:tcPr>
          <w:p w14:paraId="0000016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63278,16</w:t>
            </w:r>
          </w:p>
        </w:tc>
      </w:tr>
      <w:tr w:rsidR="00623B15" w14:paraId="0ABFD872" w14:textId="77777777">
        <w:trPr>
          <w:trHeight w:val="227"/>
        </w:trPr>
        <w:tc>
          <w:tcPr>
            <w:tcW w:w="5533" w:type="dxa"/>
            <w:shd w:val="clear" w:color="auto" w:fill="auto"/>
            <w:tcMar>
              <w:top w:w="0" w:type="dxa"/>
              <w:left w:w="0" w:type="dxa"/>
              <w:right w:w="0" w:type="dxa"/>
            </w:tcMar>
          </w:tcPr>
          <w:p w14:paraId="00000163" w14:textId="77777777" w:rsidR="00623B15" w:rsidRDefault="00296B5F">
            <w:pPr>
              <w:tabs>
                <w:tab w:val="left" w:pos="993"/>
                <w:tab w:val="center" w:pos="4740"/>
              </w:tabs>
              <w:spacing w:before="120"/>
              <w:ind w:right="144"/>
              <w:rPr>
                <w:rFonts w:ascii="Times New Roman" w:eastAsia="Times New Roman" w:hAnsi="Times New Roman" w:cs="Times New Roman"/>
                <w:sz w:val="28"/>
                <w:szCs w:val="28"/>
              </w:rPr>
            </w:pPr>
            <w:r>
              <w:rPr>
                <w:rFonts w:ascii="Times New Roman" w:eastAsia="Times New Roman" w:hAnsi="Times New Roman" w:cs="Times New Roman"/>
                <w:sz w:val="28"/>
                <w:szCs w:val="28"/>
              </w:rPr>
              <w:t>Сульфати</w:t>
            </w:r>
          </w:p>
        </w:tc>
        <w:tc>
          <w:tcPr>
            <w:tcW w:w="3543" w:type="dxa"/>
            <w:shd w:val="clear" w:color="auto" w:fill="auto"/>
            <w:tcMar>
              <w:top w:w="0" w:type="dxa"/>
              <w:left w:w="0" w:type="dxa"/>
              <w:right w:w="0" w:type="dxa"/>
            </w:tcMar>
            <w:vAlign w:val="bottom"/>
          </w:tcPr>
          <w:p w14:paraId="0000016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369,52</w:t>
            </w:r>
          </w:p>
        </w:tc>
      </w:tr>
      <w:tr w:rsidR="00623B15" w14:paraId="7CDF3A98" w14:textId="77777777">
        <w:trPr>
          <w:trHeight w:val="227"/>
        </w:trPr>
        <w:tc>
          <w:tcPr>
            <w:tcW w:w="5533" w:type="dxa"/>
            <w:shd w:val="clear" w:color="auto" w:fill="auto"/>
            <w:tcMar>
              <w:top w:w="0" w:type="dxa"/>
              <w:left w:w="0" w:type="dxa"/>
              <w:right w:w="0" w:type="dxa"/>
            </w:tcMar>
          </w:tcPr>
          <w:p w14:paraId="00000165" w14:textId="77777777" w:rsidR="00623B15" w:rsidRDefault="00296B5F">
            <w:pPr>
              <w:tabs>
                <w:tab w:val="left" w:pos="993"/>
                <w:tab w:val="center" w:pos="4740"/>
              </w:tabs>
              <w:spacing w:before="120"/>
              <w:ind w:right="144"/>
              <w:rPr>
                <w:rFonts w:ascii="Times New Roman" w:eastAsia="Times New Roman" w:hAnsi="Times New Roman" w:cs="Times New Roman"/>
                <w:sz w:val="28"/>
                <w:szCs w:val="28"/>
              </w:rPr>
            </w:pPr>
            <w:r>
              <w:rPr>
                <w:rFonts w:ascii="Times New Roman" w:eastAsia="Times New Roman" w:hAnsi="Times New Roman" w:cs="Times New Roman"/>
                <w:sz w:val="28"/>
                <w:szCs w:val="28"/>
              </w:rPr>
              <w:t>Фосфати</w:t>
            </w:r>
          </w:p>
        </w:tc>
        <w:tc>
          <w:tcPr>
            <w:tcW w:w="3543" w:type="dxa"/>
            <w:shd w:val="clear" w:color="auto" w:fill="auto"/>
            <w:tcMar>
              <w:top w:w="0" w:type="dxa"/>
              <w:left w:w="0" w:type="dxa"/>
              <w:right w:w="0" w:type="dxa"/>
            </w:tcMar>
            <w:vAlign w:val="bottom"/>
          </w:tcPr>
          <w:p w14:paraId="0000016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10297,44</w:t>
            </w:r>
          </w:p>
        </w:tc>
      </w:tr>
      <w:tr w:rsidR="00623B15" w14:paraId="1AD7C75E" w14:textId="77777777">
        <w:trPr>
          <w:trHeight w:val="227"/>
        </w:trPr>
        <w:tc>
          <w:tcPr>
            <w:tcW w:w="5533" w:type="dxa"/>
            <w:shd w:val="clear" w:color="auto" w:fill="auto"/>
            <w:tcMar>
              <w:top w:w="0" w:type="dxa"/>
              <w:left w:w="0" w:type="dxa"/>
              <w:right w:w="0" w:type="dxa"/>
            </w:tcMar>
          </w:tcPr>
          <w:p w14:paraId="00000167" w14:textId="77777777" w:rsidR="00623B15" w:rsidRDefault="00296B5F">
            <w:pPr>
              <w:tabs>
                <w:tab w:val="left" w:pos="993"/>
                <w:tab w:val="center" w:pos="4740"/>
              </w:tabs>
              <w:spacing w:before="120"/>
              <w:ind w:right="144"/>
              <w:rPr>
                <w:rFonts w:ascii="Times New Roman" w:eastAsia="Times New Roman" w:hAnsi="Times New Roman" w:cs="Times New Roman"/>
                <w:sz w:val="28"/>
                <w:szCs w:val="28"/>
              </w:rPr>
            </w:pPr>
            <w:r>
              <w:rPr>
                <w:rFonts w:ascii="Times New Roman" w:eastAsia="Times New Roman" w:hAnsi="Times New Roman" w:cs="Times New Roman"/>
                <w:sz w:val="28"/>
                <w:szCs w:val="28"/>
              </w:rPr>
              <w:t>Хлориди</w:t>
            </w:r>
          </w:p>
        </w:tc>
        <w:tc>
          <w:tcPr>
            <w:tcW w:w="3543" w:type="dxa"/>
            <w:shd w:val="clear" w:color="auto" w:fill="auto"/>
            <w:tcMar>
              <w:top w:w="0" w:type="dxa"/>
              <w:left w:w="0" w:type="dxa"/>
              <w:right w:w="0" w:type="dxa"/>
            </w:tcMar>
            <w:vAlign w:val="bottom"/>
          </w:tcPr>
          <w:p w14:paraId="0000016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369,52</w:t>
            </w:r>
          </w:p>
        </w:tc>
      </w:tr>
    </w:tbl>
    <w:p w14:paraId="00000169"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tbl>
      <w:tblPr>
        <w:tblStyle w:val="aa"/>
        <w:tblW w:w="8984" w:type="dxa"/>
        <w:tblInd w:w="105" w:type="dxa"/>
        <w:tblLayout w:type="fixed"/>
        <w:tblLook w:val="0400" w:firstRow="0" w:lastRow="0" w:firstColumn="0" w:lastColumn="0" w:noHBand="0" w:noVBand="1"/>
      </w:tblPr>
      <w:tblGrid>
        <w:gridCol w:w="6008"/>
        <w:gridCol w:w="2976"/>
      </w:tblGrid>
      <w:tr w:rsidR="00623B15" w14:paraId="63081539" w14:textId="77777777">
        <w:trPr>
          <w:trHeight w:val="20"/>
        </w:trPr>
        <w:tc>
          <w:tcPr>
            <w:tcW w:w="6008" w:type="dxa"/>
            <w:tcBorders>
              <w:top w:val="single" w:sz="4" w:space="0" w:color="000000"/>
              <w:bottom w:val="single" w:sz="4" w:space="0" w:color="000000"/>
              <w:right w:val="single" w:sz="4" w:space="0" w:color="000000"/>
            </w:tcBorders>
            <w:shd w:val="clear" w:color="auto" w:fill="auto"/>
            <w:tcMar>
              <w:top w:w="0" w:type="dxa"/>
              <w:left w:w="0" w:type="dxa"/>
              <w:right w:w="0" w:type="dxa"/>
            </w:tcMar>
            <w:vAlign w:val="center"/>
          </w:tcPr>
          <w:p w14:paraId="0000016A" w14:textId="77777777" w:rsidR="00623B15" w:rsidRDefault="00296B5F">
            <w:pPr>
              <w:tabs>
                <w:tab w:val="left" w:pos="993"/>
              </w:tabs>
              <w:spacing w:before="120"/>
              <w:ind w:right="5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Гранично допустима концентрація забруднюючих речовин або орієнтовно безпечний рівень впливу, міліграмів на 1 літр</w:t>
            </w:r>
          </w:p>
        </w:tc>
        <w:tc>
          <w:tcPr>
            <w:tcW w:w="2976" w:type="dxa"/>
            <w:tcBorders>
              <w:top w:val="single" w:sz="4" w:space="0" w:color="000000"/>
              <w:left w:val="single" w:sz="4" w:space="0" w:color="000000"/>
              <w:bottom w:val="single" w:sz="4" w:space="0" w:color="000000"/>
            </w:tcBorders>
            <w:shd w:val="clear" w:color="auto" w:fill="auto"/>
            <w:tcMar>
              <w:top w:w="0" w:type="dxa"/>
              <w:left w:w="0" w:type="dxa"/>
              <w:right w:w="0" w:type="dxa"/>
            </w:tcMar>
            <w:vAlign w:val="center"/>
          </w:tcPr>
          <w:p w14:paraId="0000016B" w14:textId="77777777" w:rsidR="00623B15" w:rsidRDefault="00296B5F">
            <w:pPr>
              <w:tabs>
                <w:tab w:val="left" w:pos="993"/>
                <w:tab w:val="left" w:pos="1471"/>
              </w:tabs>
              <w:spacing w:before="120"/>
              <w:ind w:right="5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1 тонну</w:t>
            </w:r>
          </w:p>
        </w:tc>
      </w:tr>
      <w:tr w:rsidR="00623B15" w14:paraId="48230EC3" w14:textId="77777777">
        <w:trPr>
          <w:trHeight w:val="20"/>
        </w:trPr>
        <w:tc>
          <w:tcPr>
            <w:tcW w:w="6008" w:type="dxa"/>
            <w:tcBorders>
              <w:top w:val="single" w:sz="4" w:space="0" w:color="000000"/>
            </w:tcBorders>
            <w:shd w:val="clear" w:color="auto" w:fill="auto"/>
            <w:tcMar>
              <w:top w:w="0" w:type="dxa"/>
              <w:left w:w="0" w:type="dxa"/>
              <w:right w:w="0" w:type="dxa"/>
            </w:tcMar>
            <w:vAlign w:val="center"/>
          </w:tcPr>
          <w:p w14:paraId="0000016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До 0,001 (включно)</w:t>
            </w:r>
          </w:p>
        </w:tc>
        <w:tc>
          <w:tcPr>
            <w:tcW w:w="2976" w:type="dxa"/>
            <w:tcBorders>
              <w:top w:val="single" w:sz="4" w:space="0" w:color="000000"/>
            </w:tcBorders>
            <w:shd w:val="clear" w:color="auto" w:fill="auto"/>
            <w:tcMar>
              <w:top w:w="0" w:type="dxa"/>
              <w:left w:w="0" w:type="dxa"/>
              <w:right w:w="0" w:type="dxa"/>
            </w:tcMar>
            <w:vAlign w:val="bottom"/>
          </w:tcPr>
          <w:p w14:paraId="0000016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1349948,0</w:t>
            </w:r>
          </w:p>
        </w:tc>
      </w:tr>
      <w:tr w:rsidR="00623B15" w14:paraId="03FA2DA1" w14:textId="77777777">
        <w:trPr>
          <w:trHeight w:val="20"/>
        </w:trPr>
        <w:tc>
          <w:tcPr>
            <w:tcW w:w="6008" w:type="dxa"/>
            <w:shd w:val="clear" w:color="auto" w:fill="auto"/>
            <w:tcMar>
              <w:top w:w="0" w:type="dxa"/>
              <w:left w:w="0" w:type="dxa"/>
              <w:right w:w="0" w:type="dxa"/>
            </w:tcMar>
            <w:vAlign w:val="center"/>
          </w:tcPr>
          <w:p w14:paraId="0000016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0,001—0,1 (включно)</w:t>
            </w:r>
          </w:p>
        </w:tc>
        <w:tc>
          <w:tcPr>
            <w:tcW w:w="2976" w:type="dxa"/>
            <w:shd w:val="clear" w:color="auto" w:fill="auto"/>
            <w:tcMar>
              <w:top w:w="0" w:type="dxa"/>
              <w:left w:w="0" w:type="dxa"/>
              <w:right w:w="0" w:type="dxa"/>
            </w:tcMar>
            <w:vAlign w:val="bottom"/>
          </w:tcPr>
          <w:p w14:paraId="0000016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978777,84</w:t>
            </w:r>
          </w:p>
        </w:tc>
      </w:tr>
      <w:tr w:rsidR="00623B15" w14:paraId="2FB52459" w14:textId="77777777">
        <w:trPr>
          <w:trHeight w:val="20"/>
        </w:trPr>
        <w:tc>
          <w:tcPr>
            <w:tcW w:w="6008" w:type="dxa"/>
            <w:shd w:val="clear" w:color="auto" w:fill="auto"/>
            <w:tcMar>
              <w:top w:w="0" w:type="dxa"/>
              <w:left w:w="0" w:type="dxa"/>
              <w:right w:w="0" w:type="dxa"/>
            </w:tcMar>
            <w:vAlign w:val="center"/>
          </w:tcPr>
          <w:p w14:paraId="0000017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0,1—1 (включно)</w:t>
            </w:r>
          </w:p>
        </w:tc>
        <w:tc>
          <w:tcPr>
            <w:tcW w:w="2976" w:type="dxa"/>
            <w:shd w:val="clear" w:color="auto" w:fill="auto"/>
            <w:tcMar>
              <w:top w:w="0" w:type="dxa"/>
              <w:left w:w="0" w:type="dxa"/>
              <w:right w:w="0" w:type="dxa"/>
            </w:tcMar>
            <w:vAlign w:val="bottom"/>
          </w:tcPr>
          <w:p w14:paraId="0000017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168741,52</w:t>
            </w:r>
          </w:p>
        </w:tc>
      </w:tr>
      <w:tr w:rsidR="00623B15" w14:paraId="53404046" w14:textId="77777777">
        <w:trPr>
          <w:trHeight w:val="20"/>
        </w:trPr>
        <w:tc>
          <w:tcPr>
            <w:tcW w:w="6008" w:type="dxa"/>
            <w:shd w:val="clear" w:color="auto" w:fill="auto"/>
            <w:tcMar>
              <w:top w:w="0" w:type="dxa"/>
              <w:left w:w="0" w:type="dxa"/>
              <w:right w:w="0" w:type="dxa"/>
            </w:tcMar>
            <w:vAlign w:val="center"/>
          </w:tcPr>
          <w:p w14:paraId="0000017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1—10 (включно)</w:t>
            </w:r>
          </w:p>
        </w:tc>
        <w:tc>
          <w:tcPr>
            <w:tcW w:w="2976" w:type="dxa"/>
            <w:shd w:val="clear" w:color="auto" w:fill="auto"/>
            <w:tcMar>
              <w:top w:w="0" w:type="dxa"/>
              <w:left w:w="0" w:type="dxa"/>
              <w:right w:w="0" w:type="dxa"/>
            </w:tcMar>
            <w:vAlign w:val="bottom"/>
          </w:tcPr>
          <w:p w14:paraId="0000017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17173,04</w:t>
            </w:r>
          </w:p>
        </w:tc>
      </w:tr>
      <w:tr w:rsidR="00623B15" w14:paraId="62EEA461" w14:textId="77777777">
        <w:trPr>
          <w:trHeight w:val="20"/>
        </w:trPr>
        <w:tc>
          <w:tcPr>
            <w:tcW w:w="6008" w:type="dxa"/>
            <w:shd w:val="clear" w:color="auto" w:fill="auto"/>
            <w:tcMar>
              <w:top w:w="0" w:type="dxa"/>
              <w:left w:w="0" w:type="dxa"/>
              <w:right w:w="0" w:type="dxa"/>
            </w:tcMar>
            <w:vAlign w:val="center"/>
          </w:tcPr>
          <w:p w14:paraId="0000017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10</w:t>
            </w:r>
          </w:p>
        </w:tc>
        <w:tc>
          <w:tcPr>
            <w:tcW w:w="2976" w:type="dxa"/>
            <w:shd w:val="clear" w:color="auto" w:fill="auto"/>
            <w:tcMar>
              <w:top w:w="0" w:type="dxa"/>
              <w:left w:w="0" w:type="dxa"/>
              <w:right w:w="0" w:type="dxa"/>
            </w:tcMar>
            <w:vAlign w:val="bottom"/>
          </w:tcPr>
          <w:p w14:paraId="0000017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3437,76”.</w:t>
            </w:r>
          </w:p>
        </w:tc>
      </w:tr>
    </w:tbl>
    <w:p w14:paraId="00000176"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77" w14:textId="77777777" w:rsidR="00623B15" w:rsidRDefault="00296B5F">
      <w:pPr>
        <w:numPr>
          <w:ilvl w:val="0"/>
          <w:numId w:val="1"/>
        </w:numPr>
        <w:pBdr>
          <w:top w:val="nil"/>
          <w:left w:val="nil"/>
          <w:bottom w:val="nil"/>
          <w:right w:val="nil"/>
          <w:between w:val="nil"/>
        </w:pBdr>
        <w:tabs>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Пункти 246.1 і 246.2 статті 246 викласти в такій редакції:</w:t>
      </w:r>
    </w:p>
    <w:p w14:paraId="00000178"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“246.1. Ставки податку за розміщення окремих видів надзвичайно небезпечних відходів:</w:t>
      </w:r>
    </w:p>
    <w:p w14:paraId="00000179"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246.1.1. обладнання та приладів, що містять ртуть, елементи з іонізуючим випромінюванням, — 908,74 гривні за одиницю;</w:t>
      </w:r>
    </w:p>
    <w:p w14:paraId="0000017A"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246.1.2. люмінесцентних ламп — 15,81 гривні за одиницю.</w:t>
      </w:r>
    </w:p>
    <w:p w14:paraId="0000017B"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7C" w14:textId="77777777" w:rsidR="00623B15" w:rsidRDefault="00296B5F">
      <w:pPr>
        <w:numPr>
          <w:ilvl w:val="0"/>
          <w:numId w:val="1"/>
        </w:numPr>
        <w:pBdr>
          <w:top w:val="nil"/>
          <w:left w:val="nil"/>
          <w:bottom w:val="nil"/>
          <w:right w:val="nil"/>
          <w:between w:val="nil"/>
        </w:pBdr>
        <w:shd w:val="clear" w:color="auto" w:fill="FFFFFF"/>
        <w:spacing w:after="160" w:line="259" w:lineRule="auto"/>
        <w:ind w:left="0" w:firstLine="63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246.2. Ставки податку за розміщення відходів, які встановлюються залежно від класу небезпеки та рівня небезпечності відходів:</w:t>
      </w:r>
    </w:p>
    <w:tbl>
      <w:tblPr>
        <w:tblStyle w:val="ab"/>
        <w:tblW w:w="8043"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180"/>
        <w:gridCol w:w="3896"/>
        <w:gridCol w:w="1967"/>
      </w:tblGrid>
      <w:tr w:rsidR="00623B15" w14:paraId="78250D1A" w14:textId="77777777">
        <w:trPr>
          <w:jc w:val="center"/>
        </w:trPr>
        <w:tc>
          <w:tcPr>
            <w:tcW w:w="2180" w:type="dxa"/>
            <w:tcBorders>
              <w:top w:val="single" w:sz="6" w:space="0" w:color="000000"/>
              <w:left w:val="nil"/>
              <w:bottom w:val="single" w:sz="6" w:space="0" w:color="000000"/>
              <w:right w:val="single" w:sz="6" w:space="0" w:color="000000"/>
            </w:tcBorders>
          </w:tcPr>
          <w:p w14:paraId="0000017D"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Клас небезпеки відходів</w:t>
            </w:r>
          </w:p>
        </w:tc>
        <w:tc>
          <w:tcPr>
            <w:tcW w:w="3896" w:type="dxa"/>
            <w:tcBorders>
              <w:top w:val="single" w:sz="6" w:space="0" w:color="000000"/>
              <w:left w:val="single" w:sz="6" w:space="0" w:color="000000"/>
              <w:bottom w:val="single" w:sz="6" w:space="0" w:color="000000"/>
              <w:right w:val="single" w:sz="6" w:space="0" w:color="000000"/>
            </w:tcBorders>
          </w:tcPr>
          <w:p w14:paraId="0000017E"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Рівень небезпечності відходів</w:t>
            </w:r>
          </w:p>
        </w:tc>
        <w:tc>
          <w:tcPr>
            <w:tcW w:w="1967" w:type="dxa"/>
            <w:tcBorders>
              <w:top w:val="single" w:sz="6" w:space="0" w:color="000000"/>
              <w:left w:val="single" w:sz="6" w:space="0" w:color="000000"/>
              <w:bottom w:val="single" w:sz="6" w:space="0" w:color="000000"/>
              <w:right w:val="nil"/>
            </w:tcBorders>
          </w:tcPr>
          <w:p w14:paraId="0000017F"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623B15" w14:paraId="4074A5EA" w14:textId="77777777">
        <w:trPr>
          <w:jc w:val="center"/>
        </w:trPr>
        <w:tc>
          <w:tcPr>
            <w:tcW w:w="2180" w:type="dxa"/>
            <w:tcBorders>
              <w:top w:val="single" w:sz="6" w:space="0" w:color="000000"/>
              <w:left w:val="nil"/>
              <w:bottom w:val="nil"/>
              <w:right w:val="nil"/>
            </w:tcBorders>
          </w:tcPr>
          <w:p w14:paraId="00000180" w14:textId="77777777" w:rsidR="00623B15" w:rsidRDefault="00296B5F">
            <w:pPr>
              <w:ind w:firstLine="633"/>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tc>
        <w:tc>
          <w:tcPr>
            <w:tcW w:w="3896" w:type="dxa"/>
            <w:tcBorders>
              <w:top w:val="single" w:sz="6" w:space="0" w:color="000000"/>
              <w:left w:val="nil"/>
              <w:bottom w:val="nil"/>
              <w:right w:val="nil"/>
            </w:tcBorders>
          </w:tcPr>
          <w:p w14:paraId="00000181"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надзвичайно небезпечні</w:t>
            </w:r>
          </w:p>
        </w:tc>
        <w:tc>
          <w:tcPr>
            <w:tcW w:w="1967" w:type="dxa"/>
            <w:tcBorders>
              <w:top w:val="single" w:sz="6" w:space="0" w:color="000000"/>
              <w:left w:val="nil"/>
              <w:bottom w:val="nil"/>
              <w:right w:val="nil"/>
            </w:tcBorders>
          </w:tcPr>
          <w:p w14:paraId="00000182" w14:textId="77777777" w:rsidR="00623B15" w:rsidRDefault="00296B5F">
            <w:pPr>
              <w:ind w:firstLine="63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1475,93</w:t>
            </w:r>
          </w:p>
        </w:tc>
      </w:tr>
      <w:tr w:rsidR="00623B15" w14:paraId="560DEB6E" w14:textId="77777777">
        <w:trPr>
          <w:jc w:val="center"/>
        </w:trPr>
        <w:tc>
          <w:tcPr>
            <w:tcW w:w="2180" w:type="dxa"/>
            <w:tcBorders>
              <w:top w:val="nil"/>
              <w:left w:val="nil"/>
              <w:bottom w:val="nil"/>
              <w:right w:val="nil"/>
            </w:tcBorders>
          </w:tcPr>
          <w:p w14:paraId="00000183" w14:textId="77777777" w:rsidR="00623B15" w:rsidRDefault="00296B5F">
            <w:pPr>
              <w:ind w:firstLine="633"/>
              <w:rPr>
                <w:rFonts w:ascii="Times New Roman" w:eastAsia="Times New Roman" w:hAnsi="Times New Roman" w:cs="Times New Roman"/>
                <w:sz w:val="28"/>
                <w:szCs w:val="28"/>
              </w:rPr>
            </w:pPr>
            <w:r>
              <w:rPr>
                <w:rFonts w:ascii="Times New Roman" w:eastAsia="Times New Roman" w:hAnsi="Times New Roman" w:cs="Times New Roman"/>
                <w:sz w:val="28"/>
                <w:szCs w:val="28"/>
              </w:rPr>
              <w:t>II</w:t>
            </w:r>
          </w:p>
        </w:tc>
        <w:tc>
          <w:tcPr>
            <w:tcW w:w="3896" w:type="dxa"/>
            <w:tcBorders>
              <w:top w:val="nil"/>
              <w:left w:val="nil"/>
              <w:bottom w:val="nil"/>
              <w:right w:val="nil"/>
            </w:tcBorders>
          </w:tcPr>
          <w:p w14:paraId="00000184"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високонебезпечні</w:t>
            </w:r>
          </w:p>
        </w:tc>
        <w:tc>
          <w:tcPr>
            <w:tcW w:w="1967" w:type="dxa"/>
            <w:tcBorders>
              <w:top w:val="nil"/>
              <w:left w:val="nil"/>
              <w:bottom w:val="nil"/>
              <w:right w:val="nil"/>
            </w:tcBorders>
          </w:tcPr>
          <w:p w14:paraId="00000185" w14:textId="77777777" w:rsidR="00623B15" w:rsidRDefault="00296B5F">
            <w:pPr>
              <w:ind w:firstLine="63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53,76</w:t>
            </w:r>
          </w:p>
        </w:tc>
      </w:tr>
      <w:tr w:rsidR="00623B15" w14:paraId="6F0DCA9A" w14:textId="77777777">
        <w:trPr>
          <w:jc w:val="center"/>
        </w:trPr>
        <w:tc>
          <w:tcPr>
            <w:tcW w:w="2180" w:type="dxa"/>
            <w:tcBorders>
              <w:top w:val="nil"/>
              <w:left w:val="nil"/>
              <w:bottom w:val="nil"/>
              <w:right w:val="nil"/>
            </w:tcBorders>
          </w:tcPr>
          <w:p w14:paraId="00000186" w14:textId="77777777" w:rsidR="00623B15" w:rsidRDefault="00296B5F">
            <w:pPr>
              <w:ind w:firstLine="633"/>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p>
        </w:tc>
        <w:tc>
          <w:tcPr>
            <w:tcW w:w="3896" w:type="dxa"/>
            <w:tcBorders>
              <w:top w:val="nil"/>
              <w:left w:val="nil"/>
              <w:bottom w:val="nil"/>
              <w:right w:val="nil"/>
            </w:tcBorders>
          </w:tcPr>
          <w:p w14:paraId="00000187"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помірно небезпечні</w:t>
            </w:r>
          </w:p>
        </w:tc>
        <w:tc>
          <w:tcPr>
            <w:tcW w:w="1967" w:type="dxa"/>
            <w:tcBorders>
              <w:top w:val="nil"/>
              <w:left w:val="nil"/>
              <w:bottom w:val="nil"/>
              <w:right w:val="nil"/>
            </w:tcBorders>
          </w:tcPr>
          <w:p w14:paraId="00000188" w14:textId="77777777" w:rsidR="00623B15" w:rsidRDefault="00296B5F">
            <w:pPr>
              <w:ind w:firstLine="63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13,48</w:t>
            </w:r>
          </w:p>
        </w:tc>
      </w:tr>
      <w:tr w:rsidR="00623B15" w14:paraId="7F226882" w14:textId="77777777">
        <w:trPr>
          <w:jc w:val="center"/>
        </w:trPr>
        <w:tc>
          <w:tcPr>
            <w:tcW w:w="2180" w:type="dxa"/>
            <w:tcBorders>
              <w:top w:val="nil"/>
              <w:left w:val="nil"/>
              <w:bottom w:val="nil"/>
              <w:right w:val="nil"/>
            </w:tcBorders>
          </w:tcPr>
          <w:p w14:paraId="00000189" w14:textId="77777777" w:rsidR="00623B15" w:rsidRDefault="00296B5F">
            <w:pPr>
              <w:ind w:firstLine="633"/>
              <w:rPr>
                <w:rFonts w:ascii="Times New Roman" w:eastAsia="Times New Roman" w:hAnsi="Times New Roman" w:cs="Times New Roman"/>
                <w:sz w:val="28"/>
                <w:szCs w:val="28"/>
              </w:rPr>
            </w:pPr>
            <w:r>
              <w:rPr>
                <w:rFonts w:ascii="Times New Roman" w:eastAsia="Times New Roman" w:hAnsi="Times New Roman" w:cs="Times New Roman"/>
                <w:sz w:val="28"/>
                <w:szCs w:val="28"/>
              </w:rPr>
              <w:t>IV</w:t>
            </w:r>
          </w:p>
        </w:tc>
        <w:tc>
          <w:tcPr>
            <w:tcW w:w="3896" w:type="dxa"/>
            <w:tcBorders>
              <w:top w:val="nil"/>
              <w:left w:val="nil"/>
              <w:bottom w:val="nil"/>
              <w:right w:val="nil"/>
            </w:tcBorders>
          </w:tcPr>
          <w:p w14:paraId="0000018A"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малонебезпечні</w:t>
            </w:r>
          </w:p>
        </w:tc>
        <w:tc>
          <w:tcPr>
            <w:tcW w:w="1967" w:type="dxa"/>
            <w:tcBorders>
              <w:top w:val="nil"/>
              <w:left w:val="nil"/>
              <w:bottom w:val="nil"/>
              <w:right w:val="nil"/>
            </w:tcBorders>
          </w:tcPr>
          <w:p w14:paraId="0000018B" w14:textId="77777777" w:rsidR="00623B15" w:rsidRDefault="00296B5F">
            <w:pPr>
              <w:ind w:firstLine="63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5,25</w:t>
            </w:r>
          </w:p>
        </w:tc>
      </w:tr>
      <w:tr w:rsidR="00623B15" w14:paraId="66103916" w14:textId="77777777">
        <w:trPr>
          <w:jc w:val="center"/>
        </w:trPr>
        <w:tc>
          <w:tcPr>
            <w:tcW w:w="2180" w:type="dxa"/>
            <w:tcBorders>
              <w:top w:val="nil"/>
              <w:left w:val="nil"/>
              <w:bottom w:val="nil"/>
              <w:right w:val="nil"/>
            </w:tcBorders>
          </w:tcPr>
          <w:p w14:paraId="0000018C" w14:textId="77777777" w:rsidR="00623B15" w:rsidRDefault="00296B5F">
            <w:pPr>
              <w:ind w:firstLine="63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3896" w:type="dxa"/>
            <w:tcBorders>
              <w:top w:val="nil"/>
              <w:left w:val="nil"/>
              <w:bottom w:val="nil"/>
              <w:right w:val="nil"/>
            </w:tcBorders>
          </w:tcPr>
          <w:p w14:paraId="0000018D" w14:textId="77777777" w:rsidR="00623B15" w:rsidRDefault="00296B5F">
            <w:pPr>
              <w:rPr>
                <w:rFonts w:ascii="Times New Roman" w:eastAsia="Times New Roman" w:hAnsi="Times New Roman" w:cs="Times New Roman"/>
                <w:sz w:val="28"/>
                <w:szCs w:val="28"/>
              </w:rPr>
            </w:pPr>
            <w:r>
              <w:rPr>
                <w:rFonts w:ascii="Times New Roman" w:eastAsia="Times New Roman" w:hAnsi="Times New Roman" w:cs="Times New Roman"/>
                <w:sz w:val="28"/>
                <w:szCs w:val="28"/>
              </w:rPr>
              <w:t>малонебезпечні нетоксичні відходи гірничої промисловості</w:t>
            </w:r>
          </w:p>
        </w:tc>
        <w:tc>
          <w:tcPr>
            <w:tcW w:w="1967" w:type="dxa"/>
            <w:tcBorders>
              <w:top w:val="nil"/>
              <w:left w:val="nil"/>
              <w:bottom w:val="nil"/>
              <w:right w:val="nil"/>
            </w:tcBorders>
          </w:tcPr>
          <w:p w14:paraId="0000018E" w14:textId="77777777" w:rsidR="00623B15" w:rsidRDefault="00296B5F">
            <w:pPr>
              <w:ind w:firstLine="63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0,51.</w:t>
            </w:r>
          </w:p>
        </w:tc>
      </w:tr>
    </w:tbl>
    <w:p w14:paraId="0000018F" w14:textId="77777777" w:rsidR="00623B15" w:rsidRDefault="00296B5F">
      <w:pPr>
        <w:numPr>
          <w:ilvl w:val="0"/>
          <w:numId w:val="1"/>
        </w:numPr>
        <w:pBdr>
          <w:top w:val="nil"/>
          <w:left w:val="nil"/>
          <w:bottom w:val="nil"/>
          <w:right w:val="nil"/>
          <w:between w:val="nil"/>
        </w:pBdr>
        <w:tabs>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пункті 247.1 статті 247 цифри “0,0127” замінити </w:t>
      </w:r>
      <w:r>
        <w:rPr>
          <w:rFonts w:ascii="Times New Roman" w:eastAsia="Times New Roman" w:hAnsi="Times New Roman" w:cs="Times New Roman"/>
          <w:color w:val="000000"/>
          <w:sz w:val="28"/>
          <w:szCs w:val="28"/>
        </w:rPr>
        <w:br/>
        <w:t>цифрами “0,0133”.</w:t>
      </w:r>
    </w:p>
    <w:p w14:paraId="00000190" w14:textId="77777777" w:rsidR="00623B15" w:rsidRDefault="00296B5F">
      <w:pPr>
        <w:numPr>
          <w:ilvl w:val="0"/>
          <w:numId w:val="1"/>
        </w:numPr>
        <w:pBdr>
          <w:top w:val="nil"/>
          <w:left w:val="nil"/>
          <w:bottom w:val="nil"/>
          <w:right w:val="nil"/>
          <w:between w:val="nil"/>
        </w:pBdr>
        <w:tabs>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248.1 статті 248 викласти в такій редакції:</w:t>
      </w:r>
    </w:p>
    <w:p w14:paraId="00000191"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Style w:val="ac"/>
        <w:tblW w:w="9633" w:type="dxa"/>
        <w:tblLayout w:type="fixed"/>
        <w:tblLook w:val="0400" w:firstRow="0" w:lastRow="0" w:firstColumn="0" w:lastColumn="0" w:noHBand="0" w:noVBand="1"/>
      </w:tblPr>
      <w:tblGrid>
        <w:gridCol w:w="2187"/>
        <w:gridCol w:w="3890"/>
        <w:gridCol w:w="3556"/>
      </w:tblGrid>
      <w:tr w:rsidR="00623B15" w14:paraId="176AF68F" w14:textId="77777777">
        <w:tc>
          <w:tcPr>
            <w:tcW w:w="2187" w:type="dxa"/>
            <w:tcBorders>
              <w:top w:val="single" w:sz="4" w:space="0" w:color="000000"/>
              <w:bottom w:val="single" w:sz="4" w:space="0" w:color="000000"/>
              <w:right w:val="single" w:sz="4" w:space="0" w:color="000000"/>
            </w:tcBorders>
            <w:shd w:val="clear" w:color="auto" w:fill="FFFFFF"/>
            <w:vAlign w:val="center"/>
          </w:tcPr>
          <w:p w14:paraId="0000019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Категорія відходів</w:t>
            </w:r>
          </w:p>
        </w:tc>
        <w:tc>
          <w:tcPr>
            <w:tcW w:w="3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0019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за тимчасове зберігання радіоактивних відходів (крім відходів, представлених як джерела іонізуючого випромінювання), гривень за 1 куб. метр</w:t>
            </w:r>
          </w:p>
        </w:tc>
        <w:tc>
          <w:tcPr>
            <w:tcW w:w="3556" w:type="dxa"/>
            <w:tcBorders>
              <w:top w:val="single" w:sz="4" w:space="0" w:color="000000"/>
              <w:left w:val="single" w:sz="4" w:space="0" w:color="000000"/>
              <w:bottom w:val="single" w:sz="4" w:space="0" w:color="000000"/>
            </w:tcBorders>
            <w:shd w:val="clear" w:color="auto" w:fill="FFFFFF"/>
            <w:vAlign w:val="center"/>
          </w:tcPr>
          <w:p w14:paraId="0000019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податку за тимчасове зберігання радіоактивних відходів, представлених як джерела іонізуючого випромінювання, гривень </w:t>
            </w:r>
            <w:r>
              <w:rPr>
                <w:rFonts w:ascii="Times New Roman" w:eastAsia="Times New Roman" w:hAnsi="Times New Roman" w:cs="Times New Roman"/>
                <w:sz w:val="28"/>
                <w:szCs w:val="28"/>
              </w:rPr>
              <w:br/>
              <w:t>за 1 куб. сантиметр</w:t>
            </w:r>
          </w:p>
        </w:tc>
      </w:tr>
      <w:tr w:rsidR="00623B15" w14:paraId="7D817F32" w14:textId="77777777">
        <w:tc>
          <w:tcPr>
            <w:tcW w:w="2187" w:type="dxa"/>
            <w:tcBorders>
              <w:top w:val="single" w:sz="4" w:space="0" w:color="000000"/>
            </w:tcBorders>
            <w:shd w:val="clear" w:color="auto" w:fill="FFFFFF"/>
          </w:tcPr>
          <w:p w14:paraId="00000195"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Високоактивні</w:t>
            </w:r>
          </w:p>
        </w:tc>
        <w:tc>
          <w:tcPr>
            <w:tcW w:w="3890" w:type="dxa"/>
            <w:tcBorders>
              <w:top w:val="single" w:sz="4" w:space="0" w:color="000000"/>
            </w:tcBorders>
            <w:shd w:val="clear" w:color="auto" w:fill="FFFFFF"/>
          </w:tcPr>
          <w:p w14:paraId="0000019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632539,66</w:t>
            </w:r>
          </w:p>
        </w:tc>
        <w:tc>
          <w:tcPr>
            <w:tcW w:w="3556" w:type="dxa"/>
            <w:tcBorders>
              <w:top w:val="single" w:sz="4" w:space="0" w:color="000000"/>
            </w:tcBorders>
            <w:shd w:val="clear" w:color="auto" w:fill="FFFFFF"/>
          </w:tcPr>
          <w:p w14:paraId="0000019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21084,66</w:t>
            </w:r>
          </w:p>
        </w:tc>
      </w:tr>
      <w:tr w:rsidR="00623B15" w14:paraId="6BF9AAA8" w14:textId="77777777">
        <w:tc>
          <w:tcPr>
            <w:tcW w:w="2187" w:type="dxa"/>
            <w:shd w:val="clear" w:color="auto" w:fill="FFFFFF"/>
          </w:tcPr>
          <w:p w14:paraId="0000019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Середньоактивні та низькоактивні</w:t>
            </w:r>
          </w:p>
        </w:tc>
        <w:tc>
          <w:tcPr>
            <w:tcW w:w="3890" w:type="dxa"/>
            <w:shd w:val="clear" w:color="auto" w:fill="FFFFFF"/>
          </w:tcPr>
          <w:p w14:paraId="0000019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11807,40</w:t>
            </w:r>
          </w:p>
        </w:tc>
        <w:tc>
          <w:tcPr>
            <w:tcW w:w="3556" w:type="dxa"/>
            <w:shd w:val="clear" w:color="auto" w:fill="FFFFFF"/>
          </w:tcPr>
          <w:p w14:paraId="0000019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4216,92”.</w:t>
            </w:r>
          </w:p>
        </w:tc>
      </w:tr>
    </w:tbl>
    <w:p w14:paraId="0000019B"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252:</w:t>
      </w:r>
    </w:p>
    <w:p w14:paraId="0000019C"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абзац перший пункту 252.1 викласти у такій редакції:</w:t>
      </w:r>
    </w:p>
    <w:p w14:paraId="0000019D"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“252.1. Платники рентної плати за користування надрами для видобування корисних копалин у вигляді товарної продукції гірничого підприємства — видобутої корисної копалини (мінеральної сировини), види </w:t>
      </w:r>
      <w:r>
        <w:rPr>
          <w:rFonts w:ascii="Times New Roman" w:eastAsia="Times New Roman" w:hAnsi="Times New Roman" w:cs="Times New Roman"/>
          <w:sz w:val="28"/>
          <w:szCs w:val="28"/>
        </w:rPr>
        <w:lastRenderedPageBreak/>
        <w:t>якої встановлені кондиціями на мінеральну сировину об’єкту (ділянки) надр (далі — платники рентної плати)”;</w:t>
      </w:r>
    </w:p>
    <w:p w14:paraId="0000019E"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абзац перший пункту 252.3 викласти у такій редакції:</w:t>
      </w:r>
    </w:p>
    <w:p w14:paraId="0000019F"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види якої встановлені кондиціями на мінеральну сировину об’єкту (ділянки) надр, до якої належать”;</w:t>
      </w:r>
    </w:p>
    <w:p w14:paraId="000001A0"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пункт 252.5 викласти у такій редакції:</w:t>
      </w:r>
    </w:p>
    <w:p w14:paraId="000001A1"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“252.5. Види товарної продукції гірничого підприємства - видобутої корисної копалини (мінеральної сировини) визначаються платником рентної плати згідно із видами продукції, які встановлені кондиціями на мінеральну сировину об’єкту (ділянки) надр, у тому числі кондиції товарів та послуг, 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p>
    <w:p w14:paraId="000001A2"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підпункт 252.7.2 пункту 252.7 після слів “вуглеводневої сировини” доповнити словами “руд заліза”;</w:t>
      </w:r>
    </w:p>
    <w:p w14:paraId="000001A3"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пункт 252.8 доповнити абзацами такого змісту:</w:t>
      </w:r>
    </w:p>
    <w:p w14:paraId="000001A4" w14:textId="77777777" w:rsidR="00623B15" w:rsidRDefault="00296B5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“Фактична ціна реалізації для руд заліза  визначається центральним органом виконавчої влади, що реалізує державну політику економічного розвитку за такою формулою:</w:t>
      </w:r>
    </w:p>
    <w:p w14:paraId="000001A5" w14:textId="77777777" w:rsidR="00623B15" w:rsidRDefault="00296B5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Вкк = Bplatts – Platts PC13 – Ввл</w:t>
      </w:r>
    </w:p>
    <w:p w14:paraId="000001A6" w14:textId="77777777" w:rsidR="00623B15" w:rsidRDefault="00296B5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 Bplatts – вартість однієї тонни руд заліза за індексом IODEX 62% FE CFR China,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14:paraId="000001A7" w14:textId="77777777" w:rsidR="00623B15" w:rsidRDefault="00296B5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Platts PC13 – ставка фрахту Route PC13 (Yuzhniy Ukraine; Qingdao North China)  однієї тонни руд заліза,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14:paraId="000001A8" w14:textId="77777777" w:rsidR="00623B15" w:rsidRDefault="00296B5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Ввл – показник витрат на внутрішню логістику однієї тонни руд заліза, який включає витрати на доставку (перевезення, транспортування) товарної </w:t>
      </w:r>
      <w:r>
        <w:rPr>
          <w:rFonts w:ascii="Times New Roman" w:eastAsia="Times New Roman" w:hAnsi="Times New Roman" w:cs="Times New Roman"/>
          <w:color w:val="000000"/>
          <w:sz w:val="28"/>
          <w:szCs w:val="28"/>
        </w:rPr>
        <w:lastRenderedPageBreak/>
        <w:t>продукції гірничого підприємства – видобутої корисної копалини (мінеральної сировини) всередині України,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000001A9" w14:textId="77777777" w:rsidR="00623B15" w:rsidRDefault="00296B5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p>
    <w:p w14:paraId="000001AA"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абзац четвертий пункту 252.16 викласти у такій редакції:</w:t>
      </w:r>
    </w:p>
    <w:p w14:paraId="000001AB"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“Крмпе — коефіцієнт рентабельності гірничого підприємства у розмірі 0,20, крім випадків, коли більша величина такого коефіцієнту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при встановленні кондицій на мінеральну сировину об’єкту (ділянки) надр”;</w:t>
      </w:r>
    </w:p>
    <w:p w14:paraId="000001AC"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абзац шостий пункту 252.18 викласти у такій редакції:</w:t>
      </w:r>
    </w:p>
    <w:p w14:paraId="000001AD"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“Кпп — коригуючий коефіцієнт, 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p>
    <w:p w14:paraId="000001AE"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абзац перший пункту 252.19 викласти у такій редакції:</w:t>
      </w:r>
    </w:p>
    <w:p w14:paraId="000001AF"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“252.19. Обсяг (кількість) відповідного виду товарної продукції гірничого підприємства - видобутої корисної копалини (мінеральної сировини), згідно із видами продукції, які встановлені затвердженими кондиціями на мінеральну сировину об’єкту (ділянки) надр,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визначення якості сировини та кінцевого продукту, 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14:paraId="000001B0"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у пункті 252.20:</w:t>
      </w:r>
    </w:p>
    <w:p w14:paraId="000001B1"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перший викласти у такій редакції:</w:t>
      </w:r>
    </w:p>
    <w:p w14:paraId="000001B2"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“252.20. Ставки рентної плати за користування надрами для видобування корисних копалин за видобуті корисні копалини (мінеральну сировину), види товарної продукції гірничого підприємства якої затверджені кондиціями на</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мінеральну сировину об’єкту (ділянки) надр, установлюються у відсотках від вартості товарної продукції гірничого підприємства у таких розмірах:”;</w:t>
      </w:r>
    </w:p>
    <w:p w14:paraId="000001B3"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таблиці позицію:</w:t>
      </w:r>
    </w:p>
    <w:tbl>
      <w:tblPr>
        <w:tblStyle w:val="ad"/>
        <w:tblW w:w="9464" w:type="dxa"/>
        <w:tblLayout w:type="fixed"/>
        <w:tblLook w:val="0400" w:firstRow="0" w:lastRow="0" w:firstColumn="0" w:lastColumn="0" w:noHBand="0" w:noVBand="1"/>
      </w:tblPr>
      <w:tblGrid>
        <w:gridCol w:w="3510"/>
        <w:gridCol w:w="5954"/>
      </w:tblGrid>
      <w:tr w:rsidR="00623B15" w14:paraId="6414D4DB" w14:textId="77777777">
        <w:tc>
          <w:tcPr>
            <w:tcW w:w="3510" w:type="dxa"/>
            <w:tcBorders>
              <w:top w:val="single" w:sz="4" w:space="0" w:color="000000"/>
              <w:left w:val="single" w:sz="4" w:space="0" w:color="000000"/>
              <w:bottom w:val="single" w:sz="4" w:space="0" w:color="000000"/>
              <w:right w:val="single" w:sz="4" w:space="0" w:color="000000"/>
            </w:tcBorders>
            <w:shd w:val="clear" w:color="auto" w:fill="FFFFFF"/>
          </w:tcPr>
          <w:p w14:paraId="000001B4" w14:textId="77777777" w:rsidR="00623B15" w:rsidRDefault="00296B5F">
            <w:pPr>
              <w:ind w:firstLine="743"/>
              <w:rPr>
                <w:rFonts w:ascii="Times New Roman" w:eastAsia="Times New Roman" w:hAnsi="Times New Roman" w:cs="Times New Roman"/>
              </w:rPr>
            </w:pPr>
            <w:r>
              <w:rPr>
                <w:rFonts w:ascii="Times New Roman" w:eastAsia="Times New Roman" w:hAnsi="Times New Roman" w:cs="Times New Roman"/>
              </w:rPr>
              <w:t>«руди заліза</w:t>
            </w:r>
          </w:p>
        </w:tc>
        <w:tc>
          <w:tcPr>
            <w:tcW w:w="5954" w:type="dxa"/>
            <w:tcBorders>
              <w:top w:val="single" w:sz="4" w:space="0" w:color="000000"/>
              <w:left w:val="single" w:sz="4" w:space="0" w:color="000000"/>
              <w:bottom w:val="single" w:sz="4" w:space="0" w:color="000000"/>
              <w:right w:val="single" w:sz="4" w:space="0" w:color="000000"/>
            </w:tcBorders>
            <w:shd w:val="clear" w:color="auto" w:fill="FFFFFF"/>
          </w:tcPr>
          <w:p w14:paraId="000001B5" w14:textId="77777777" w:rsidR="00623B15" w:rsidRDefault="00296B5F">
            <w:pPr>
              <w:ind w:firstLine="743"/>
              <w:jc w:val="both"/>
              <w:rPr>
                <w:rFonts w:ascii="Times New Roman" w:eastAsia="Times New Roman" w:hAnsi="Times New Roman" w:cs="Times New Roman"/>
              </w:rPr>
            </w:pPr>
            <w:r>
              <w:rPr>
                <w:rFonts w:ascii="Times New Roman" w:eastAsia="Times New Roman" w:hAnsi="Times New Roman" w:cs="Times New Roman"/>
              </w:rPr>
              <w:t>12,00,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70 і більше доларів США;</w:t>
            </w:r>
            <w:r>
              <w:rPr>
                <w:rFonts w:ascii="Times New Roman" w:eastAsia="Times New Roman" w:hAnsi="Times New Roman" w:cs="Times New Roman"/>
              </w:rPr>
              <w:br/>
            </w:r>
            <w:r>
              <w:rPr>
                <w:rFonts w:ascii="Times New Roman" w:eastAsia="Times New Roman" w:hAnsi="Times New Roman" w:cs="Times New Roman"/>
              </w:rPr>
              <w:br/>
              <w:t>11,00,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менше 70 доларів США</w:t>
            </w:r>
            <w:r>
              <w:rPr>
                <w:rFonts w:ascii="Times New Roman" w:eastAsia="Times New Roman" w:hAnsi="Times New Roman" w:cs="Times New Roman"/>
                <w:vertAlign w:val="superscript"/>
              </w:rPr>
              <w:t>4</w:t>
            </w:r>
            <w:r>
              <w:rPr>
                <w:rFonts w:ascii="Times New Roman" w:eastAsia="Times New Roman" w:hAnsi="Times New Roman" w:cs="Times New Roman"/>
              </w:rPr>
              <w:t>»</w:t>
            </w:r>
          </w:p>
        </w:tc>
      </w:tr>
    </w:tbl>
    <w:p w14:paraId="000001B6"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замінити позицією:</w:t>
      </w:r>
    </w:p>
    <w:tbl>
      <w:tblPr>
        <w:tblStyle w:val="ae"/>
        <w:tblW w:w="9493" w:type="dxa"/>
        <w:tblLayout w:type="fixed"/>
        <w:tblLook w:val="0400" w:firstRow="0" w:lastRow="0" w:firstColumn="0" w:lastColumn="0" w:noHBand="0" w:noVBand="1"/>
      </w:tblPr>
      <w:tblGrid>
        <w:gridCol w:w="3510"/>
        <w:gridCol w:w="5983"/>
      </w:tblGrid>
      <w:tr w:rsidR="00623B15" w14:paraId="0E36D012" w14:textId="77777777">
        <w:tc>
          <w:tcPr>
            <w:tcW w:w="3510" w:type="dxa"/>
            <w:tcBorders>
              <w:top w:val="single" w:sz="4" w:space="0" w:color="000000"/>
              <w:left w:val="single" w:sz="4" w:space="0" w:color="000000"/>
              <w:bottom w:val="single" w:sz="4" w:space="0" w:color="000000"/>
              <w:right w:val="single" w:sz="4" w:space="0" w:color="000000"/>
            </w:tcBorders>
          </w:tcPr>
          <w:p w14:paraId="000001B7" w14:textId="77777777" w:rsidR="00623B15" w:rsidRDefault="00296B5F">
            <w:pPr>
              <w:ind w:firstLine="74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«руди заліза </w:t>
            </w:r>
          </w:p>
        </w:tc>
        <w:tc>
          <w:tcPr>
            <w:tcW w:w="5983" w:type="dxa"/>
            <w:tcBorders>
              <w:top w:val="single" w:sz="4" w:space="0" w:color="000000"/>
              <w:left w:val="single" w:sz="4" w:space="0" w:color="000000"/>
              <w:bottom w:val="single" w:sz="4" w:space="0" w:color="000000"/>
              <w:right w:val="single" w:sz="4" w:space="0" w:color="000000"/>
            </w:tcBorders>
          </w:tcPr>
          <w:p w14:paraId="000001B8"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3,50, якщо середня вартість руд заліза за індексом IODEX 62 % FE CFR China, що офіційно визначений світовим інформаційним агентством Platts, за податковий (звітний) період становить 100 доларів США і менше за тонну;</w:t>
            </w:r>
          </w:p>
          <w:p w14:paraId="000001B9" w14:textId="77777777" w:rsidR="00623B15" w:rsidRDefault="00296B5F">
            <w:pPr>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5,00, якщо середня вартість  руд заліза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 за тонну;</w:t>
            </w:r>
          </w:p>
          <w:p w14:paraId="000001BA" w14:textId="77777777" w:rsidR="00623B15" w:rsidRDefault="00296B5F">
            <w:pPr>
              <w:ind w:firstLine="743"/>
              <w:jc w:val="both"/>
              <w:rPr>
                <w:rFonts w:ascii="Times New Roman" w:eastAsia="Times New Roman" w:hAnsi="Times New Roman" w:cs="Times New Roman"/>
                <w:sz w:val="28"/>
                <w:szCs w:val="28"/>
                <w:vertAlign w:val="superscript"/>
              </w:rPr>
            </w:pPr>
            <w:r>
              <w:rPr>
                <w:rFonts w:ascii="Times New Roman" w:eastAsia="Times New Roman" w:hAnsi="Times New Roman" w:cs="Times New Roman"/>
                <w:sz w:val="28"/>
                <w:szCs w:val="28"/>
              </w:rPr>
              <w:t>10,00, якщо середня вартість руд заліза за індексом IODEX 62 % FE CFR China, що офіційно визначений світовим інформаційним агентством Platts, за податковий (звітний) період становить більше 200 доларів США за тонну</w:t>
            </w:r>
            <w:r>
              <w:rPr>
                <w:rFonts w:ascii="Times New Roman" w:eastAsia="Times New Roman" w:hAnsi="Times New Roman" w:cs="Times New Roman"/>
                <w:sz w:val="28"/>
                <w:szCs w:val="28"/>
                <w:vertAlign w:val="superscript"/>
              </w:rPr>
              <w:t>4</w:t>
            </w:r>
            <w:r>
              <w:rPr>
                <w:rFonts w:ascii="Times New Roman" w:eastAsia="Times New Roman" w:hAnsi="Times New Roman" w:cs="Times New Roman"/>
                <w:sz w:val="28"/>
                <w:szCs w:val="28"/>
              </w:rPr>
              <w:t>»</w:t>
            </w:r>
          </w:p>
          <w:p w14:paraId="000001BB" w14:textId="77777777" w:rsidR="00623B15" w:rsidRDefault="00623B15">
            <w:pPr>
              <w:ind w:firstLine="743"/>
              <w:rPr>
                <w:rFonts w:ascii="Times New Roman" w:eastAsia="Times New Roman" w:hAnsi="Times New Roman" w:cs="Times New Roman"/>
                <w:sz w:val="28"/>
                <w:szCs w:val="28"/>
              </w:rPr>
            </w:pPr>
          </w:p>
        </w:tc>
      </w:tr>
    </w:tbl>
    <w:p w14:paraId="000001BC"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у </w:t>
      </w:r>
      <w:hyperlink r:id="rId10" w:anchor="n11530">
        <w:r>
          <w:rPr>
            <w:rFonts w:ascii="Times New Roman" w:eastAsia="Times New Roman" w:hAnsi="Times New Roman" w:cs="Times New Roman"/>
            <w:sz w:val="28"/>
            <w:szCs w:val="28"/>
          </w:rPr>
          <w:t>пункті 252.22</w:t>
        </w:r>
      </w:hyperlink>
      <w:r>
        <w:rPr>
          <w:rFonts w:ascii="Times New Roman" w:eastAsia="Times New Roman" w:hAnsi="Times New Roman" w:cs="Times New Roman"/>
          <w:sz w:val="28"/>
          <w:szCs w:val="28"/>
        </w:rPr>
        <w:t> доповнити таблицю такою позицією:</w:t>
      </w:r>
    </w:p>
    <w:tbl>
      <w:tblPr>
        <w:tblStyle w:val="af"/>
        <w:tblW w:w="9101" w:type="dxa"/>
        <w:tblLayout w:type="fixed"/>
        <w:tblLook w:val="0400" w:firstRow="0" w:lastRow="0" w:firstColumn="0" w:lastColumn="0" w:noHBand="0" w:noVBand="1"/>
      </w:tblPr>
      <w:tblGrid>
        <w:gridCol w:w="5910"/>
        <w:gridCol w:w="3191"/>
      </w:tblGrid>
      <w:tr w:rsidR="00623B15" w14:paraId="67D8F557" w14:textId="77777777">
        <w:tc>
          <w:tcPr>
            <w:tcW w:w="5910" w:type="dxa"/>
          </w:tcPr>
          <w:p w14:paraId="000001BD" w14:textId="77777777" w:rsidR="00623B15" w:rsidRDefault="00296B5F">
            <w:pPr>
              <w:pBdr>
                <w:top w:val="nil"/>
                <w:left w:val="nil"/>
                <w:bottom w:val="nil"/>
                <w:right w:val="nil"/>
                <w:between w:val="nil"/>
              </w:pBdr>
              <w:tabs>
                <w:tab w:val="left" w:pos="993"/>
              </w:tabs>
              <w:spacing w:before="1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“Видобування руд заліза</w:t>
            </w:r>
          </w:p>
        </w:tc>
        <w:tc>
          <w:tcPr>
            <w:tcW w:w="3191" w:type="dxa"/>
          </w:tcPr>
          <w:p w14:paraId="000001BE" w14:textId="77777777" w:rsidR="00623B15" w:rsidRDefault="00296B5F">
            <w:pPr>
              <w:pBdr>
                <w:top w:val="nil"/>
                <w:left w:val="nil"/>
                <w:bottom w:val="nil"/>
                <w:right w:val="nil"/>
                <w:between w:val="nil"/>
              </w:pBdr>
              <w:tabs>
                <w:tab w:val="left" w:pos="993"/>
              </w:tabs>
              <w:spacing w:before="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0,90”.</w:t>
            </w:r>
          </w:p>
        </w:tc>
      </w:tr>
    </w:tbl>
    <w:p w14:paraId="000001BF"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253.5 статті 253 викласти в такій редакції:</w:t>
      </w:r>
    </w:p>
    <w:p w14:paraId="000001C0"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“253.5. Ставки рентної плати за користування надрами в цілях, не пов’язаних з видобуванням корисних копалин, встановлюються залежно від </w:t>
      </w:r>
      <w:r>
        <w:rPr>
          <w:rFonts w:ascii="Times New Roman" w:eastAsia="Times New Roman" w:hAnsi="Times New Roman" w:cs="Times New Roman"/>
          <w:color w:val="000000"/>
          <w:sz w:val="28"/>
          <w:szCs w:val="28"/>
        </w:rPr>
        <w:lastRenderedPageBreak/>
        <w:t>корисних властивостей надр і ступеня екологічної безпеки під час їх використання у таких розмірах:</w:t>
      </w:r>
    </w:p>
    <w:tbl>
      <w:tblPr>
        <w:tblStyle w:val="af0"/>
        <w:tblW w:w="9693" w:type="dxa"/>
        <w:tblInd w:w="-166" w:type="dxa"/>
        <w:tblLayout w:type="fixed"/>
        <w:tblLook w:val="0400" w:firstRow="0" w:lastRow="0" w:firstColumn="0" w:lastColumn="0" w:noHBand="0" w:noVBand="1"/>
      </w:tblPr>
      <w:tblGrid>
        <w:gridCol w:w="2946"/>
        <w:gridCol w:w="2871"/>
        <w:gridCol w:w="1544"/>
        <w:gridCol w:w="2332"/>
      </w:tblGrid>
      <w:tr w:rsidR="00623B15" w14:paraId="0948EA4B" w14:textId="77777777">
        <w:tc>
          <w:tcPr>
            <w:tcW w:w="2946" w:type="dxa"/>
            <w:tcBorders>
              <w:top w:val="single" w:sz="4" w:space="0" w:color="000000"/>
              <w:bottom w:val="single" w:sz="4" w:space="0" w:color="000000"/>
              <w:right w:val="single" w:sz="4" w:space="0" w:color="000000"/>
            </w:tcBorders>
            <w:shd w:val="clear" w:color="auto" w:fill="FFFFFF"/>
            <w:vAlign w:val="center"/>
          </w:tcPr>
          <w:p w14:paraId="000001C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 користування надрами</w:t>
            </w:r>
          </w:p>
        </w:tc>
        <w:tc>
          <w:tcPr>
            <w:tcW w:w="28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001C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Вид користування надрами</w:t>
            </w:r>
          </w:p>
        </w:tc>
        <w:tc>
          <w:tcPr>
            <w:tcW w:w="15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001C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2332" w:type="dxa"/>
            <w:tcBorders>
              <w:top w:val="single" w:sz="4" w:space="0" w:color="000000"/>
              <w:left w:val="single" w:sz="4" w:space="0" w:color="000000"/>
              <w:bottom w:val="single" w:sz="4" w:space="0" w:color="000000"/>
            </w:tcBorders>
            <w:shd w:val="clear" w:color="auto" w:fill="FFFFFF"/>
            <w:vAlign w:val="center"/>
          </w:tcPr>
          <w:p w14:paraId="000001C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623B15" w14:paraId="4D50F0FF" w14:textId="77777777">
        <w:tc>
          <w:tcPr>
            <w:tcW w:w="2946" w:type="dxa"/>
            <w:tcBorders>
              <w:top w:val="single" w:sz="4" w:space="0" w:color="000000"/>
            </w:tcBorders>
            <w:shd w:val="clear" w:color="auto" w:fill="FFFFFF"/>
          </w:tcPr>
          <w:p w14:paraId="000001C5"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Використання підземного простору надр — пористих чи тріщинуватих геологічних утворень (пластів-колекторів)</w:t>
            </w:r>
          </w:p>
        </w:tc>
        <w:tc>
          <w:tcPr>
            <w:tcW w:w="2871" w:type="dxa"/>
            <w:tcBorders>
              <w:top w:val="single" w:sz="4" w:space="0" w:color="000000"/>
            </w:tcBorders>
            <w:shd w:val="clear" w:color="auto" w:fill="FFFFFF"/>
          </w:tcPr>
          <w:p w14:paraId="000001C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природного газу та газоподібних продуктів</w:t>
            </w:r>
          </w:p>
        </w:tc>
        <w:tc>
          <w:tcPr>
            <w:tcW w:w="1544" w:type="dxa"/>
            <w:tcBorders>
              <w:top w:val="single" w:sz="4" w:space="0" w:color="000000"/>
            </w:tcBorders>
            <w:shd w:val="clear" w:color="auto" w:fill="FFFFFF"/>
          </w:tcPr>
          <w:p w14:paraId="000001C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тис. куб. метрів активного об’єму</w:t>
            </w:r>
          </w:p>
        </w:tc>
        <w:tc>
          <w:tcPr>
            <w:tcW w:w="2332" w:type="dxa"/>
            <w:tcBorders>
              <w:top w:val="single" w:sz="4" w:space="0" w:color="000000"/>
            </w:tcBorders>
            <w:shd w:val="clear" w:color="auto" w:fill="FFFFFF"/>
          </w:tcPr>
          <w:p w14:paraId="000001C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0,56</w:t>
            </w:r>
          </w:p>
        </w:tc>
      </w:tr>
      <w:tr w:rsidR="00623B15" w14:paraId="353A57DB" w14:textId="77777777">
        <w:tc>
          <w:tcPr>
            <w:tcW w:w="2946" w:type="dxa"/>
            <w:vMerge w:val="restart"/>
            <w:shd w:val="clear" w:color="auto" w:fill="FFFFFF"/>
          </w:tcPr>
          <w:p w14:paraId="000001C9"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2871" w:type="dxa"/>
            <w:shd w:val="clear" w:color="auto" w:fill="FFFFFF"/>
          </w:tcPr>
          <w:p w14:paraId="000001C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нафти та інших рідких нафтопродуктів</w:t>
            </w:r>
          </w:p>
        </w:tc>
        <w:tc>
          <w:tcPr>
            <w:tcW w:w="1544" w:type="dxa"/>
            <w:shd w:val="clear" w:color="auto" w:fill="FFFFFF"/>
          </w:tcPr>
          <w:p w14:paraId="000001C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куб. метрів</w:t>
            </w:r>
          </w:p>
        </w:tc>
        <w:tc>
          <w:tcPr>
            <w:tcW w:w="2332" w:type="dxa"/>
            <w:shd w:val="clear" w:color="auto" w:fill="FFFFFF"/>
          </w:tcPr>
          <w:p w14:paraId="000001C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0,56</w:t>
            </w:r>
          </w:p>
        </w:tc>
      </w:tr>
      <w:tr w:rsidR="00623B15" w14:paraId="1A4931A5" w14:textId="77777777">
        <w:tc>
          <w:tcPr>
            <w:tcW w:w="2946" w:type="dxa"/>
            <w:vMerge/>
            <w:shd w:val="clear" w:color="auto" w:fill="FFFFFF"/>
          </w:tcPr>
          <w:p w14:paraId="000001CD"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2871" w:type="dxa"/>
            <w:shd w:val="clear" w:color="auto" w:fill="FFFFFF"/>
          </w:tcPr>
          <w:p w14:paraId="000001C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витримування виноматеріалів, виробництво і зберігання винопродукції</w:t>
            </w:r>
          </w:p>
        </w:tc>
        <w:tc>
          <w:tcPr>
            <w:tcW w:w="1544" w:type="dxa"/>
            <w:shd w:val="clear" w:color="auto" w:fill="FFFFFF"/>
          </w:tcPr>
          <w:p w14:paraId="000001C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кв. метрів</w:t>
            </w:r>
          </w:p>
        </w:tc>
        <w:tc>
          <w:tcPr>
            <w:tcW w:w="2332" w:type="dxa"/>
            <w:shd w:val="clear" w:color="auto" w:fill="FFFFFF"/>
          </w:tcPr>
          <w:p w14:paraId="000001D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1,59</w:t>
            </w:r>
          </w:p>
        </w:tc>
      </w:tr>
      <w:tr w:rsidR="00623B15" w14:paraId="05024C8E" w14:textId="77777777">
        <w:tc>
          <w:tcPr>
            <w:tcW w:w="2946" w:type="dxa"/>
            <w:vMerge/>
            <w:shd w:val="clear" w:color="auto" w:fill="FFFFFF"/>
          </w:tcPr>
          <w:p w14:paraId="000001D1"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2871" w:type="dxa"/>
            <w:shd w:val="clear" w:color="auto" w:fill="FFFFFF"/>
          </w:tcPr>
          <w:p w14:paraId="000001D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вирощування грибів, овочів, квітів та інших рослин</w:t>
            </w:r>
          </w:p>
        </w:tc>
        <w:tc>
          <w:tcPr>
            <w:tcW w:w="1544" w:type="dxa"/>
            <w:shd w:val="clear" w:color="auto" w:fill="FFFFFF"/>
          </w:tcPr>
          <w:p w14:paraId="000001D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332" w:type="dxa"/>
            <w:shd w:val="clear" w:color="auto" w:fill="FFFFFF"/>
          </w:tcPr>
          <w:p w14:paraId="000001D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0,90</w:t>
            </w:r>
          </w:p>
        </w:tc>
      </w:tr>
      <w:tr w:rsidR="00623B15" w14:paraId="443F8D3F" w14:textId="77777777">
        <w:tc>
          <w:tcPr>
            <w:tcW w:w="2946" w:type="dxa"/>
            <w:vMerge/>
            <w:shd w:val="clear" w:color="auto" w:fill="FFFFFF"/>
          </w:tcPr>
          <w:p w14:paraId="000001D5"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2871" w:type="dxa"/>
            <w:shd w:val="clear" w:color="auto" w:fill="FFFFFF"/>
          </w:tcPr>
          <w:p w14:paraId="000001D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харчових продуктів, промислових та інших товарів, речовин і матеріалів</w:t>
            </w:r>
          </w:p>
        </w:tc>
        <w:tc>
          <w:tcPr>
            <w:tcW w:w="1544" w:type="dxa"/>
            <w:shd w:val="clear" w:color="auto" w:fill="FFFFFF"/>
          </w:tcPr>
          <w:p w14:paraId="000001D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332" w:type="dxa"/>
            <w:shd w:val="clear" w:color="auto" w:fill="FFFFFF"/>
          </w:tcPr>
          <w:p w14:paraId="000001D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0,69</w:t>
            </w:r>
          </w:p>
        </w:tc>
      </w:tr>
      <w:tr w:rsidR="00623B15" w14:paraId="551A836D" w14:textId="77777777">
        <w:tc>
          <w:tcPr>
            <w:tcW w:w="2946" w:type="dxa"/>
            <w:vMerge/>
            <w:shd w:val="clear" w:color="auto" w:fill="FFFFFF"/>
          </w:tcPr>
          <w:p w14:paraId="000001D9"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2871" w:type="dxa"/>
            <w:shd w:val="clear" w:color="auto" w:fill="FFFFFF"/>
          </w:tcPr>
          <w:p w14:paraId="000001D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провадження іншої господарської діяльності</w:t>
            </w:r>
          </w:p>
        </w:tc>
        <w:tc>
          <w:tcPr>
            <w:tcW w:w="1544" w:type="dxa"/>
            <w:shd w:val="clear" w:color="auto" w:fill="FFFFFF"/>
          </w:tcPr>
          <w:p w14:paraId="000001D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332" w:type="dxa"/>
            <w:shd w:val="clear" w:color="auto" w:fill="FFFFFF"/>
          </w:tcPr>
          <w:p w14:paraId="000001D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2,23.”.</w:t>
            </w:r>
          </w:p>
        </w:tc>
      </w:tr>
    </w:tbl>
    <w:p w14:paraId="000001DD"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DE"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DF"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1E0"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254.4 статті 254 викласти в такій редакції:</w:t>
      </w:r>
    </w:p>
    <w:p w14:paraId="000001E1"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“254.4. Ставки рентної плати за користування радіочастотним ресурсом України встановлюються в таких розмірах:</w:t>
      </w:r>
    </w:p>
    <w:tbl>
      <w:tblPr>
        <w:tblStyle w:val="af1"/>
        <w:tblW w:w="9101" w:type="dxa"/>
        <w:tblLayout w:type="fixed"/>
        <w:tblLook w:val="0400" w:firstRow="0" w:lastRow="0" w:firstColumn="0" w:lastColumn="0" w:noHBand="0" w:noVBand="1"/>
      </w:tblPr>
      <w:tblGrid>
        <w:gridCol w:w="511"/>
        <w:gridCol w:w="3921"/>
        <w:gridCol w:w="2386"/>
        <w:gridCol w:w="2283"/>
      </w:tblGrid>
      <w:tr w:rsidR="00623B15" w14:paraId="7530C8C2" w14:textId="77777777">
        <w:tc>
          <w:tcPr>
            <w:tcW w:w="4432" w:type="dxa"/>
            <w:gridSpan w:val="2"/>
            <w:tcBorders>
              <w:top w:val="single" w:sz="6" w:space="0" w:color="000000"/>
              <w:bottom w:val="single" w:sz="6" w:space="0" w:color="000000"/>
              <w:right w:val="single" w:sz="6" w:space="0" w:color="000000"/>
            </w:tcBorders>
            <w:tcMar>
              <w:top w:w="15" w:type="dxa"/>
              <w:left w:w="15" w:type="dxa"/>
              <w:bottom w:w="15" w:type="dxa"/>
              <w:right w:w="15" w:type="dxa"/>
            </w:tcMar>
            <w:vAlign w:val="center"/>
          </w:tcPr>
          <w:p w14:paraId="000001E2"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Вид радіозв’язку</w:t>
            </w:r>
          </w:p>
        </w:tc>
        <w:tc>
          <w:tcPr>
            <w:tcW w:w="23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1E4"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Діапазон радіочастот</w:t>
            </w:r>
          </w:p>
        </w:tc>
        <w:tc>
          <w:tcPr>
            <w:tcW w:w="2283" w:type="dxa"/>
            <w:tcBorders>
              <w:top w:val="single" w:sz="6" w:space="0" w:color="000000"/>
              <w:left w:val="single" w:sz="6" w:space="0" w:color="000000"/>
              <w:bottom w:val="single" w:sz="6" w:space="0" w:color="000000"/>
            </w:tcBorders>
            <w:tcMar>
              <w:top w:w="15" w:type="dxa"/>
              <w:left w:w="15" w:type="dxa"/>
              <w:bottom w:w="15" w:type="dxa"/>
              <w:right w:w="15" w:type="dxa"/>
            </w:tcMar>
            <w:vAlign w:val="center"/>
          </w:tcPr>
          <w:p w14:paraId="000001E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рентної плати за 1 МГц смуги радіочастот на місяць, гривень</w:t>
            </w:r>
          </w:p>
        </w:tc>
      </w:tr>
      <w:tr w:rsidR="00623B15" w14:paraId="6B92A459" w14:textId="77777777">
        <w:tc>
          <w:tcPr>
            <w:tcW w:w="511" w:type="dxa"/>
            <w:tcBorders>
              <w:top w:val="single" w:sz="6" w:space="0" w:color="000000"/>
            </w:tcBorders>
            <w:tcMar>
              <w:top w:w="15" w:type="dxa"/>
              <w:left w:w="15" w:type="dxa"/>
              <w:bottom w:w="15" w:type="dxa"/>
              <w:right w:w="15" w:type="dxa"/>
            </w:tcMar>
          </w:tcPr>
          <w:p w14:paraId="000001E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3921" w:type="dxa"/>
            <w:tcBorders>
              <w:top w:val="single" w:sz="6" w:space="0" w:color="000000"/>
            </w:tcBorders>
            <w:tcMar>
              <w:top w:w="15" w:type="dxa"/>
              <w:left w:w="15" w:type="dxa"/>
              <w:bottom w:w="15" w:type="dxa"/>
              <w:right w:w="15" w:type="dxa"/>
            </w:tcMar>
          </w:tcPr>
          <w:p w14:paraId="000001E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Радіорелейний зв’язок фіксованої радіослужби</w:t>
            </w:r>
          </w:p>
        </w:tc>
        <w:tc>
          <w:tcPr>
            <w:tcW w:w="2386" w:type="dxa"/>
            <w:tcBorders>
              <w:top w:val="single" w:sz="6" w:space="0" w:color="000000"/>
            </w:tcBorders>
            <w:tcMar>
              <w:top w:w="15" w:type="dxa"/>
              <w:left w:w="15" w:type="dxa"/>
              <w:bottom w:w="15" w:type="dxa"/>
              <w:right w:w="15" w:type="dxa"/>
            </w:tcMar>
          </w:tcPr>
          <w:p w14:paraId="000001E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0,03—300 ГГц</w:t>
            </w:r>
          </w:p>
        </w:tc>
        <w:tc>
          <w:tcPr>
            <w:tcW w:w="2283" w:type="dxa"/>
            <w:tcBorders>
              <w:top w:val="single" w:sz="6" w:space="0" w:color="000000"/>
            </w:tcBorders>
            <w:tcMar>
              <w:top w:w="15" w:type="dxa"/>
              <w:left w:w="15" w:type="dxa"/>
              <w:bottom w:w="15" w:type="dxa"/>
              <w:right w:w="15" w:type="dxa"/>
            </w:tcMar>
          </w:tcPr>
          <w:p w14:paraId="000001E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1,11</w:t>
            </w:r>
          </w:p>
        </w:tc>
      </w:tr>
      <w:tr w:rsidR="00623B15" w14:paraId="73B7DD7E" w14:textId="77777777">
        <w:tc>
          <w:tcPr>
            <w:tcW w:w="511" w:type="dxa"/>
            <w:tcMar>
              <w:top w:w="15" w:type="dxa"/>
              <w:left w:w="15" w:type="dxa"/>
              <w:bottom w:w="15" w:type="dxa"/>
              <w:right w:w="15" w:type="dxa"/>
            </w:tcMar>
          </w:tcPr>
          <w:p w14:paraId="000001EA"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3921" w:type="dxa"/>
            <w:tcMar>
              <w:top w:w="15" w:type="dxa"/>
              <w:left w:w="15" w:type="dxa"/>
              <w:bottom w:w="15" w:type="dxa"/>
              <w:right w:w="15" w:type="dxa"/>
            </w:tcMar>
          </w:tcPr>
          <w:p w14:paraId="000001E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w:t>
            </w:r>
          </w:p>
        </w:tc>
        <w:tc>
          <w:tcPr>
            <w:tcW w:w="2386" w:type="dxa"/>
            <w:tcMar>
              <w:top w:w="15" w:type="dxa"/>
              <w:left w:w="15" w:type="dxa"/>
              <w:bottom w:w="15" w:type="dxa"/>
              <w:right w:w="15" w:type="dxa"/>
            </w:tcMar>
          </w:tcPr>
          <w:p w14:paraId="000001E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1ED"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6FB93204" w14:textId="77777777">
        <w:tc>
          <w:tcPr>
            <w:tcW w:w="511" w:type="dxa"/>
            <w:tcMar>
              <w:top w:w="15" w:type="dxa"/>
              <w:left w:w="15" w:type="dxa"/>
              <w:bottom w:w="15" w:type="dxa"/>
              <w:right w:w="15" w:type="dxa"/>
            </w:tcMar>
          </w:tcPr>
          <w:p w14:paraId="000001E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1E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фіксованої, рухомої </w:t>
            </w:r>
            <w:r>
              <w:rPr>
                <w:rFonts w:ascii="Times New Roman" w:eastAsia="Times New Roman" w:hAnsi="Times New Roman" w:cs="Times New Roman"/>
                <w:sz w:val="28"/>
                <w:szCs w:val="28"/>
              </w:rPr>
              <w:br/>
              <w:t>сухопутної радіослужб</w:t>
            </w:r>
          </w:p>
        </w:tc>
        <w:tc>
          <w:tcPr>
            <w:tcW w:w="2386" w:type="dxa"/>
            <w:tcMar>
              <w:top w:w="15" w:type="dxa"/>
              <w:left w:w="15" w:type="dxa"/>
              <w:bottom w:w="15" w:type="dxa"/>
              <w:right w:w="15" w:type="dxa"/>
            </w:tcMar>
          </w:tcPr>
          <w:p w14:paraId="000001F0"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0,03—470 МГц</w:t>
            </w:r>
          </w:p>
        </w:tc>
        <w:tc>
          <w:tcPr>
            <w:tcW w:w="2283" w:type="dxa"/>
            <w:tcMar>
              <w:top w:w="15" w:type="dxa"/>
              <w:left w:w="15" w:type="dxa"/>
              <w:bottom w:w="15" w:type="dxa"/>
              <w:right w:w="15" w:type="dxa"/>
            </w:tcMar>
          </w:tcPr>
          <w:p w14:paraId="000001F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1089,38</w:t>
            </w:r>
          </w:p>
        </w:tc>
      </w:tr>
      <w:tr w:rsidR="00623B15" w14:paraId="2EC0BE69" w14:textId="77777777">
        <w:tc>
          <w:tcPr>
            <w:tcW w:w="511" w:type="dxa"/>
            <w:tcMar>
              <w:top w:w="15" w:type="dxa"/>
              <w:left w:w="15" w:type="dxa"/>
              <w:bottom w:w="15" w:type="dxa"/>
              <w:right w:w="15" w:type="dxa"/>
            </w:tcMar>
          </w:tcPr>
          <w:p w14:paraId="000001F2"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1F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морської радіослужби</w:t>
            </w:r>
          </w:p>
        </w:tc>
        <w:tc>
          <w:tcPr>
            <w:tcW w:w="2386" w:type="dxa"/>
            <w:tcMar>
              <w:top w:w="15" w:type="dxa"/>
              <w:left w:w="15" w:type="dxa"/>
              <w:bottom w:w="15" w:type="dxa"/>
              <w:right w:w="15" w:type="dxa"/>
            </w:tcMar>
          </w:tcPr>
          <w:p w14:paraId="000001F4"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0,03—470 МГц</w:t>
            </w:r>
          </w:p>
        </w:tc>
        <w:tc>
          <w:tcPr>
            <w:tcW w:w="2283" w:type="dxa"/>
            <w:tcMar>
              <w:top w:w="15" w:type="dxa"/>
              <w:left w:w="15" w:type="dxa"/>
              <w:bottom w:w="15" w:type="dxa"/>
              <w:right w:w="15" w:type="dxa"/>
            </w:tcMar>
          </w:tcPr>
          <w:p w14:paraId="000001F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544,69</w:t>
            </w:r>
          </w:p>
        </w:tc>
      </w:tr>
      <w:tr w:rsidR="00623B15" w14:paraId="33559ED5" w14:textId="77777777">
        <w:tc>
          <w:tcPr>
            <w:tcW w:w="511" w:type="dxa"/>
            <w:tcMar>
              <w:top w:w="15" w:type="dxa"/>
              <w:left w:w="15" w:type="dxa"/>
              <w:bottom w:w="15" w:type="dxa"/>
              <w:right w:w="15" w:type="dxa"/>
            </w:tcMar>
          </w:tcPr>
          <w:p w14:paraId="000001F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3921" w:type="dxa"/>
            <w:tcMar>
              <w:top w:w="15" w:type="dxa"/>
              <w:left w:w="15" w:type="dxa"/>
              <w:bottom w:w="15" w:type="dxa"/>
              <w:right w:w="15" w:type="dxa"/>
            </w:tcMar>
          </w:tcPr>
          <w:p w14:paraId="000001F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охоронної та охоронно-пожежної сигналізації</w:t>
            </w:r>
          </w:p>
        </w:tc>
        <w:tc>
          <w:tcPr>
            <w:tcW w:w="2386" w:type="dxa"/>
            <w:tcMar>
              <w:top w:w="15" w:type="dxa"/>
              <w:left w:w="15" w:type="dxa"/>
              <w:bottom w:w="15" w:type="dxa"/>
              <w:right w:w="15" w:type="dxa"/>
            </w:tcMar>
          </w:tcPr>
          <w:p w14:paraId="000001F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2283" w:type="dxa"/>
            <w:tcMar>
              <w:top w:w="15" w:type="dxa"/>
              <w:left w:w="15" w:type="dxa"/>
              <w:bottom w:w="15" w:type="dxa"/>
              <w:right w:w="15" w:type="dxa"/>
            </w:tcMar>
          </w:tcPr>
          <w:p w14:paraId="000001F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1089,38</w:t>
            </w:r>
          </w:p>
        </w:tc>
      </w:tr>
      <w:tr w:rsidR="00623B15" w14:paraId="76BB1F4D" w14:textId="77777777">
        <w:tc>
          <w:tcPr>
            <w:tcW w:w="511" w:type="dxa"/>
            <w:tcMar>
              <w:top w:w="15" w:type="dxa"/>
              <w:left w:w="15" w:type="dxa"/>
              <w:bottom w:w="15" w:type="dxa"/>
              <w:right w:w="15" w:type="dxa"/>
            </w:tcMar>
          </w:tcPr>
          <w:p w14:paraId="000001FA"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3921" w:type="dxa"/>
            <w:tcMar>
              <w:top w:w="15" w:type="dxa"/>
              <w:left w:w="15" w:type="dxa"/>
              <w:bottom w:w="15" w:type="dxa"/>
              <w:right w:w="15" w:type="dxa"/>
            </w:tcMar>
          </w:tcPr>
          <w:p w14:paraId="000001F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з використанням радіоподовжувачів</w:t>
            </w:r>
          </w:p>
        </w:tc>
        <w:tc>
          <w:tcPr>
            <w:tcW w:w="2386" w:type="dxa"/>
            <w:tcMar>
              <w:top w:w="15" w:type="dxa"/>
              <w:left w:w="15" w:type="dxa"/>
              <w:bottom w:w="15" w:type="dxa"/>
              <w:right w:w="15" w:type="dxa"/>
            </w:tcMar>
          </w:tcPr>
          <w:p w14:paraId="000001FC"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2283" w:type="dxa"/>
            <w:tcMar>
              <w:top w:w="15" w:type="dxa"/>
              <w:left w:w="15" w:type="dxa"/>
              <w:bottom w:w="15" w:type="dxa"/>
              <w:right w:w="15" w:type="dxa"/>
            </w:tcMar>
          </w:tcPr>
          <w:p w14:paraId="000001F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546,39</w:t>
            </w:r>
          </w:p>
        </w:tc>
      </w:tr>
      <w:tr w:rsidR="00623B15" w14:paraId="03ACC995" w14:textId="77777777">
        <w:tc>
          <w:tcPr>
            <w:tcW w:w="511" w:type="dxa"/>
            <w:tcMar>
              <w:top w:w="15" w:type="dxa"/>
              <w:left w:w="15" w:type="dxa"/>
              <w:bottom w:w="15" w:type="dxa"/>
              <w:right w:w="15" w:type="dxa"/>
            </w:tcMar>
          </w:tcPr>
          <w:p w14:paraId="000001FE"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3921" w:type="dxa"/>
            <w:tcMar>
              <w:top w:w="15" w:type="dxa"/>
              <w:left w:w="15" w:type="dxa"/>
              <w:bottom w:w="15" w:type="dxa"/>
              <w:right w:w="15" w:type="dxa"/>
            </w:tcMar>
          </w:tcPr>
          <w:p w14:paraId="000001F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передавання даних з використанням шумоподібних сигналів</w:t>
            </w:r>
          </w:p>
        </w:tc>
        <w:tc>
          <w:tcPr>
            <w:tcW w:w="2386" w:type="dxa"/>
            <w:tcMar>
              <w:top w:w="15" w:type="dxa"/>
              <w:left w:w="15" w:type="dxa"/>
              <w:bottom w:w="15" w:type="dxa"/>
              <w:right w:w="15" w:type="dxa"/>
            </w:tcMar>
          </w:tcPr>
          <w:p w14:paraId="00000200"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1427—2400 МГц</w:t>
            </w:r>
            <w:r>
              <w:rPr>
                <w:rFonts w:ascii="Times New Roman" w:eastAsia="Times New Roman" w:hAnsi="Times New Roman" w:cs="Times New Roman"/>
                <w:sz w:val="28"/>
                <w:szCs w:val="28"/>
              </w:rPr>
              <w:br/>
              <w:t>2400—2483,5 МГц</w:t>
            </w:r>
            <w:r>
              <w:rPr>
                <w:rFonts w:ascii="Times New Roman" w:eastAsia="Times New Roman" w:hAnsi="Times New Roman" w:cs="Times New Roman"/>
                <w:sz w:val="28"/>
                <w:szCs w:val="28"/>
              </w:rPr>
              <w:br/>
              <w:t>5150—5850 МГц</w:t>
            </w:r>
          </w:p>
        </w:tc>
        <w:tc>
          <w:tcPr>
            <w:tcW w:w="2283" w:type="dxa"/>
            <w:tcMar>
              <w:top w:w="15" w:type="dxa"/>
              <w:left w:w="15" w:type="dxa"/>
              <w:bottom w:w="15" w:type="dxa"/>
              <w:right w:w="15" w:type="dxa"/>
            </w:tcMar>
          </w:tcPr>
          <w:p w14:paraId="0000020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27,52</w:t>
            </w:r>
            <w:r>
              <w:rPr>
                <w:rFonts w:ascii="Times New Roman" w:eastAsia="Times New Roman" w:hAnsi="Times New Roman" w:cs="Times New Roman"/>
                <w:sz w:val="28"/>
                <w:szCs w:val="28"/>
                <w:vertAlign w:val="superscript"/>
              </w:rPr>
              <w:t>1</w:t>
            </w:r>
          </w:p>
        </w:tc>
      </w:tr>
      <w:tr w:rsidR="00623B15" w14:paraId="16BE0F4E" w14:textId="77777777">
        <w:tc>
          <w:tcPr>
            <w:tcW w:w="511" w:type="dxa"/>
            <w:tcMar>
              <w:top w:w="15" w:type="dxa"/>
              <w:left w:w="15" w:type="dxa"/>
              <w:bottom w:w="15" w:type="dxa"/>
              <w:right w:w="15" w:type="dxa"/>
            </w:tcMar>
          </w:tcPr>
          <w:p w14:paraId="00000202"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3921" w:type="dxa"/>
            <w:tcMar>
              <w:top w:w="15" w:type="dxa"/>
              <w:left w:w="15" w:type="dxa"/>
              <w:bottom w:w="15" w:type="dxa"/>
              <w:right w:w="15" w:type="dxa"/>
            </w:tcMar>
          </w:tcPr>
          <w:p w14:paraId="0000020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з фіксованим абонентським радіодоступом стандарту DECT</w:t>
            </w:r>
          </w:p>
        </w:tc>
        <w:tc>
          <w:tcPr>
            <w:tcW w:w="2386" w:type="dxa"/>
            <w:tcMar>
              <w:top w:w="15" w:type="dxa"/>
              <w:left w:w="15" w:type="dxa"/>
              <w:bottom w:w="15" w:type="dxa"/>
              <w:right w:w="15" w:type="dxa"/>
            </w:tcMar>
          </w:tcPr>
          <w:p w14:paraId="00000204"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p>
        </w:tc>
        <w:tc>
          <w:tcPr>
            <w:tcW w:w="2283" w:type="dxa"/>
            <w:tcMar>
              <w:top w:w="15" w:type="dxa"/>
              <w:left w:w="15" w:type="dxa"/>
              <w:bottom w:w="15" w:type="dxa"/>
              <w:right w:w="15" w:type="dxa"/>
            </w:tcMar>
          </w:tcPr>
          <w:p w14:paraId="0000020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54,98</w:t>
            </w:r>
          </w:p>
        </w:tc>
      </w:tr>
      <w:tr w:rsidR="00623B15" w14:paraId="145DE354" w14:textId="77777777">
        <w:tc>
          <w:tcPr>
            <w:tcW w:w="511" w:type="dxa"/>
            <w:tcMar>
              <w:top w:w="15" w:type="dxa"/>
              <w:left w:w="15" w:type="dxa"/>
              <w:bottom w:w="15" w:type="dxa"/>
              <w:right w:w="15" w:type="dxa"/>
            </w:tcMar>
          </w:tcPr>
          <w:p w14:paraId="0000020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3921" w:type="dxa"/>
            <w:tcMar>
              <w:top w:w="15" w:type="dxa"/>
              <w:left w:w="15" w:type="dxa"/>
              <w:bottom w:w="15" w:type="dxa"/>
              <w:right w:w="15" w:type="dxa"/>
            </w:tcMar>
          </w:tcPr>
          <w:p w14:paraId="0000020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Транкінговий радіозв’язок</w:t>
            </w:r>
          </w:p>
        </w:tc>
        <w:tc>
          <w:tcPr>
            <w:tcW w:w="2386" w:type="dxa"/>
            <w:tcMar>
              <w:top w:w="15" w:type="dxa"/>
              <w:left w:w="15" w:type="dxa"/>
              <w:bottom w:w="15" w:type="dxa"/>
              <w:right w:w="15" w:type="dxa"/>
            </w:tcMar>
          </w:tcPr>
          <w:p w14:paraId="0000020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2283" w:type="dxa"/>
            <w:tcMar>
              <w:top w:w="15" w:type="dxa"/>
              <w:left w:w="15" w:type="dxa"/>
              <w:bottom w:w="15" w:type="dxa"/>
              <w:right w:w="15" w:type="dxa"/>
            </w:tcMar>
          </w:tcPr>
          <w:p w14:paraId="0000020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3378,05</w:t>
            </w:r>
          </w:p>
        </w:tc>
      </w:tr>
      <w:tr w:rsidR="00623B15" w14:paraId="70E6C5A2" w14:textId="77777777">
        <w:tc>
          <w:tcPr>
            <w:tcW w:w="511" w:type="dxa"/>
            <w:tcMar>
              <w:top w:w="15" w:type="dxa"/>
              <w:left w:w="15" w:type="dxa"/>
              <w:bottom w:w="15" w:type="dxa"/>
              <w:right w:w="15" w:type="dxa"/>
            </w:tcMar>
          </w:tcPr>
          <w:p w14:paraId="0000020A"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3921" w:type="dxa"/>
            <w:tcMar>
              <w:top w:w="15" w:type="dxa"/>
              <w:left w:w="15" w:type="dxa"/>
              <w:bottom w:w="15" w:type="dxa"/>
              <w:right w:w="15" w:type="dxa"/>
            </w:tcMar>
          </w:tcPr>
          <w:p w14:paraId="0000020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Пошуковий радіозв’язок</w:t>
            </w:r>
          </w:p>
        </w:tc>
        <w:tc>
          <w:tcPr>
            <w:tcW w:w="2386" w:type="dxa"/>
            <w:tcMar>
              <w:top w:w="15" w:type="dxa"/>
              <w:left w:w="15" w:type="dxa"/>
              <w:bottom w:w="15" w:type="dxa"/>
              <w:right w:w="15" w:type="dxa"/>
            </w:tcMar>
          </w:tcPr>
          <w:p w14:paraId="0000020C"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30—960 МГц</w:t>
            </w:r>
          </w:p>
        </w:tc>
        <w:tc>
          <w:tcPr>
            <w:tcW w:w="2283" w:type="dxa"/>
            <w:tcMar>
              <w:top w:w="15" w:type="dxa"/>
              <w:left w:w="15" w:type="dxa"/>
              <w:bottom w:w="15" w:type="dxa"/>
              <w:right w:w="15" w:type="dxa"/>
            </w:tcMar>
          </w:tcPr>
          <w:p w14:paraId="0000020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43574,69</w:t>
            </w:r>
          </w:p>
        </w:tc>
      </w:tr>
      <w:tr w:rsidR="00623B15" w14:paraId="6038D9ED" w14:textId="77777777">
        <w:tc>
          <w:tcPr>
            <w:tcW w:w="511" w:type="dxa"/>
            <w:tcMar>
              <w:top w:w="15" w:type="dxa"/>
              <w:left w:w="15" w:type="dxa"/>
              <w:bottom w:w="15" w:type="dxa"/>
              <w:right w:w="15" w:type="dxa"/>
            </w:tcMar>
          </w:tcPr>
          <w:p w14:paraId="0000020E"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3921" w:type="dxa"/>
            <w:tcMar>
              <w:top w:w="15" w:type="dxa"/>
              <w:left w:w="15" w:type="dxa"/>
              <w:bottom w:w="15" w:type="dxa"/>
              <w:right w:w="15" w:type="dxa"/>
            </w:tcMar>
          </w:tcPr>
          <w:p w14:paraId="0000020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Радіолокаційна та радіонавігаційна радіослужби</w:t>
            </w:r>
          </w:p>
        </w:tc>
        <w:tc>
          <w:tcPr>
            <w:tcW w:w="2386" w:type="dxa"/>
            <w:tcMar>
              <w:top w:w="15" w:type="dxa"/>
              <w:left w:w="15" w:type="dxa"/>
              <w:bottom w:w="15" w:type="dxa"/>
              <w:right w:w="15" w:type="dxa"/>
            </w:tcMar>
          </w:tcPr>
          <w:p w14:paraId="00000210"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r>
              <w:rPr>
                <w:rFonts w:ascii="Times New Roman" w:eastAsia="Times New Roman" w:hAnsi="Times New Roman" w:cs="Times New Roman"/>
                <w:sz w:val="28"/>
                <w:szCs w:val="28"/>
              </w:rPr>
              <w:br/>
              <w:t>3—30 ГГц</w:t>
            </w:r>
          </w:p>
        </w:tc>
        <w:tc>
          <w:tcPr>
            <w:tcW w:w="2283" w:type="dxa"/>
            <w:tcMar>
              <w:top w:w="15" w:type="dxa"/>
              <w:left w:w="15" w:type="dxa"/>
              <w:bottom w:w="15" w:type="dxa"/>
              <w:right w:w="15" w:type="dxa"/>
            </w:tcMar>
          </w:tcPr>
          <w:p w14:paraId="0000021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109,95</w:t>
            </w:r>
          </w:p>
        </w:tc>
      </w:tr>
      <w:tr w:rsidR="00623B15" w14:paraId="000D3F87" w14:textId="77777777">
        <w:tc>
          <w:tcPr>
            <w:tcW w:w="511" w:type="dxa"/>
            <w:tcMar>
              <w:top w:w="15" w:type="dxa"/>
              <w:left w:w="15" w:type="dxa"/>
              <w:bottom w:w="15" w:type="dxa"/>
              <w:right w:w="15" w:type="dxa"/>
            </w:tcMar>
          </w:tcPr>
          <w:p w14:paraId="00000212"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3921" w:type="dxa"/>
            <w:tcMar>
              <w:top w:w="15" w:type="dxa"/>
              <w:left w:w="15" w:type="dxa"/>
              <w:bottom w:w="15" w:type="dxa"/>
              <w:right w:w="15" w:type="dxa"/>
            </w:tcMar>
          </w:tcPr>
          <w:p w14:paraId="0000021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супутникової рухомої та фіксованої радіослужб</w:t>
            </w:r>
          </w:p>
        </w:tc>
        <w:tc>
          <w:tcPr>
            <w:tcW w:w="2386" w:type="dxa"/>
            <w:tcMar>
              <w:top w:w="15" w:type="dxa"/>
              <w:left w:w="15" w:type="dxa"/>
              <w:bottom w:w="15" w:type="dxa"/>
              <w:right w:w="15" w:type="dxa"/>
            </w:tcMar>
          </w:tcPr>
          <w:p w14:paraId="00000214"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r>
              <w:rPr>
                <w:rFonts w:ascii="Times New Roman" w:eastAsia="Times New Roman" w:hAnsi="Times New Roman" w:cs="Times New Roman"/>
                <w:sz w:val="28"/>
                <w:szCs w:val="28"/>
              </w:rPr>
              <w:br/>
              <w:t>3—30 ГГц</w:t>
            </w:r>
          </w:p>
        </w:tc>
        <w:tc>
          <w:tcPr>
            <w:tcW w:w="2283" w:type="dxa"/>
            <w:tcMar>
              <w:top w:w="15" w:type="dxa"/>
              <w:left w:w="15" w:type="dxa"/>
              <w:bottom w:w="15" w:type="dxa"/>
              <w:right w:w="15" w:type="dxa"/>
            </w:tcMar>
          </w:tcPr>
          <w:p w14:paraId="00000215" w14:textId="77777777" w:rsidR="00623B15" w:rsidRDefault="00623B15">
            <w:pPr>
              <w:tabs>
                <w:tab w:val="left" w:pos="993"/>
              </w:tabs>
              <w:spacing w:before="80" w:line="228" w:lineRule="auto"/>
              <w:rPr>
                <w:rFonts w:ascii="Times New Roman" w:eastAsia="Times New Roman" w:hAnsi="Times New Roman" w:cs="Times New Roman"/>
                <w:sz w:val="28"/>
                <w:szCs w:val="28"/>
              </w:rPr>
            </w:pPr>
          </w:p>
        </w:tc>
      </w:tr>
      <w:tr w:rsidR="00623B15" w14:paraId="174ADD23" w14:textId="77777777">
        <w:tc>
          <w:tcPr>
            <w:tcW w:w="511" w:type="dxa"/>
            <w:vMerge w:val="restart"/>
            <w:tcMar>
              <w:top w:w="15" w:type="dxa"/>
              <w:left w:w="15" w:type="dxa"/>
              <w:bottom w:w="15" w:type="dxa"/>
              <w:right w:w="15" w:type="dxa"/>
            </w:tcMar>
          </w:tcPr>
          <w:p w14:paraId="0000021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3921" w:type="dxa"/>
            <w:tcMar>
              <w:top w:w="15" w:type="dxa"/>
              <w:left w:w="15" w:type="dxa"/>
              <w:bottom w:w="15" w:type="dxa"/>
              <w:right w:w="15" w:type="dxa"/>
            </w:tcMar>
          </w:tcPr>
          <w:p w14:paraId="0000021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Стільниковий радіозв’язок</w:t>
            </w:r>
          </w:p>
        </w:tc>
        <w:tc>
          <w:tcPr>
            <w:tcW w:w="2386" w:type="dxa"/>
            <w:tcMar>
              <w:top w:w="15" w:type="dxa"/>
              <w:left w:w="15" w:type="dxa"/>
              <w:bottom w:w="15" w:type="dxa"/>
              <w:right w:w="15" w:type="dxa"/>
            </w:tcMar>
          </w:tcPr>
          <w:p w14:paraId="0000021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300—791 МГц</w:t>
            </w:r>
            <w:r>
              <w:rPr>
                <w:rFonts w:ascii="Times New Roman" w:eastAsia="Times New Roman" w:hAnsi="Times New Roman" w:cs="Times New Roman"/>
                <w:sz w:val="28"/>
                <w:szCs w:val="28"/>
              </w:rPr>
              <w:br/>
              <w:t>821—832 МГц</w:t>
            </w:r>
            <w:r>
              <w:rPr>
                <w:rFonts w:ascii="Times New Roman" w:eastAsia="Times New Roman" w:hAnsi="Times New Roman" w:cs="Times New Roman"/>
                <w:sz w:val="28"/>
                <w:szCs w:val="28"/>
              </w:rPr>
              <w:br/>
              <w:t>862—880 МГц</w:t>
            </w:r>
            <w:r>
              <w:rPr>
                <w:rFonts w:ascii="Times New Roman" w:eastAsia="Times New Roman" w:hAnsi="Times New Roman" w:cs="Times New Roman"/>
                <w:sz w:val="28"/>
                <w:szCs w:val="28"/>
              </w:rPr>
              <w:br/>
              <w:t>915—925 МГц</w:t>
            </w:r>
            <w:r>
              <w:rPr>
                <w:rFonts w:ascii="Times New Roman" w:eastAsia="Times New Roman" w:hAnsi="Times New Roman" w:cs="Times New Roman"/>
                <w:sz w:val="28"/>
                <w:szCs w:val="28"/>
              </w:rPr>
              <w:br/>
              <w:t>960—1710 МГц</w:t>
            </w:r>
            <w:r>
              <w:rPr>
                <w:rFonts w:ascii="Times New Roman" w:eastAsia="Times New Roman" w:hAnsi="Times New Roman" w:cs="Times New Roman"/>
                <w:sz w:val="28"/>
                <w:szCs w:val="28"/>
              </w:rPr>
              <w:br/>
              <w:t>1785—1805 МГц</w:t>
            </w:r>
            <w:r>
              <w:rPr>
                <w:rFonts w:ascii="Times New Roman" w:eastAsia="Times New Roman" w:hAnsi="Times New Roman" w:cs="Times New Roman"/>
                <w:sz w:val="28"/>
                <w:szCs w:val="28"/>
              </w:rPr>
              <w:br/>
              <w:t>1880—1920 МГц</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lastRenderedPageBreak/>
              <w:t>1980—2110 МГц</w:t>
            </w:r>
            <w:r>
              <w:rPr>
                <w:rFonts w:ascii="Times New Roman" w:eastAsia="Times New Roman" w:hAnsi="Times New Roman" w:cs="Times New Roman"/>
                <w:sz w:val="28"/>
                <w:szCs w:val="28"/>
              </w:rPr>
              <w:br/>
              <w:t>2170—2200 МГц</w:t>
            </w:r>
          </w:p>
        </w:tc>
        <w:tc>
          <w:tcPr>
            <w:tcW w:w="2283" w:type="dxa"/>
            <w:tcMar>
              <w:top w:w="15" w:type="dxa"/>
              <w:left w:w="15" w:type="dxa"/>
              <w:bottom w:w="15" w:type="dxa"/>
              <w:right w:w="15" w:type="dxa"/>
            </w:tcMar>
          </w:tcPr>
          <w:p w14:paraId="0000021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24239,51</w:t>
            </w:r>
            <w:r>
              <w:rPr>
                <w:rFonts w:ascii="Times New Roman" w:eastAsia="Times New Roman" w:hAnsi="Times New Roman" w:cs="Times New Roman"/>
                <w:sz w:val="28"/>
                <w:szCs w:val="28"/>
                <w:vertAlign w:val="superscript"/>
              </w:rPr>
              <w:t>1</w:t>
            </w:r>
          </w:p>
        </w:tc>
      </w:tr>
      <w:tr w:rsidR="00623B15" w14:paraId="2E1238F2" w14:textId="77777777">
        <w:tc>
          <w:tcPr>
            <w:tcW w:w="511" w:type="dxa"/>
            <w:vMerge/>
            <w:tcMar>
              <w:top w:w="15" w:type="dxa"/>
              <w:left w:w="15" w:type="dxa"/>
              <w:bottom w:w="15" w:type="dxa"/>
              <w:right w:w="15" w:type="dxa"/>
            </w:tcMar>
          </w:tcPr>
          <w:p w14:paraId="0000021A"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921" w:type="dxa"/>
            <w:tcMar>
              <w:top w:w="15" w:type="dxa"/>
              <w:left w:w="15" w:type="dxa"/>
              <w:bottom w:w="15" w:type="dxa"/>
              <w:right w:w="15" w:type="dxa"/>
            </w:tcMar>
          </w:tcPr>
          <w:p w14:paraId="0000021B" w14:textId="77777777" w:rsidR="00623B15" w:rsidRDefault="00623B15">
            <w:pPr>
              <w:tabs>
                <w:tab w:val="left" w:pos="993"/>
              </w:tabs>
              <w:spacing w:before="80" w:line="228" w:lineRule="auto"/>
              <w:rPr>
                <w:rFonts w:ascii="Times New Roman" w:eastAsia="Times New Roman" w:hAnsi="Times New Roman" w:cs="Times New Roman"/>
              </w:rPr>
            </w:pPr>
          </w:p>
        </w:tc>
        <w:tc>
          <w:tcPr>
            <w:tcW w:w="2386" w:type="dxa"/>
            <w:tcMar>
              <w:top w:w="15" w:type="dxa"/>
              <w:left w:w="15" w:type="dxa"/>
              <w:bottom w:w="15" w:type="dxa"/>
              <w:right w:w="15" w:type="dxa"/>
            </w:tcMar>
          </w:tcPr>
          <w:p w14:paraId="0000021C"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791—821 МГц</w:t>
            </w:r>
            <w:r>
              <w:rPr>
                <w:rFonts w:ascii="Times New Roman" w:eastAsia="Times New Roman" w:hAnsi="Times New Roman" w:cs="Times New Roman"/>
                <w:sz w:val="28"/>
                <w:szCs w:val="28"/>
              </w:rPr>
              <w:br/>
              <w:t>832—862 МГц</w:t>
            </w:r>
            <w:r>
              <w:rPr>
                <w:rFonts w:ascii="Times New Roman" w:eastAsia="Times New Roman" w:hAnsi="Times New Roman" w:cs="Times New Roman"/>
                <w:sz w:val="28"/>
                <w:szCs w:val="28"/>
              </w:rPr>
              <w:br/>
              <w:t>880—915 МГц</w:t>
            </w:r>
            <w:r>
              <w:rPr>
                <w:rFonts w:ascii="Times New Roman" w:eastAsia="Times New Roman" w:hAnsi="Times New Roman" w:cs="Times New Roman"/>
                <w:sz w:val="28"/>
                <w:szCs w:val="28"/>
              </w:rPr>
              <w:br/>
              <w:t>925—960 МГц</w:t>
            </w:r>
          </w:p>
        </w:tc>
        <w:tc>
          <w:tcPr>
            <w:tcW w:w="2283" w:type="dxa"/>
            <w:tcMar>
              <w:top w:w="15" w:type="dxa"/>
              <w:left w:w="15" w:type="dxa"/>
              <w:bottom w:w="15" w:type="dxa"/>
              <w:right w:w="15" w:type="dxa"/>
            </w:tcMar>
          </w:tcPr>
          <w:p w14:paraId="0000021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24239,51</w:t>
            </w:r>
            <w:r>
              <w:rPr>
                <w:rFonts w:ascii="Times New Roman" w:eastAsia="Times New Roman" w:hAnsi="Times New Roman" w:cs="Times New Roman"/>
                <w:sz w:val="28"/>
                <w:szCs w:val="28"/>
                <w:vertAlign w:val="superscript"/>
              </w:rPr>
              <w:t>2, 3, 4</w:t>
            </w:r>
          </w:p>
        </w:tc>
      </w:tr>
      <w:tr w:rsidR="00623B15" w14:paraId="0C1F6A03" w14:textId="77777777">
        <w:tc>
          <w:tcPr>
            <w:tcW w:w="511" w:type="dxa"/>
            <w:vMerge/>
            <w:tcMar>
              <w:top w:w="15" w:type="dxa"/>
              <w:left w:w="15" w:type="dxa"/>
              <w:bottom w:w="15" w:type="dxa"/>
              <w:right w:w="15" w:type="dxa"/>
            </w:tcMar>
          </w:tcPr>
          <w:p w14:paraId="0000021E"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921" w:type="dxa"/>
            <w:tcMar>
              <w:top w:w="15" w:type="dxa"/>
              <w:left w:w="15" w:type="dxa"/>
              <w:bottom w:w="15" w:type="dxa"/>
              <w:right w:w="15" w:type="dxa"/>
            </w:tcMar>
          </w:tcPr>
          <w:p w14:paraId="0000021F" w14:textId="77777777" w:rsidR="00623B15" w:rsidRDefault="00623B15">
            <w:pPr>
              <w:tabs>
                <w:tab w:val="left" w:pos="993"/>
              </w:tabs>
              <w:spacing w:before="80" w:line="228" w:lineRule="auto"/>
              <w:rPr>
                <w:rFonts w:ascii="Times New Roman" w:eastAsia="Times New Roman" w:hAnsi="Times New Roman" w:cs="Times New Roman"/>
              </w:rPr>
            </w:pPr>
          </w:p>
        </w:tc>
        <w:tc>
          <w:tcPr>
            <w:tcW w:w="2386" w:type="dxa"/>
            <w:tcMar>
              <w:top w:w="15" w:type="dxa"/>
              <w:left w:w="15" w:type="dxa"/>
              <w:bottom w:w="15" w:type="dxa"/>
              <w:right w:w="15" w:type="dxa"/>
            </w:tcMar>
          </w:tcPr>
          <w:p w14:paraId="00000220"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1710—1785 МГц</w:t>
            </w:r>
            <w:r>
              <w:rPr>
                <w:rFonts w:ascii="Times New Roman" w:eastAsia="Times New Roman" w:hAnsi="Times New Roman" w:cs="Times New Roman"/>
                <w:sz w:val="28"/>
                <w:szCs w:val="28"/>
              </w:rPr>
              <w:br/>
              <w:t>1805—1880 МГц</w:t>
            </w:r>
            <w:r>
              <w:rPr>
                <w:rFonts w:ascii="Times New Roman" w:eastAsia="Times New Roman" w:hAnsi="Times New Roman" w:cs="Times New Roman"/>
                <w:sz w:val="28"/>
                <w:szCs w:val="28"/>
              </w:rPr>
              <w:br/>
              <w:t>1920—1980 МГц</w:t>
            </w:r>
            <w:r>
              <w:rPr>
                <w:rFonts w:ascii="Times New Roman" w:eastAsia="Times New Roman" w:hAnsi="Times New Roman" w:cs="Times New Roman"/>
                <w:sz w:val="28"/>
                <w:szCs w:val="28"/>
              </w:rPr>
              <w:br/>
              <w:t>2110—2170 МГц</w:t>
            </w:r>
          </w:p>
        </w:tc>
        <w:tc>
          <w:tcPr>
            <w:tcW w:w="2283" w:type="dxa"/>
            <w:tcMar>
              <w:top w:w="15" w:type="dxa"/>
              <w:left w:w="15" w:type="dxa"/>
              <w:bottom w:w="15" w:type="dxa"/>
              <w:right w:w="15" w:type="dxa"/>
            </w:tcMar>
          </w:tcPr>
          <w:p w14:paraId="0000022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24239,51</w:t>
            </w:r>
            <w:r>
              <w:rPr>
                <w:rFonts w:ascii="Times New Roman" w:eastAsia="Times New Roman" w:hAnsi="Times New Roman" w:cs="Times New Roman"/>
                <w:sz w:val="28"/>
                <w:szCs w:val="28"/>
                <w:vertAlign w:val="superscript"/>
              </w:rPr>
              <w:t>2, 5, 6</w:t>
            </w:r>
          </w:p>
        </w:tc>
      </w:tr>
      <w:tr w:rsidR="00623B15" w14:paraId="2C32AB0A" w14:textId="77777777">
        <w:tc>
          <w:tcPr>
            <w:tcW w:w="511" w:type="dxa"/>
            <w:vMerge/>
            <w:tcMar>
              <w:top w:w="15" w:type="dxa"/>
              <w:left w:w="15" w:type="dxa"/>
              <w:bottom w:w="15" w:type="dxa"/>
              <w:right w:w="15" w:type="dxa"/>
            </w:tcMar>
          </w:tcPr>
          <w:p w14:paraId="00000222"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921" w:type="dxa"/>
            <w:tcMar>
              <w:top w:w="15" w:type="dxa"/>
              <w:left w:w="15" w:type="dxa"/>
              <w:bottom w:w="15" w:type="dxa"/>
              <w:right w:w="15" w:type="dxa"/>
            </w:tcMar>
          </w:tcPr>
          <w:p w14:paraId="00000223" w14:textId="77777777" w:rsidR="00623B15" w:rsidRDefault="00623B15">
            <w:pPr>
              <w:tabs>
                <w:tab w:val="left" w:pos="993"/>
              </w:tabs>
              <w:spacing w:before="80" w:line="228" w:lineRule="auto"/>
              <w:rPr>
                <w:rFonts w:ascii="Times New Roman" w:eastAsia="Times New Roman" w:hAnsi="Times New Roman" w:cs="Times New Roman"/>
              </w:rPr>
            </w:pPr>
          </w:p>
        </w:tc>
        <w:tc>
          <w:tcPr>
            <w:tcW w:w="2386" w:type="dxa"/>
            <w:tcMar>
              <w:top w:w="15" w:type="dxa"/>
              <w:left w:w="15" w:type="dxa"/>
              <w:bottom w:w="15" w:type="dxa"/>
              <w:right w:w="15" w:type="dxa"/>
            </w:tcMar>
          </w:tcPr>
          <w:p w14:paraId="00000224"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2510—2545 МГц</w:t>
            </w:r>
            <w:r>
              <w:rPr>
                <w:rFonts w:ascii="Times New Roman" w:eastAsia="Times New Roman" w:hAnsi="Times New Roman" w:cs="Times New Roman"/>
                <w:sz w:val="28"/>
                <w:szCs w:val="28"/>
              </w:rPr>
              <w:br/>
              <w:t>2565—2570 МГц</w:t>
            </w:r>
            <w:r>
              <w:rPr>
                <w:rFonts w:ascii="Times New Roman" w:eastAsia="Times New Roman" w:hAnsi="Times New Roman" w:cs="Times New Roman"/>
                <w:sz w:val="28"/>
                <w:szCs w:val="28"/>
              </w:rPr>
              <w:br/>
              <w:t>2630—2665 МГц</w:t>
            </w:r>
            <w:r>
              <w:rPr>
                <w:rFonts w:ascii="Times New Roman" w:eastAsia="Times New Roman" w:hAnsi="Times New Roman" w:cs="Times New Roman"/>
                <w:sz w:val="28"/>
                <w:szCs w:val="28"/>
              </w:rPr>
              <w:br/>
              <w:t>2685—2690 МГц</w:t>
            </w:r>
          </w:p>
        </w:tc>
        <w:tc>
          <w:tcPr>
            <w:tcW w:w="2283" w:type="dxa"/>
            <w:tcMar>
              <w:top w:w="15" w:type="dxa"/>
              <w:left w:w="15" w:type="dxa"/>
              <w:bottom w:w="15" w:type="dxa"/>
              <w:right w:w="15" w:type="dxa"/>
            </w:tcMar>
          </w:tcPr>
          <w:p w14:paraId="0000022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3150,00</w:t>
            </w:r>
            <w:r>
              <w:rPr>
                <w:rFonts w:ascii="Times New Roman" w:eastAsia="Times New Roman" w:hAnsi="Times New Roman" w:cs="Times New Roman"/>
                <w:sz w:val="28"/>
                <w:szCs w:val="28"/>
                <w:vertAlign w:val="superscript"/>
              </w:rPr>
              <w:t>2, 7, 8</w:t>
            </w:r>
          </w:p>
        </w:tc>
      </w:tr>
      <w:tr w:rsidR="00623B15" w14:paraId="2ED87015" w14:textId="77777777">
        <w:tc>
          <w:tcPr>
            <w:tcW w:w="511" w:type="dxa"/>
            <w:vMerge w:val="restart"/>
            <w:tcMar>
              <w:top w:w="15" w:type="dxa"/>
              <w:left w:w="15" w:type="dxa"/>
              <w:bottom w:w="15" w:type="dxa"/>
              <w:right w:w="15" w:type="dxa"/>
            </w:tcMar>
          </w:tcPr>
          <w:p w14:paraId="0000022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3921" w:type="dxa"/>
            <w:tcMar>
              <w:top w:w="15" w:type="dxa"/>
              <w:left w:w="15" w:type="dxa"/>
              <w:bottom w:w="15" w:type="dxa"/>
              <w:right w:w="15" w:type="dxa"/>
            </w:tcMar>
          </w:tcPr>
          <w:p w14:paraId="0000022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386" w:type="dxa"/>
            <w:tcMar>
              <w:top w:w="15" w:type="dxa"/>
              <w:left w:w="15" w:type="dxa"/>
              <w:bottom w:w="15" w:type="dxa"/>
              <w:right w:w="15" w:type="dxa"/>
            </w:tcMar>
          </w:tcPr>
          <w:p w14:paraId="0000022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2000—2300 МГц</w:t>
            </w:r>
            <w:r>
              <w:rPr>
                <w:rFonts w:ascii="Times New Roman" w:eastAsia="Times New Roman" w:hAnsi="Times New Roman" w:cs="Times New Roman"/>
                <w:sz w:val="28"/>
                <w:szCs w:val="28"/>
              </w:rPr>
              <w:br/>
              <w:t>2400—2510 МГц</w:t>
            </w:r>
            <w:r>
              <w:rPr>
                <w:rFonts w:ascii="Times New Roman" w:eastAsia="Times New Roman" w:hAnsi="Times New Roman" w:cs="Times New Roman"/>
                <w:sz w:val="28"/>
                <w:szCs w:val="28"/>
              </w:rPr>
              <w:br/>
              <w:t>2545—2565 МГц</w:t>
            </w:r>
            <w:r>
              <w:rPr>
                <w:rFonts w:ascii="Times New Roman" w:eastAsia="Times New Roman" w:hAnsi="Times New Roman" w:cs="Times New Roman"/>
                <w:sz w:val="28"/>
                <w:szCs w:val="28"/>
              </w:rPr>
              <w:br/>
              <w:t>2570—2575 МГц</w:t>
            </w:r>
            <w:r>
              <w:rPr>
                <w:rFonts w:ascii="Times New Roman" w:eastAsia="Times New Roman" w:hAnsi="Times New Roman" w:cs="Times New Roman"/>
                <w:sz w:val="28"/>
                <w:szCs w:val="28"/>
              </w:rPr>
              <w:br/>
              <w:t>2610—2630 МГц</w:t>
            </w:r>
            <w:r>
              <w:rPr>
                <w:rFonts w:ascii="Times New Roman" w:eastAsia="Times New Roman" w:hAnsi="Times New Roman" w:cs="Times New Roman"/>
                <w:sz w:val="28"/>
                <w:szCs w:val="28"/>
              </w:rPr>
              <w:br/>
              <w:t>2665—2685 МГц</w:t>
            </w:r>
            <w:r>
              <w:rPr>
                <w:rFonts w:ascii="Times New Roman" w:eastAsia="Times New Roman" w:hAnsi="Times New Roman" w:cs="Times New Roman"/>
                <w:sz w:val="28"/>
                <w:szCs w:val="28"/>
              </w:rPr>
              <w:br/>
              <w:t>2690—3400 МГц</w:t>
            </w:r>
            <w:r>
              <w:rPr>
                <w:rFonts w:ascii="Times New Roman" w:eastAsia="Times New Roman" w:hAnsi="Times New Roman" w:cs="Times New Roman"/>
                <w:sz w:val="28"/>
                <w:szCs w:val="28"/>
              </w:rPr>
              <w:br/>
              <w:t>3800—7000 МГц</w:t>
            </w:r>
          </w:p>
        </w:tc>
        <w:tc>
          <w:tcPr>
            <w:tcW w:w="2283" w:type="dxa"/>
            <w:tcMar>
              <w:top w:w="15" w:type="dxa"/>
              <w:left w:w="15" w:type="dxa"/>
              <w:bottom w:w="15" w:type="dxa"/>
              <w:right w:w="15" w:type="dxa"/>
            </w:tcMar>
          </w:tcPr>
          <w:p w14:paraId="0000022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48,12</w:t>
            </w:r>
            <w:r>
              <w:rPr>
                <w:rFonts w:ascii="Times New Roman" w:eastAsia="Times New Roman" w:hAnsi="Times New Roman" w:cs="Times New Roman"/>
                <w:sz w:val="28"/>
                <w:szCs w:val="28"/>
                <w:vertAlign w:val="superscript"/>
              </w:rPr>
              <w:t>1</w:t>
            </w:r>
          </w:p>
        </w:tc>
      </w:tr>
      <w:tr w:rsidR="00623B15" w14:paraId="40509A1D" w14:textId="77777777">
        <w:tc>
          <w:tcPr>
            <w:tcW w:w="511" w:type="dxa"/>
            <w:vMerge/>
            <w:tcMar>
              <w:top w:w="15" w:type="dxa"/>
              <w:left w:w="15" w:type="dxa"/>
              <w:bottom w:w="15" w:type="dxa"/>
              <w:right w:w="15" w:type="dxa"/>
            </w:tcMar>
          </w:tcPr>
          <w:p w14:paraId="0000022A"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921" w:type="dxa"/>
            <w:tcMar>
              <w:top w:w="15" w:type="dxa"/>
              <w:left w:w="15" w:type="dxa"/>
              <w:bottom w:w="15" w:type="dxa"/>
              <w:right w:w="15" w:type="dxa"/>
            </w:tcMar>
          </w:tcPr>
          <w:p w14:paraId="0000022B" w14:textId="77777777" w:rsidR="00623B15" w:rsidRDefault="00623B15">
            <w:pPr>
              <w:tabs>
                <w:tab w:val="left" w:pos="993"/>
              </w:tabs>
              <w:spacing w:before="80" w:line="228" w:lineRule="auto"/>
              <w:rPr>
                <w:rFonts w:ascii="Times New Roman" w:eastAsia="Times New Roman" w:hAnsi="Times New Roman" w:cs="Times New Roman"/>
              </w:rPr>
            </w:pPr>
          </w:p>
        </w:tc>
        <w:tc>
          <w:tcPr>
            <w:tcW w:w="2386" w:type="dxa"/>
            <w:tcMar>
              <w:top w:w="15" w:type="dxa"/>
              <w:left w:w="15" w:type="dxa"/>
              <w:bottom w:w="15" w:type="dxa"/>
              <w:right w:w="15" w:type="dxa"/>
            </w:tcMar>
          </w:tcPr>
          <w:p w14:paraId="0000022C"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10—42,5 ГГц</w:t>
            </w:r>
          </w:p>
        </w:tc>
        <w:tc>
          <w:tcPr>
            <w:tcW w:w="2283" w:type="dxa"/>
            <w:tcMar>
              <w:top w:w="15" w:type="dxa"/>
              <w:left w:w="15" w:type="dxa"/>
              <w:bottom w:w="15" w:type="dxa"/>
              <w:right w:w="15" w:type="dxa"/>
            </w:tcMar>
          </w:tcPr>
          <w:p w14:paraId="0000022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17,19</w:t>
            </w:r>
            <w:r>
              <w:rPr>
                <w:rFonts w:ascii="Times New Roman" w:eastAsia="Times New Roman" w:hAnsi="Times New Roman" w:cs="Times New Roman"/>
                <w:sz w:val="28"/>
                <w:szCs w:val="28"/>
                <w:vertAlign w:val="superscript"/>
              </w:rPr>
              <w:t>1</w:t>
            </w:r>
          </w:p>
        </w:tc>
      </w:tr>
      <w:tr w:rsidR="00623B15" w14:paraId="6F35251F" w14:textId="77777777">
        <w:tc>
          <w:tcPr>
            <w:tcW w:w="511" w:type="dxa"/>
            <w:tcMar>
              <w:top w:w="15" w:type="dxa"/>
              <w:left w:w="15" w:type="dxa"/>
              <w:bottom w:w="15" w:type="dxa"/>
              <w:right w:w="15" w:type="dxa"/>
            </w:tcMar>
          </w:tcPr>
          <w:p w14:paraId="0000022E"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3921" w:type="dxa"/>
            <w:tcMar>
              <w:top w:w="15" w:type="dxa"/>
              <w:left w:w="15" w:type="dxa"/>
              <w:bottom w:w="15" w:type="dxa"/>
              <w:right w:w="15" w:type="dxa"/>
            </w:tcMar>
          </w:tcPr>
          <w:p w14:paraId="0000022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Передавання звуку залежно </w:t>
            </w:r>
            <w:r>
              <w:rPr>
                <w:rFonts w:ascii="Times New Roman" w:eastAsia="Times New Roman" w:hAnsi="Times New Roman" w:cs="Times New Roman"/>
                <w:sz w:val="28"/>
                <w:szCs w:val="28"/>
              </w:rPr>
              <w:br/>
              <w:t>від потужності:</w:t>
            </w:r>
          </w:p>
        </w:tc>
        <w:tc>
          <w:tcPr>
            <w:tcW w:w="2386" w:type="dxa"/>
            <w:tcMar>
              <w:top w:w="15" w:type="dxa"/>
              <w:left w:w="15" w:type="dxa"/>
              <w:bottom w:w="15" w:type="dxa"/>
              <w:right w:w="15" w:type="dxa"/>
            </w:tcMar>
          </w:tcPr>
          <w:p w14:paraId="00000230"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 кГц—30 МГц</w:t>
            </w:r>
          </w:p>
        </w:tc>
        <w:tc>
          <w:tcPr>
            <w:tcW w:w="2283" w:type="dxa"/>
            <w:tcMar>
              <w:top w:w="15" w:type="dxa"/>
              <w:left w:w="15" w:type="dxa"/>
              <w:bottom w:w="15" w:type="dxa"/>
              <w:right w:w="15" w:type="dxa"/>
            </w:tcMar>
          </w:tcPr>
          <w:p w14:paraId="00000231" w14:textId="77777777" w:rsidR="00623B15" w:rsidRDefault="00623B15">
            <w:pPr>
              <w:tabs>
                <w:tab w:val="left" w:pos="993"/>
              </w:tabs>
              <w:spacing w:before="80" w:line="228" w:lineRule="auto"/>
              <w:rPr>
                <w:rFonts w:ascii="Times New Roman" w:eastAsia="Times New Roman" w:hAnsi="Times New Roman" w:cs="Times New Roman"/>
                <w:sz w:val="28"/>
                <w:szCs w:val="28"/>
              </w:rPr>
            </w:pPr>
          </w:p>
        </w:tc>
      </w:tr>
      <w:tr w:rsidR="00623B15" w14:paraId="64DE0740" w14:textId="77777777">
        <w:tc>
          <w:tcPr>
            <w:tcW w:w="511" w:type="dxa"/>
            <w:tcMar>
              <w:top w:w="15" w:type="dxa"/>
              <w:left w:w="15" w:type="dxa"/>
              <w:bottom w:w="15" w:type="dxa"/>
              <w:right w:w="15" w:type="dxa"/>
            </w:tcMar>
          </w:tcPr>
          <w:p w14:paraId="00000232"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3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 кВт включно</w:t>
            </w:r>
          </w:p>
        </w:tc>
        <w:tc>
          <w:tcPr>
            <w:tcW w:w="2386" w:type="dxa"/>
            <w:tcMar>
              <w:top w:w="15" w:type="dxa"/>
              <w:left w:w="15" w:type="dxa"/>
              <w:bottom w:w="15" w:type="dxa"/>
              <w:right w:w="15" w:type="dxa"/>
            </w:tcMar>
          </w:tcPr>
          <w:p w14:paraId="00000234"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3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1305,85</w:t>
            </w:r>
          </w:p>
        </w:tc>
      </w:tr>
      <w:tr w:rsidR="00623B15" w14:paraId="34C91F28" w14:textId="77777777">
        <w:tc>
          <w:tcPr>
            <w:tcW w:w="511" w:type="dxa"/>
            <w:tcMar>
              <w:top w:w="15" w:type="dxa"/>
              <w:left w:w="15" w:type="dxa"/>
              <w:bottom w:w="15" w:type="dxa"/>
              <w:right w:w="15" w:type="dxa"/>
            </w:tcMar>
          </w:tcPr>
          <w:p w14:paraId="00000236"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3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10 кВт включно</w:t>
            </w:r>
          </w:p>
        </w:tc>
        <w:tc>
          <w:tcPr>
            <w:tcW w:w="2386" w:type="dxa"/>
            <w:tcMar>
              <w:top w:w="15" w:type="dxa"/>
              <w:left w:w="15" w:type="dxa"/>
              <w:bottom w:w="15" w:type="dxa"/>
              <w:right w:w="15" w:type="dxa"/>
            </w:tcMar>
          </w:tcPr>
          <w:p w14:paraId="00000238"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3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1962,25</w:t>
            </w:r>
          </w:p>
        </w:tc>
      </w:tr>
      <w:tr w:rsidR="00623B15" w14:paraId="22BD1381" w14:textId="77777777">
        <w:tc>
          <w:tcPr>
            <w:tcW w:w="511" w:type="dxa"/>
            <w:tcMar>
              <w:top w:w="15" w:type="dxa"/>
              <w:left w:w="15" w:type="dxa"/>
              <w:bottom w:w="15" w:type="dxa"/>
              <w:right w:w="15" w:type="dxa"/>
            </w:tcMar>
          </w:tcPr>
          <w:p w14:paraId="0000023A"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3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кВт включно</w:t>
            </w:r>
          </w:p>
        </w:tc>
        <w:tc>
          <w:tcPr>
            <w:tcW w:w="2386" w:type="dxa"/>
            <w:tcMar>
              <w:top w:w="15" w:type="dxa"/>
              <w:left w:w="15" w:type="dxa"/>
              <w:bottom w:w="15" w:type="dxa"/>
              <w:right w:w="15" w:type="dxa"/>
            </w:tcMar>
          </w:tcPr>
          <w:p w14:paraId="0000023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3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2776,71</w:t>
            </w:r>
          </w:p>
        </w:tc>
      </w:tr>
      <w:tr w:rsidR="00623B15" w14:paraId="4AA20AC3" w14:textId="77777777">
        <w:tc>
          <w:tcPr>
            <w:tcW w:w="511" w:type="dxa"/>
            <w:tcMar>
              <w:top w:w="15" w:type="dxa"/>
              <w:left w:w="15" w:type="dxa"/>
              <w:bottom w:w="15" w:type="dxa"/>
              <w:right w:w="15" w:type="dxa"/>
            </w:tcMar>
          </w:tcPr>
          <w:p w14:paraId="0000023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3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500 кВт включно</w:t>
            </w:r>
          </w:p>
        </w:tc>
        <w:tc>
          <w:tcPr>
            <w:tcW w:w="2386" w:type="dxa"/>
            <w:tcMar>
              <w:top w:w="15" w:type="dxa"/>
              <w:left w:w="15" w:type="dxa"/>
              <w:bottom w:w="15" w:type="dxa"/>
              <w:right w:w="15" w:type="dxa"/>
            </w:tcMar>
          </w:tcPr>
          <w:p w14:paraId="00000240"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4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3268,10</w:t>
            </w:r>
          </w:p>
        </w:tc>
      </w:tr>
      <w:tr w:rsidR="00623B15" w14:paraId="4583BEF2" w14:textId="77777777">
        <w:tc>
          <w:tcPr>
            <w:tcW w:w="511" w:type="dxa"/>
            <w:tcMar>
              <w:top w:w="15" w:type="dxa"/>
              <w:left w:w="15" w:type="dxa"/>
              <w:bottom w:w="15" w:type="dxa"/>
              <w:right w:w="15" w:type="dxa"/>
            </w:tcMar>
          </w:tcPr>
          <w:p w14:paraId="00000242"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4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501 кВт і вище</w:t>
            </w:r>
          </w:p>
        </w:tc>
        <w:tc>
          <w:tcPr>
            <w:tcW w:w="2386" w:type="dxa"/>
            <w:tcMar>
              <w:top w:w="15" w:type="dxa"/>
              <w:left w:w="15" w:type="dxa"/>
              <w:bottom w:w="15" w:type="dxa"/>
              <w:right w:w="15" w:type="dxa"/>
            </w:tcMar>
          </w:tcPr>
          <w:p w14:paraId="00000244"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4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5429,63</w:t>
            </w:r>
          </w:p>
        </w:tc>
      </w:tr>
      <w:tr w:rsidR="00623B15" w14:paraId="6A41172A" w14:textId="77777777">
        <w:tc>
          <w:tcPr>
            <w:tcW w:w="511" w:type="dxa"/>
            <w:tcMar>
              <w:top w:w="15" w:type="dxa"/>
              <w:left w:w="15" w:type="dxa"/>
              <w:bottom w:w="15" w:type="dxa"/>
              <w:right w:w="15" w:type="dxa"/>
            </w:tcMar>
          </w:tcPr>
          <w:p w14:paraId="0000024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c>
          <w:tcPr>
            <w:tcW w:w="3921" w:type="dxa"/>
            <w:tcMar>
              <w:top w:w="15" w:type="dxa"/>
              <w:left w:w="15" w:type="dxa"/>
              <w:bottom w:w="15" w:type="dxa"/>
              <w:right w:w="15" w:type="dxa"/>
            </w:tcMar>
          </w:tcPr>
          <w:p w14:paraId="0000024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tc>
        <w:tc>
          <w:tcPr>
            <w:tcW w:w="2386" w:type="dxa"/>
            <w:tcMar>
              <w:top w:w="15" w:type="dxa"/>
              <w:left w:w="15" w:type="dxa"/>
              <w:bottom w:w="15" w:type="dxa"/>
              <w:right w:w="15" w:type="dxa"/>
            </w:tcMar>
          </w:tcPr>
          <w:p w14:paraId="0000024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30—300 МГц</w:t>
            </w:r>
          </w:p>
        </w:tc>
        <w:tc>
          <w:tcPr>
            <w:tcW w:w="2283" w:type="dxa"/>
            <w:tcMar>
              <w:top w:w="15" w:type="dxa"/>
              <w:left w:w="15" w:type="dxa"/>
              <w:bottom w:w="15" w:type="dxa"/>
              <w:right w:w="15" w:type="dxa"/>
            </w:tcMar>
          </w:tcPr>
          <w:p w14:paraId="00000249" w14:textId="77777777" w:rsidR="00623B15" w:rsidRDefault="00623B15">
            <w:pPr>
              <w:tabs>
                <w:tab w:val="left" w:pos="993"/>
              </w:tabs>
              <w:spacing w:before="80" w:line="228" w:lineRule="auto"/>
              <w:rPr>
                <w:rFonts w:ascii="Times New Roman" w:eastAsia="Times New Roman" w:hAnsi="Times New Roman" w:cs="Times New Roman"/>
                <w:sz w:val="28"/>
                <w:szCs w:val="28"/>
              </w:rPr>
            </w:pPr>
          </w:p>
        </w:tc>
      </w:tr>
      <w:tr w:rsidR="00623B15" w14:paraId="5E228A83" w14:textId="77777777">
        <w:tc>
          <w:tcPr>
            <w:tcW w:w="511" w:type="dxa"/>
            <w:tcMar>
              <w:top w:w="15" w:type="dxa"/>
              <w:left w:w="15" w:type="dxa"/>
              <w:bottom w:w="15" w:type="dxa"/>
              <w:right w:w="15" w:type="dxa"/>
            </w:tcMar>
          </w:tcPr>
          <w:p w14:paraId="0000024A"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4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 до 10 Вт включно</w:t>
            </w:r>
          </w:p>
        </w:tc>
        <w:tc>
          <w:tcPr>
            <w:tcW w:w="2386" w:type="dxa"/>
            <w:tcMar>
              <w:top w:w="15" w:type="dxa"/>
              <w:left w:w="15" w:type="dxa"/>
              <w:bottom w:w="15" w:type="dxa"/>
              <w:right w:w="15" w:type="dxa"/>
            </w:tcMar>
          </w:tcPr>
          <w:p w14:paraId="0000024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4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54,98</w:t>
            </w:r>
          </w:p>
        </w:tc>
      </w:tr>
      <w:tr w:rsidR="00623B15" w14:paraId="6E289EC6" w14:textId="77777777">
        <w:tc>
          <w:tcPr>
            <w:tcW w:w="511" w:type="dxa"/>
            <w:tcMar>
              <w:top w:w="15" w:type="dxa"/>
              <w:left w:w="15" w:type="dxa"/>
              <w:bottom w:w="15" w:type="dxa"/>
              <w:right w:w="15" w:type="dxa"/>
            </w:tcMar>
          </w:tcPr>
          <w:p w14:paraId="0000024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4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Вт включно</w:t>
            </w:r>
          </w:p>
        </w:tc>
        <w:tc>
          <w:tcPr>
            <w:tcW w:w="2386" w:type="dxa"/>
            <w:tcMar>
              <w:top w:w="15" w:type="dxa"/>
              <w:left w:w="15" w:type="dxa"/>
              <w:bottom w:w="15" w:type="dxa"/>
              <w:right w:w="15" w:type="dxa"/>
            </w:tcMar>
          </w:tcPr>
          <w:p w14:paraId="00000250"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5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164,97</w:t>
            </w:r>
          </w:p>
        </w:tc>
      </w:tr>
      <w:tr w:rsidR="00623B15" w14:paraId="2760144F" w14:textId="77777777">
        <w:tc>
          <w:tcPr>
            <w:tcW w:w="511" w:type="dxa"/>
            <w:tcMar>
              <w:top w:w="15" w:type="dxa"/>
              <w:left w:w="15" w:type="dxa"/>
              <w:bottom w:w="15" w:type="dxa"/>
              <w:right w:w="15" w:type="dxa"/>
            </w:tcMar>
          </w:tcPr>
          <w:p w14:paraId="00000252"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5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2386" w:type="dxa"/>
            <w:tcMar>
              <w:top w:w="15" w:type="dxa"/>
              <w:left w:w="15" w:type="dxa"/>
              <w:bottom w:w="15" w:type="dxa"/>
              <w:right w:w="15" w:type="dxa"/>
            </w:tcMar>
          </w:tcPr>
          <w:p w14:paraId="00000254"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5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271,48</w:t>
            </w:r>
          </w:p>
        </w:tc>
      </w:tr>
      <w:tr w:rsidR="00623B15" w14:paraId="2BF7D046" w14:textId="77777777">
        <w:tc>
          <w:tcPr>
            <w:tcW w:w="511" w:type="dxa"/>
            <w:tcMar>
              <w:top w:w="15" w:type="dxa"/>
              <w:left w:w="15" w:type="dxa"/>
              <w:bottom w:w="15" w:type="dxa"/>
              <w:right w:w="15" w:type="dxa"/>
            </w:tcMar>
          </w:tcPr>
          <w:p w14:paraId="00000256"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5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5 кВт включно</w:t>
            </w:r>
          </w:p>
        </w:tc>
        <w:tc>
          <w:tcPr>
            <w:tcW w:w="2386" w:type="dxa"/>
            <w:tcMar>
              <w:top w:w="15" w:type="dxa"/>
              <w:left w:w="15" w:type="dxa"/>
              <w:bottom w:w="15" w:type="dxa"/>
              <w:right w:w="15" w:type="dxa"/>
            </w:tcMar>
          </w:tcPr>
          <w:p w14:paraId="00000258"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5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436,45</w:t>
            </w:r>
          </w:p>
        </w:tc>
      </w:tr>
      <w:tr w:rsidR="00623B15" w14:paraId="5CFDE266" w14:textId="77777777">
        <w:tc>
          <w:tcPr>
            <w:tcW w:w="511" w:type="dxa"/>
            <w:tcMar>
              <w:top w:w="15" w:type="dxa"/>
              <w:left w:w="15" w:type="dxa"/>
              <w:bottom w:w="15" w:type="dxa"/>
              <w:right w:w="15" w:type="dxa"/>
            </w:tcMar>
          </w:tcPr>
          <w:p w14:paraId="0000025A"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5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5,1 до 20 кВт включно</w:t>
            </w:r>
          </w:p>
        </w:tc>
        <w:tc>
          <w:tcPr>
            <w:tcW w:w="2386" w:type="dxa"/>
            <w:tcMar>
              <w:top w:w="15" w:type="dxa"/>
              <w:left w:w="15" w:type="dxa"/>
              <w:bottom w:w="15" w:type="dxa"/>
              <w:right w:w="15" w:type="dxa"/>
            </w:tcMar>
          </w:tcPr>
          <w:p w14:paraId="0000025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5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817,90</w:t>
            </w:r>
          </w:p>
        </w:tc>
      </w:tr>
      <w:tr w:rsidR="00623B15" w14:paraId="12E33C26" w14:textId="77777777">
        <w:tc>
          <w:tcPr>
            <w:tcW w:w="511" w:type="dxa"/>
            <w:tcMar>
              <w:top w:w="15" w:type="dxa"/>
              <w:left w:w="15" w:type="dxa"/>
              <w:bottom w:w="15" w:type="dxa"/>
              <w:right w:w="15" w:type="dxa"/>
            </w:tcMar>
          </w:tcPr>
          <w:p w14:paraId="0000025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5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20,1 кВт і вище</w:t>
            </w:r>
          </w:p>
        </w:tc>
        <w:tc>
          <w:tcPr>
            <w:tcW w:w="2386" w:type="dxa"/>
            <w:tcMar>
              <w:top w:w="15" w:type="dxa"/>
              <w:left w:w="15" w:type="dxa"/>
              <w:bottom w:w="15" w:type="dxa"/>
              <w:right w:w="15" w:type="dxa"/>
            </w:tcMar>
          </w:tcPr>
          <w:p w14:paraId="00000260"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6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1089,38</w:t>
            </w:r>
          </w:p>
        </w:tc>
      </w:tr>
      <w:tr w:rsidR="00623B15" w14:paraId="32873028" w14:textId="77777777">
        <w:tc>
          <w:tcPr>
            <w:tcW w:w="511" w:type="dxa"/>
            <w:tcMar>
              <w:top w:w="15" w:type="dxa"/>
              <w:left w:w="15" w:type="dxa"/>
              <w:bottom w:w="15" w:type="dxa"/>
              <w:right w:w="15" w:type="dxa"/>
            </w:tcMar>
          </w:tcPr>
          <w:p w14:paraId="00000262"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15.</w:t>
            </w:r>
          </w:p>
        </w:tc>
        <w:tc>
          <w:tcPr>
            <w:tcW w:w="3921" w:type="dxa"/>
            <w:tcMar>
              <w:top w:w="15" w:type="dxa"/>
              <w:left w:w="15" w:type="dxa"/>
              <w:bottom w:w="15" w:type="dxa"/>
              <w:right w:w="15" w:type="dxa"/>
            </w:tcMar>
          </w:tcPr>
          <w:p w14:paraId="0000026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звуку залежно від потужності:</w:t>
            </w:r>
          </w:p>
        </w:tc>
        <w:tc>
          <w:tcPr>
            <w:tcW w:w="2386" w:type="dxa"/>
            <w:tcMar>
              <w:top w:w="15" w:type="dxa"/>
              <w:left w:w="15" w:type="dxa"/>
              <w:bottom w:w="15" w:type="dxa"/>
              <w:right w:w="15" w:type="dxa"/>
            </w:tcMar>
          </w:tcPr>
          <w:p w14:paraId="00000264"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66—74 МГц</w:t>
            </w:r>
            <w:r>
              <w:rPr>
                <w:rFonts w:ascii="Times New Roman" w:eastAsia="Times New Roman" w:hAnsi="Times New Roman" w:cs="Times New Roman"/>
                <w:sz w:val="28"/>
                <w:szCs w:val="28"/>
              </w:rPr>
              <w:br/>
              <w:t>87,5—108 МГц</w:t>
            </w:r>
          </w:p>
        </w:tc>
        <w:tc>
          <w:tcPr>
            <w:tcW w:w="2283" w:type="dxa"/>
            <w:tcMar>
              <w:top w:w="15" w:type="dxa"/>
              <w:left w:w="15" w:type="dxa"/>
              <w:bottom w:w="15" w:type="dxa"/>
              <w:right w:w="15" w:type="dxa"/>
            </w:tcMar>
          </w:tcPr>
          <w:p w14:paraId="00000265" w14:textId="77777777" w:rsidR="00623B15" w:rsidRDefault="00623B15">
            <w:pPr>
              <w:tabs>
                <w:tab w:val="left" w:pos="993"/>
              </w:tabs>
              <w:spacing w:before="80" w:line="228" w:lineRule="auto"/>
              <w:rPr>
                <w:rFonts w:ascii="Times New Roman" w:eastAsia="Times New Roman" w:hAnsi="Times New Roman" w:cs="Times New Roman"/>
                <w:sz w:val="28"/>
                <w:szCs w:val="28"/>
              </w:rPr>
            </w:pPr>
          </w:p>
        </w:tc>
      </w:tr>
      <w:tr w:rsidR="00623B15" w14:paraId="074F4AC6" w14:textId="77777777">
        <w:tc>
          <w:tcPr>
            <w:tcW w:w="511" w:type="dxa"/>
            <w:tcMar>
              <w:top w:w="15" w:type="dxa"/>
              <w:left w:w="15" w:type="dxa"/>
              <w:bottom w:w="15" w:type="dxa"/>
              <w:right w:w="15" w:type="dxa"/>
            </w:tcMar>
          </w:tcPr>
          <w:p w14:paraId="00000266"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6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100 Вт включно</w:t>
            </w:r>
          </w:p>
        </w:tc>
        <w:tc>
          <w:tcPr>
            <w:tcW w:w="2386" w:type="dxa"/>
            <w:tcMar>
              <w:top w:w="15" w:type="dxa"/>
              <w:left w:w="15" w:type="dxa"/>
              <w:bottom w:w="15" w:type="dxa"/>
              <w:right w:w="15" w:type="dxa"/>
            </w:tcMar>
          </w:tcPr>
          <w:p w14:paraId="00000268"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6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408,94</w:t>
            </w:r>
          </w:p>
        </w:tc>
      </w:tr>
      <w:tr w:rsidR="00623B15" w14:paraId="07F4320D" w14:textId="77777777">
        <w:tc>
          <w:tcPr>
            <w:tcW w:w="511" w:type="dxa"/>
            <w:tcMar>
              <w:top w:w="15" w:type="dxa"/>
              <w:left w:w="15" w:type="dxa"/>
              <w:bottom w:w="15" w:type="dxa"/>
              <w:right w:w="15" w:type="dxa"/>
            </w:tcMar>
          </w:tcPr>
          <w:p w14:paraId="0000026A"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6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2386" w:type="dxa"/>
            <w:tcMar>
              <w:top w:w="15" w:type="dxa"/>
              <w:left w:w="15" w:type="dxa"/>
              <w:bottom w:w="15" w:type="dxa"/>
              <w:right w:w="15" w:type="dxa"/>
            </w:tcMar>
          </w:tcPr>
          <w:p w14:paraId="0000026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6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817,90</w:t>
            </w:r>
          </w:p>
        </w:tc>
      </w:tr>
      <w:tr w:rsidR="00623B15" w14:paraId="3E30BEF7" w14:textId="77777777">
        <w:tc>
          <w:tcPr>
            <w:tcW w:w="511" w:type="dxa"/>
            <w:tcMar>
              <w:top w:w="15" w:type="dxa"/>
              <w:left w:w="15" w:type="dxa"/>
              <w:bottom w:w="15" w:type="dxa"/>
              <w:right w:w="15" w:type="dxa"/>
            </w:tcMar>
          </w:tcPr>
          <w:p w14:paraId="0000026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6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10 кВт включно</w:t>
            </w:r>
          </w:p>
        </w:tc>
        <w:tc>
          <w:tcPr>
            <w:tcW w:w="2386" w:type="dxa"/>
            <w:tcMar>
              <w:top w:w="15" w:type="dxa"/>
              <w:left w:w="15" w:type="dxa"/>
              <w:bottom w:w="15" w:type="dxa"/>
              <w:right w:w="15" w:type="dxa"/>
            </w:tcMar>
          </w:tcPr>
          <w:p w14:paraId="00000270"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7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1305,85</w:t>
            </w:r>
          </w:p>
        </w:tc>
      </w:tr>
      <w:tr w:rsidR="00623B15" w14:paraId="6F1AE3F1" w14:textId="77777777">
        <w:tc>
          <w:tcPr>
            <w:tcW w:w="511" w:type="dxa"/>
            <w:tcMar>
              <w:top w:w="15" w:type="dxa"/>
              <w:left w:w="15" w:type="dxa"/>
              <w:bottom w:w="15" w:type="dxa"/>
              <w:right w:w="15" w:type="dxa"/>
            </w:tcMar>
          </w:tcPr>
          <w:p w14:paraId="00000272"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7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кВт і вище</w:t>
            </w:r>
          </w:p>
        </w:tc>
        <w:tc>
          <w:tcPr>
            <w:tcW w:w="2386" w:type="dxa"/>
            <w:tcMar>
              <w:top w:w="15" w:type="dxa"/>
              <w:left w:w="15" w:type="dxa"/>
              <w:bottom w:w="15" w:type="dxa"/>
              <w:right w:w="15" w:type="dxa"/>
            </w:tcMar>
          </w:tcPr>
          <w:p w14:paraId="00000274"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7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1635,74</w:t>
            </w:r>
          </w:p>
        </w:tc>
      </w:tr>
      <w:tr w:rsidR="00623B15" w14:paraId="75A78910" w14:textId="77777777">
        <w:tc>
          <w:tcPr>
            <w:tcW w:w="511" w:type="dxa"/>
            <w:tcMar>
              <w:top w:w="15" w:type="dxa"/>
              <w:left w:w="15" w:type="dxa"/>
              <w:bottom w:w="15" w:type="dxa"/>
              <w:right w:w="15" w:type="dxa"/>
            </w:tcMar>
          </w:tcPr>
          <w:p w14:paraId="0000027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3921" w:type="dxa"/>
            <w:tcMar>
              <w:top w:w="15" w:type="dxa"/>
              <w:left w:w="15" w:type="dxa"/>
              <w:bottom w:w="15" w:type="dxa"/>
              <w:right w:w="15" w:type="dxa"/>
            </w:tcMar>
          </w:tcPr>
          <w:p w14:paraId="0000027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tc>
        <w:tc>
          <w:tcPr>
            <w:tcW w:w="2386" w:type="dxa"/>
            <w:tcMar>
              <w:top w:w="15" w:type="dxa"/>
              <w:left w:w="15" w:type="dxa"/>
              <w:bottom w:w="15" w:type="dxa"/>
              <w:right w:w="15" w:type="dxa"/>
            </w:tcMar>
          </w:tcPr>
          <w:p w14:paraId="0000027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300—880 МГц</w:t>
            </w:r>
          </w:p>
        </w:tc>
        <w:tc>
          <w:tcPr>
            <w:tcW w:w="2283" w:type="dxa"/>
            <w:tcMar>
              <w:top w:w="15" w:type="dxa"/>
              <w:left w:w="15" w:type="dxa"/>
              <w:bottom w:w="15" w:type="dxa"/>
              <w:right w:w="15" w:type="dxa"/>
            </w:tcMar>
          </w:tcPr>
          <w:p w14:paraId="00000279" w14:textId="77777777" w:rsidR="00623B15" w:rsidRDefault="00623B15">
            <w:pPr>
              <w:tabs>
                <w:tab w:val="left" w:pos="993"/>
              </w:tabs>
              <w:spacing w:before="80" w:line="228" w:lineRule="auto"/>
              <w:rPr>
                <w:rFonts w:ascii="Times New Roman" w:eastAsia="Times New Roman" w:hAnsi="Times New Roman" w:cs="Times New Roman"/>
                <w:sz w:val="28"/>
                <w:szCs w:val="28"/>
              </w:rPr>
            </w:pPr>
          </w:p>
        </w:tc>
      </w:tr>
      <w:tr w:rsidR="00623B15" w14:paraId="37421609" w14:textId="77777777">
        <w:tc>
          <w:tcPr>
            <w:tcW w:w="511" w:type="dxa"/>
            <w:tcMar>
              <w:top w:w="15" w:type="dxa"/>
              <w:left w:w="15" w:type="dxa"/>
              <w:bottom w:w="15" w:type="dxa"/>
              <w:right w:w="15" w:type="dxa"/>
            </w:tcMar>
          </w:tcPr>
          <w:p w14:paraId="0000027A"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7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10 Вт включно</w:t>
            </w:r>
          </w:p>
        </w:tc>
        <w:tc>
          <w:tcPr>
            <w:tcW w:w="2386" w:type="dxa"/>
            <w:tcMar>
              <w:top w:w="15" w:type="dxa"/>
              <w:left w:w="15" w:type="dxa"/>
              <w:bottom w:w="15" w:type="dxa"/>
              <w:right w:w="15" w:type="dxa"/>
            </w:tcMar>
          </w:tcPr>
          <w:p w14:paraId="0000027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7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37,81</w:t>
            </w:r>
          </w:p>
        </w:tc>
      </w:tr>
      <w:tr w:rsidR="00623B15" w14:paraId="7D542E68" w14:textId="77777777">
        <w:tc>
          <w:tcPr>
            <w:tcW w:w="511" w:type="dxa"/>
            <w:tcMar>
              <w:top w:w="15" w:type="dxa"/>
              <w:left w:w="15" w:type="dxa"/>
              <w:bottom w:w="15" w:type="dxa"/>
              <w:right w:w="15" w:type="dxa"/>
            </w:tcMar>
          </w:tcPr>
          <w:p w14:paraId="0000027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7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Вт включно</w:t>
            </w:r>
          </w:p>
        </w:tc>
        <w:tc>
          <w:tcPr>
            <w:tcW w:w="2386" w:type="dxa"/>
            <w:tcMar>
              <w:top w:w="15" w:type="dxa"/>
              <w:left w:w="15" w:type="dxa"/>
              <w:bottom w:w="15" w:type="dxa"/>
              <w:right w:w="15" w:type="dxa"/>
            </w:tcMar>
          </w:tcPr>
          <w:p w14:paraId="00000280"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8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75,60</w:t>
            </w:r>
          </w:p>
        </w:tc>
      </w:tr>
      <w:tr w:rsidR="00623B15" w14:paraId="21855580" w14:textId="77777777">
        <w:tc>
          <w:tcPr>
            <w:tcW w:w="511" w:type="dxa"/>
            <w:tcMar>
              <w:top w:w="15" w:type="dxa"/>
              <w:left w:w="15" w:type="dxa"/>
              <w:bottom w:w="15" w:type="dxa"/>
              <w:right w:w="15" w:type="dxa"/>
            </w:tcMar>
          </w:tcPr>
          <w:p w14:paraId="00000282"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8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2386" w:type="dxa"/>
            <w:tcMar>
              <w:top w:w="15" w:type="dxa"/>
              <w:left w:w="15" w:type="dxa"/>
              <w:bottom w:w="15" w:type="dxa"/>
              <w:right w:w="15" w:type="dxa"/>
            </w:tcMar>
          </w:tcPr>
          <w:p w14:paraId="00000284"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8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164,97</w:t>
            </w:r>
          </w:p>
        </w:tc>
      </w:tr>
      <w:tr w:rsidR="00623B15" w14:paraId="132DE3F2" w14:textId="77777777">
        <w:tc>
          <w:tcPr>
            <w:tcW w:w="511" w:type="dxa"/>
            <w:tcMar>
              <w:top w:w="15" w:type="dxa"/>
              <w:left w:w="15" w:type="dxa"/>
              <w:bottom w:w="15" w:type="dxa"/>
              <w:right w:w="15" w:type="dxa"/>
            </w:tcMar>
          </w:tcPr>
          <w:p w14:paraId="00000286"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8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5 кВт включно</w:t>
            </w:r>
          </w:p>
        </w:tc>
        <w:tc>
          <w:tcPr>
            <w:tcW w:w="2386" w:type="dxa"/>
            <w:tcMar>
              <w:top w:w="15" w:type="dxa"/>
              <w:left w:w="15" w:type="dxa"/>
              <w:bottom w:w="15" w:type="dxa"/>
              <w:right w:w="15" w:type="dxa"/>
            </w:tcMar>
          </w:tcPr>
          <w:p w14:paraId="00000288"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8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326,51</w:t>
            </w:r>
          </w:p>
        </w:tc>
      </w:tr>
      <w:tr w:rsidR="00623B15" w14:paraId="628E8996" w14:textId="77777777">
        <w:tc>
          <w:tcPr>
            <w:tcW w:w="511" w:type="dxa"/>
            <w:tcMar>
              <w:top w:w="15" w:type="dxa"/>
              <w:left w:w="15" w:type="dxa"/>
              <w:bottom w:w="15" w:type="dxa"/>
              <w:right w:w="15" w:type="dxa"/>
            </w:tcMar>
          </w:tcPr>
          <w:p w14:paraId="0000028A"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8B"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5,1 до 20 кВт включно</w:t>
            </w:r>
          </w:p>
        </w:tc>
        <w:tc>
          <w:tcPr>
            <w:tcW w:w="2386" w:type="dxa"/>
            <w:tcMar>
              <w:top w:w="15" w:type="dxa"/>
              <w:left w:w="15" w:type="dxa"/>
              <w:bottom w:w="15" w:type="dxa"/>
              <w:right w:w="15" w:type="dxa"/>
            </w:tcMar>
          </w:tcPr>
          <w:p w14:paraId="0000028C"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8D"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652,93</w:t>
            </w:r>
          </w:p>
        </w:tc>
      </w:tr>
      <w:tr w:rsidR="00623B15" w14:paraId="1141350F" w14:textId="77777777">
        <w:tc>
          <w:tcPr>
            <w:tcW w:w="511" w:type="dxa"/>
            <w:tcMar>
              <w:top w:w="15" w:type="dxa"/>
              <w:left w:w="15" w:type="dxa"/>
              <w:bottom w:w="15" w:type="dxa"/>
              <w:right w:w="15" w:type="dxa"/>
            </w:tcMar>
          </w:tcPr>
          <w:p w14:paraId="0000028E" w14:textId="77777777" w:rsidR="00623B15" w:rsidRDefault="00623B15">
            <w:pPr>
              <w:tabs>
                <w:tab w:val="left" w:pos="993"/>
              </w:tabs>
              <w:spacing w:before="80" w:line="228" w:lineRule="auto"/>
              <w:rPr>
                <w:rFonts w:ascii="Times New Roman" w:eastAsia="Times New Roman" w:hAnsi="Times New Roman" w:cs="Times New Roman"/>
              </w:rPr>
            </w:pPr>
          </w:p>
        </w:tc>
        <w:tc>
          <w:tcPr>
            <w:tcW w:w="3921" w:type="dxa"/>
            <w:tcMar>
              <w:top w:w="15" w:type="dxa"/>
              <w:left w:w="15" w:type="dxa"/>
              <w:bottom w:w="15" w:type="dxa"/>
              <w:right w:w="15" w:type="dxa"/>
            </w:tcMar>
          </w:tcPr>
          <w:p w14:paraId="0000028F"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20,1 кВт і вище</w:t>
            </w:r>
          </w:p>
        </w:tc>
        <w:tc>
          <w:tcPr>
            <w:tcW w:w="2386" w:type="dxa"/>
            <w:tcMar>
              <w:top w:w="15" w:type="dxa"/>
              <w:left w:w="15" w:type="dxa"/>
              <w:bottom w:w="15" w:type="dxa"/>
              <w:right w:w="15" w:type="dxa"/>
            </w:tcMar>
          </w:tcPr>
          <w:p w14:paraId="00000290" w14:textId="77777777" w:rsidR="00623B15" w:rsidRDefault="00623B15">
            <w:pPr>
              <w:tabs>
                <w:tab w:val="left" w:pos="993"/>
              </w:tabs>
              <w:spacing w:before="80" w:line="228" w:lineRule="auto"/>
              <w:rPr>
                <w:rFonts w:ascii="Times New Roman" w:eastAsia="Times New Roman" w:hAnsi="Times New Roman" w:cs="Times New Roman"/>
              </w:rPr>
            </w:pPr>
          </w:p>
        </w:tc>
        <w:tc>
          <w:tcPr>
            <w:tcW w:w="2283" w:type="dxa"/>
            <w:tcMar>
              <w:top w:w="15" w:type="dxa"/>
              <w:left w:w="15" w:type="dxa"/>
              <w:bottom w:w="15" w:type="dxa"/>
              <w:right w:w="15" w:type="dxa"/>
            </w:tcMar>
          </w:tcPr>
          <w:p w14:paraId="00000291"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817,90</w:t>
            </w:r>
          </w:p>
        </w:tc>
      </w:tr>
      <w:tr w:rsidR="00623B15" w14:paraId="0D9D33B4" w14:textId="77777777">
        <w:tc>
          <w:tcPr>
            <w:tcW w:w="511" w:type="dxa"/>
            <w:tcMar>
              <w:top w:w="15" w:type="dxa"/>
              <w:left w:w="15" w:type="dxa"/>
              <w:bottom w:w="15" w:type="dxa"/>
              <w:right w:w="15" w:type="dxa"/>
            </w:tcMar>
          </w:tcPr>
          <w:p w14:paraId="00000292"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w:t>
            </w:r>
          </w:p>
        </w:tc>
        <w:tc>
          <w:tcPr>
            <w:tcW w:w="3921" w:type="dxa"/>
            <w:tcMar>
              <w:top w:w="15" w:type="dxa"/>
              <w:left w:w="15" w:type="dxa"/>
              <w:bottom w:w="15" w:type="dxa"/>
              <w:right w:w="15" w:type="dxa"/>
            </w:tcMar>
          </w:tcPr>
          <w:p w14:paraId="00000293"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радіозв’язку (незалежно від служби, системи, радіотехнології, радіоелектронних засобів, випромінювальних пристроїв)</w:t>
            </w:r>
          </w:p>
        </w:tc>
        <w:tc>
          <w:tcPr>
            <w:tcW w:w="2386" w:type="dxa"/>
            <w:tcMar>
              <w:top w:w="15" w:type="dxa"/>
              <w:left w:w="15" w:type="dxa"/>
              <w:bottom w:w="15" w:type="dxa"/>
              <w:right w:w="15" w:type="dxa"/>
            </w:tcMar>
          </w:tcPr>
          <w:p w14:paraId="00000294"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2300—2400 МГц</w:t>
            </w:r>
            <w:r>
              <w:rPr>
                <w:rFonts w:ascii="Times New Roman" w:eastAsia="Times New Roman" w:hAnsi="Times New Roman" w:cs="Times New Roman"/>
                <w:sz w:val="28"/>
                <w:szCs w:val="28"/>
              </w:rPr>
              <w:br/>
              <w:t>2575—2610 МГц</w:t>
            </w:r>
            <w:r>
              <w:rPr>
                <w:rFonts w:ascii="Times New Roman" w:eastAsia="Times New Roman" w:hAnsi="Times New Roman" w:cs="Times New Roman"/>
                <w:sz w:val="28"/>
                <w:szCs w:val="28"/>
              </w:rPr>
              <w:br/>
              <w:t>3400—3800 МГц</w:t>
            </w:r>
          </w:p>
        </w:tc>
        <w:tc>
          <w:tcPr>
            <w:tcW w:w="2283" w:type="dxa"/>
            <w:tcMar>
              <w:top w:w="15" w:type="dxa"/>
              <w:left w:w="15" w:type="dxa"/>
              <w:bottom w:w="15" w:type="dxa"/>
              <w:right w:w="15" w:type="dxa"/>
            </w:tcMar>
          </w:tcPr>
          <w:p w14:paraId="00000295"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3150,00</w:t>
            </w:r>
          </w:p>
        </w:tc>
      </w:tr>
      <w:tr w:rsidR="00623B15" w14:paraId="62D53D28" w14:textId="77777777">
        <w:tc>
          <w:tcPr>
            <w:tcW w:w="511" w:type="dxa"/>
            <w:tcMar>
              <w:top w:w="15" w:type="dxa"/>
              <w:left w:w="15" w:type="dxa"/>
              <w:bottom w:w="15" w:type="dxa"/>
              <w:right w:w="15" w:type="dxa"/>
            </w:tcMar>
          </w:tcPr>
          <w:p w14:paraId="00000296"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3921" w:type="dxa"/>
            <w:tcMar>
              <w:top w:w="15" w:type="dxa"/>
              <w:left w:w="15" w:type="dxa"/>
              <w:bottom w:w="15" w:type="dxa"/>
              <w:right w:w="15" w:type="dxa"/>
            </w:tcMar>
          </w:tcPr>
          <w:p w14:paraId="00000297"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радіозв’язку (служби, системи, радіотехнології, радіоелектронні засоби, випромінювальні пристрої), що не зазначені у пунктах 1—16</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пункту 254.4 цієї статті</w:t>
            </w:r>
          </w:p>
        </w:tc>
        <w:tc>
          <w:tcPr>
            <w:tcW w:w="2386" w:type="dxa"/>
            <w:tcMar>
              <w:top w:w="15" w:type="dxa"/>
              <w:left w:w="15" w:type="dxa"/>
              <w:bottom w:w="15" w:type="dxa"/>
              <w:right w:w="15" w:type="dxa"/>
            </w:tcMar>
          </w:tcPr>
          <w:p w14:paraId="00000298" w14:textId="77777777" w:rsidR="00623B15" w:rsidRDefault="00296B5F">
            <w:pPr>
              <w:tabs>
                <w:tab w:val="left" w:pos="993"/>
              </w:tabs>
              <w:spacing w:before="8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 кГц—400 ГГц</w:t>
            </w:r>
          </w:p>
        </w:tc>
        <w:tc>
          <w:tcPr>
            <w:tcW w:w="2283" w:type="dxa"/>
            <w:tcMar>
              <w:top w:w="15" w:type="dxa"/>
              <w:left w:w="15" w:type="dxa"/>
              <w:bottom w:w="15" w:type="dxa"/>
              <w:right w:w="15" w:type="dxa"/>
            </w:tcMar>
          </w:tcPr>
          <w:p w14:paraId="00000299" w14:textId="77777777" w:rsidR="00623B15" w:rsidRDefault="00296B5F">
            <w:pPr>
              <w:tabs>
                <w:tab w:val="left" w:pos="993"/>
              </w:tabs>
              <w:spacing w:before="80" w:line="228"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1635,74</w:t>
            </w:r>
          </w:p>
        </w:tc>
      </w:tr>
    </w:tbl>
    <w:p w14:paraId="0000029A" w14:textId="77777777" w:rsidR="00623B15" w:rsidRDefault="00296B5F">
      <w:pPr>
        <w:shd w:val="clear" w:color="auto" w:fill="FFFFFF"/>
        <w:tabs>
          <w:tab w:val="left" w:pos="993"/>
        </w:tabs>
        <w:spacing w:before="120"/>
        <w:jc w:val="both"/>
        <w:rPr>
          <w:rFonts w:ascii="Times New Roman" w:eastAsia="Times New Roman" w:hAnsi="Times New Roman" w:cs="Times New Roman"/>
          <w:sz w:val="28"/>
          <w:szCs w:val="28"/>
        </w:rPr>
      </w:pPr>
      <w:bookmarkStart w:id="1" w:name="gjdgxs" w:colFirst="0" w:colLast="0"/>
      <w:bookmarkEnd w:id="1"/>
      <w:r>
        <w:rPr>
          <w:rFonts w:ascii="Times New Roman" w:eastAsia="Times New Roman" w:hAnsi="Times New Roman" w:cs="Times New Roman"/>
          <w:sz w:val="28"/>
          <w:szCs w:val="28"/>
        </w:rPr>
        <w:t>__________</w:t>
      </w:r>
    </w:p>
    <w:p w14:paraId="0000029B"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vertAlign w:val="superscript"/>
        </w:rPr>
        <w:t xml:space="preserve">1 </w:t>
      </w:r>
      <w:r>
        <w:rPr>
          <w:rFonts w:ascii="Times New Roman" w:eastAsia="Times New Roman" w:hAnsi="Times New Roman" w:cs="Times New Roman"/>
          <w:color w:val="000000"/>
          <w:sz w:val="28"/>
          <w:szCs w:val="28"/>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0000029C"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2" w:name="30j0zll" w:colFirst="0" w:colLast="0"/>
      <w:bookmarkEnd w:id="2"/>
      <w:r>
        <w:rPr>
          <w:rFonts w:ascii="Times New Roman" w:eastAsia="Times New Roman" w:hAnsi="Times New Roman" w:cs="Times New Roman"/>
          <w:color w:val="000000"/>
          <w:sz w:val="28"/>
          <w:szCs w:val="28"/>
          <w:vertAlign w:val="superscript"/>
        </w:rPr>
        <w:t xml:space="preserve">2 </w:t>
      </w:r>
      <w:r>
        <w:rPr>
          <w:rFonts w:ascii="Times New Roman" w:eastAsia="Times New Roman" w:hAnsi="Times New Roman" w:cs="Times New Roman"/>
          <w:color w:val="000000"/>
          <w:sz w:val="28"/>
          <w:szCs w:val="28"/>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0000029D"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3" w:name="1fob9te" w:colFirst="0" w:colLast="0"/>
      <w:bookmarkEnd w:id="3"/>
      <w:r>
        <w:rPr>
          <w:rFonts w:ascii="Times New Roman" w:eastAsia="Times New Roman" w:hAnsi="Times New Roman" w:cs="Times New Roman"/>
          <w:color w:val="000000"/>
          <w:sz w:val="28"/>
          <w:szCs w:val="28"/>
          <w:vertAlign w:val="superscript"/>
        </w:rPr>
        <w:t xml:space="preserve">3 </w:t>
      </w:r>
      <w:r>
        <w:rPr>
          <w:rFonts w:ascii="Times New Roman" w:eastAsia="Times New Roman" w:hAnsi="Times New Roman" w:cs="Times New Roman"/>
          <w:color w:val="000000"/>
          <w:sz w:val="28"/>
          <w:szCs w:val="28"/>
        </w:rPr>
        <w:t xml:space="preserve">Для ширини смуги радіочастот, яка перевищує 20 МГц (10 х 2) у кожному регіоні окремо, що належать окремому платнику рентної </w:t>
      </w:r>
      <w:r>
        <w:rPr>
          <w:rFonts w:ascii="Times New Roman" w:eastAsia="Times New Roman" w:hAnsi="Times New Roman" w:cs="Times New Roman"/>
          <w:color w:val="000000"/>
          <w:sz w:val="28"/>
          <w:szCs w:val="28"/>
        </w:rPr>
        <w:br/>
        <w:t>плати — користувачу радіочастотного ресурсу, застосовується підвищувальний коефіцієнт 1,4.</w:t>
      </w:r>
    </w:p>
    <w:p w14:paraId="0000029E"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4" w:name="3znysh7" w:colFirst="0" w:colLast="0"/>
      <w:bookmarkEnd w:id="4"/>
      <w:r>
        <w:rPr>
          <w:rFonts w:ascii="Times New Roman" w:eastAsia="Times New Roman" w:hAnsi="Times New Roman" w:cs="Times New Roman"/>
          <w:color w:val="000000"/>
          <w:sz w:val="28"/>
          <w:szCs w:val="28"/>
          <w:vertAlign w:val="superscript"/>
        </w:rPr>
        <w:lastRenderedPageBreak/>
        <w:t xml:space="preserve">4 </w:t>
      </w:r>
      <w:r>
        <w:rPr>
          <w:rFonts w:ascii="Times New Roman" w:eastAsia="Times New Roman" w:hAnsi="Times New Roman" w:cs="Times New Roman"/>
          <w:color w:val="000000"/>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29F"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5" w:name="2et92p0" w:colFirst="0" w:colLast="0"/>
      <w:bookmarkEnd w:id="5"/>
      <w:r>
        <w:rPr>
          <w:rFonts w:ascii="Times New Roman" w:eastAsia="Times New Roman" w:hAnsi="Times New Roman" w:cs="Times New Roman"/>
          <w:color w:val="000000"/>
          <w:sz w:val="28"/>
          <w:szCs w:val="28"/>
          <w:vertAlign w:val="superscript"/>
        </w:rPr>
        <w:t xml:space="preserve">5 </w:t>
      </w:r>
      <w:r>
        <w:rPr>
          <w:rFonts w:ascii="Times New Roman" w:eastAsia="Times New Roman" w:hAnsi="Times New Roman" w:cs="Times New Roman"/>
          <w:color w:val="000000"/>
          <w:sz w:val="28"/>
          <w:szCs w:val="28"/>
        </w:rPr>
        <w:t xml:space="preserve">Для ширини смуги радіочастот, яка перевищує 30 МГц (15 х 2) у кожному регіоні окремо, що належать окремому платнику рентної </w:t>
      </w:r>
      <w:r>
        <w:rPr>
          <w:rFonts w:ascii="Times New Roman" w:eastAsia="Times New Roman" w:hAnsi="Times New Roman" w:cs="Times New Roman"/>
          <w:color w:val="000000"/>
          <w:sz w:val="28"/>
          <w:szCs w:val="28"/>
        </w:rPr>
        <w:br/>
        <w:t>плати — користувачу радіочастотного ресурсу, застосовується підвищувальний коефіцієнт 1,4.</w:t>
      </w:r>
    </w:p>
    <w:p w14:paraId="000002A0"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6" w:name="tyjcwt" w:colFirst="0" w:colLast="0"/>
      <w:bookmarkEnd w:id="6"/>
      <w:r>
        <w:rPr>
          <w:rFonts w:ascii="Times New Roman" w:eastAsia="Times New Roman" w:hAnsi="Times New Roman" w:cs="Times New Roman"/>
          <w:color w:val="000000"/>
          <w:sz w:val="28"/>
          <w:szCs w:val="28"/>
          <w:vertAlign w:val="superscript"/>
        </w:rPr>
        <w:t xml:space="preserve">6 </w:t>
      </w:r>
      <w:r>
        <w:rPr>
          <w:rFonts w:ascii="Times New Roman" w:eastAsia="Times New Roman" w:hAnsi="Times New Roman" w:cs="Times New Roman"/>
          <w:color w:val="000000"/>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2A1"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7" w:name="3dy6vkm" w:colFirst="0" w:colLast="0"/>
      <w:bookmarkEnd w:id="7"/>
      <w:r>
        <w:rPr>
          <w:rFonts w:ascii="Times New Roman" w:eastAsia="Times New Roman" w:hAnsi="Times New Roman" w:cs="Times New Roman"/>
          <w:color w:val="000000"/>
          <w:sz w:val="28"/>
          <w:szCs w:val="28"/>
          <w:vertAlign w:val="superscript"/>
        </w:rPr>
        <w:t xml:space="preserve">7 </w:t>
      </w:r>
      <w:r>
        <w:rPr>
          <w:rFonts w:ascii="Times New Roman" w:eastAsia="Times New Roman" w:hAnsi="Times New Roman" w:cs="Times New Roman"/>
          <w:color w:val="000000"/>
          <w:sz w:val="28"/>
          <w:szCs w:val="28"/>
        </w:rPr>
        <w:t xml:space="preserve">Для ширини смуги радіочастот, яка перевищує 40 МГц (20 х 2) у кожному регіоні окремо, що належать окремому платнику рентної </w:t>
      </w:r>
      <w:r>
        <w:rPr>
          <w:rFonts w:ascii="Times New Roman" w:eastAsia="Times New Roman" w:hAnsi="Times New Roman" w:cs="Times New Roman"/>
          <w:color w:val="000000"/>
          <w:sz w:val="28"/>
          <w:szCs w:val="28"/>
        </w:rPr>
        <w:br/>
        <w:t>плати — користувачу радіочастотного ресурсу, застосовується підвищувальний коефіцієнт 1,4.</w:t>
      </w:r>
    </w:p>
    <w:p w14:paraId="000002A2"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bookmarkStart w:id="8" w:name="1t3h5sf" w:colFirst="0" w:colLast="0"/>
      <w:bookmarkEnd w:id="8"/>
      <w:r>
        <w:rPr>
          <w:rFonts w:ascii="Times New Roman" w:eastAsia="Times New Roman" w:hAnsi="Times New Roman" w:cs="Times New Roman"/>
          <w:color w:val="000000"/>
          <w:sz w:val="28"/>
          <w:szCs w:val="28"/>
          <w:vertAlign w:val="superscript"/>
        </w:rPr>
        <w:t xml:space="preserve">8 </w:t>
      </w:r>
      <w:r>
        <w:rPr>
          <w:rFonts w:ascii="Times New Roman" w:eastAsia="Times New Roman" w:hAnsi="Times New Roman" w:cs="Times New Roman"/>
          <w:color w:val="000000"/>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00002A3"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bookmarkStart w:id="9" w:name="4d34og8" w:colFirst="0" w:colLast="0"/>
      <w:bookmarkEnd w:id="9"/>
      <w:r>
        <w:rPr>
          <w:rFonts w:ascii="Times New Roman" w:eastAsia="Times New Roman" w:hAnsi="Times New Roman" w:cs="Times New Roman"/>
          <w:color w:val="000000"/>
          <w:sz w:val="28"/>
          <w:szCs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14:paraId="000002A4"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bookmarkStart w:id="10" w:name="2s8eyo1" w:colFirst="0" w:colLast="0"/>
      <w:bookmarkEnd w:id="10"/>
      <w:r>
        <w:rPr>
          <w:rFonts w:ascii="Times New Roman" w:eastAsia="Times New Roman" w:hAnsi="Times New Roman" w:cs="Times New Roman"/>
          <w:color w:val="000000"/>
          <w:sz w:val="28"/>
          <w:szCs w:val="28"/>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w:t>
      </w:r>
      <w:r>
        <w:rPr>
          <w:rFonts w:ascii="Times New Roman" w:eastAsia="Times New Roman" w:hAnsi="Times New Roman" w:cs="Times New Roman"/>
          <w:color w:val="000000"/>
          <w:sz w:val="28"/>
          <w:szCs w:val="28"/>
        </w:rPr>
        <w:lastRenderedPageBreak/>
        <w:t>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14:paraId="000002A5"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bookmarkStart w:id="11" w:name="17dp8vu" w:colFirst="0" w:colLast="0"/>
      <w:bookmarkEnd w:id="11"/>
      <w:r>
        <w:rPr>
          <w:rFonts w:ascii="Times New Roman" w:eastAsia="Times New Roman" w:hAnsi="Times New Roman" w:cs="Times New Roman"/>
          <w:color w:val="000000"/>
          <w:sz w:val="28"/>
          <w:szCs w:val="28"/>
        </w:rPr>
        <w:t>У статті 255:</w:t>
      </w:r>
    </w:p>
    <w:p w14:paraId="000002A6"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підпункти 255.5.1 —255.5.7 пункту 255.5 викласти в такій редакції:</w:t>
      </w:r>
    </w:p>
    <w:p w14:paraId="000002A7"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“255.5.1. за спеціальне використання поверхневих вод:</w:t>
      </w:r>
    </w:p>
    <w:tbl>
      <w:tblPr>
        <w:tblStyle w:val="af2"/>
        <w:tblW w:w="9287" w:type="dxa"/>
        <w:tblLayout w:type="fixed"/>
        <w:tblLook w:val="0400" w:firstRow="0" w:lastRow="0" w:firstColumn="0" w:lastColumn="0" w:noHBand="0" w:noVBand="1"/>
      </w:tblPr>
      <w:tblGrid>
        <w:gridCol w:w="5476"/>
        <w:gridCol w:w="3811"/>
      </w:tblGrid>
      <w:tr w:rsidR="00623B15" w14:paraId="29980D49" w14:textId="77777777">
        <w:trPr>
          <w:trHeight w:val="1002"/>
        </w:trPr>
        <w:tc>
          <w:tcPr>
            <w:tcW w:w="5476" w:type="dxa"/>
            <w:tcBorders>
              <w:top w:val="single" w:sz="4" w:space="0" w:color="000000"/>
              <w:bottom w:val="single" w:sz="4" w:space="0" w:color="000000"/>
              <w:right w:val="single" w:sz="4" w:space="0" w:color="000000"/>
            </w:tcBorders>
            <w:shd w:val="clear" w:color="auto" w:fill="auto"/>
            <w:vAlign w:val="center"/>
          </w:tcPr>
          <w:p w14:paraId="000002A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Район річкових басейнів </w:t>
            </w:r>
          </w:p>
        </w:tc>
        <w:tc>
          <w:tcPr>
            <w:tcW w:w="3811" w:type="dxa"/>
            <w:tcBorders>
              <w:top w:val="single" w:sz="4" w:space="0" w:color="000000"/>
              <w:left w:val="single" w:sz="4" w:space="0" w:color="000000"/>
              <w:bottom w:val="single" w:sz="4" w:space="0" w:color="000000"/>
            </w:tcBorders>
            <w:shd w:val="clear" w:color="auto" w:fill="auto"/>
            <w:vAlign w:val="center"/>
          </w:tcPr>
          <w:p w14:paraId="000002A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рентної плати, гривень за 100 куб. метрів</w:t>
            </w:r>
          </w:p>
        </w:tc>
      </w:tr>
      <w:tr w:rsidR="00623B15" w14:paraId="4942769F" w14:textId="77777777">
        <w:trPr>
          <w:trHeight w:val="318"/>
        </w:trPr>
        <w:tc>
          <w:tcPr>
            <w:tcW w:w="5476" w:type="dxa"/>
            <w:tcBorders>
              <w:top w:val="single" w:sz="4" w:space="0" w:color="000000"/>
            </w:tcBorders>
            <w:shd w:val="clear" w:color="auto" w:fill="auto"/>
          </w:tcPr>
          <w:p w14:paraId="000002AA"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річки Дніпро</w:t>
            </w:r>
          </w:p>
        </w:tc>
        <w:tc>
          <w:tcPr>
            <w:tcW w:w="3811" w:type="dxa"/>
            <w:tcBorders>
              <w:top w:val="single" w:sz="4" w:space="0" w:color="000000"/>
            </w:tcBorders>
            <w:shd w:val="clear" w:color="auto" w:fill="auto"/>
            <w:vAlign w:val="center"/>
          </w:tcPr>
          <w:p w14:paraId="000002A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75,53</w:t>
            </w:r>
          </w:p>
        </w:tc>
      </w:tr>
      <w:tr w:rsidR="00623B15" w14:paraId="15CD8815" w14:textId="77777777">
        <w:trPr>
          <w:trHeight w:val="227"/>
        </w:trPr>
        <w:tc>
          <w:tcPr>
            <w:tcW w:w="5476" w:type="dxa"/>
            <w:shd w:val="clear" w:color="auto" w:fill="auto"/>
          </w:tcPr>
          <w:p w14:paraId="000002AC"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річки Дністер</w:t>
            </w:r>
          </w:p>
        </w:tc>
        <w:tc>
          <w:tcPr>
            <w:tcW w:w="3811" w:type="dxa"/>
            <w:shd w:val="clear" w:color="auto" w:fill="auto"/>
            <w:vAlign w:val="center"/>
          </w:tcPr>
          <w:p w14:paraId="000002A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39,90</w:t>
            </w:r>
          </w:p>
        </w:tc>
      </w:tr>
      <w:tr w:rsidR="00623B15" w14:paraId="08EA4AB3" w14:textId="77777777">
        <w:trPr>
          <w:trHeight w:val="227"/>
        </w:trPr>
        <w:tc>
          <w:tcPr>
            <w:tcW w:w="5476" w:type="dxa"/>
            <w:shd w:val="clear" w:color="auto" w:fill="auto"/>
          </w:tcPr>
          <w:p w14:paraId="000002AE"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річки Дунай</w:t>
            </w:r>
          </w:p>
        </w:tc>
        <w:tc>
          <w:tcPr>
            <w:tcW w:w="3811" w:type="dxa"/>
            <w:shd w:val="clear" w:color="auto" w:fill="auto"/>
            <w:vAlign w:val="center"/>
          </w:tcPr>
          <w:p w14:paraId="000002A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29,96</w:t>
            </w:r>
          </w:p>
        </w:tc>
      </w:tr>
      <w:tr w:rsidR="00623B15" w14:paraId="1F4069EE" w14:textId="77777777">
        <w:trPr>
          <w:trHeight w:val="227"/>
        </w:trPr>
        <w:tc>
          <w:tcPr>
            <w:tcW w:w="5476" w:type="dxa"/>
            <w:shd w:val="clear" w:color="auto" w:fill="auto"/>
          </w:tcPr>
          <w:p w14:paraId="000002B0"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річки Південний Буг</w:t>
            </w:r>
          </w:p>
        </w:tc>
        <w:tc>
          <w:tcPr>
            <w:tcW w:w="3811" w:type="dxa"/>
            <w:shd w:val="clear" w:color="auto" w:fill="auto"/>
            <w:vAlign w:val="center"/>
          </w:tcPr>
          <w:p w14:paraId="000002B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89,87</w:t>
            </w:r>
          </w:p>
        </w:tc>
      </w:tr>
      <w:tr w:rsidR="00623B15" w14:paraId="052C8C15" w14:textId="77777777">
        <w:trPr>
          <w:trHeight w:val="227"/>
        </w:trPr>
        <w:tc>
          <w:tcPr>
            <w:tcW w:w="5476" w:type="dxa"/>
            <w:shd w:val="clear" w:color="auto" w:fill="auto"/>
          </w:tcPr>
          <w:p w14:paraId="000002B2"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річки Дон</w:t>
            </w:r>
          </w:p>
        </w:tc>
        <w:tc>
          <w:tcPr>
            <w:tcW w:w="3811" w:type="dxa"/>
            <w:shd w:val="clear" w:color="auto" w:fill="auto"/>
            <w:vAlign w:val="center"/>
          </w:tcPr>
          <w:p w14:paraId="000002B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129,90</w:t>
            </w:r>
          </w:p>
        </w:tc>
      </w:tr>
      <w:tr w:rsidR="00623B15" w14:paraId="1906B316" w14:textId="77777777">
        <w:trPr>
          <w:trHeight w:val="227"/>
        </w:trPr>
        <w:tc>
          <w:tcPr>
            <w:tcW w:w="5476" w:type="dxa"/>
            <w:shd w:val="clear" w:color="auto" w:fill="auto"/>
          </w:tcPr>
          <w:p w14:paraId="000002B4"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річки Вісла</w:t>
            </w:r>
          </w:p>
        </w:tc>
        <w:tc>
          <w:tcPr>
            <w:tcW w:w="3811" w:type="dxa"/>
            <w:shd w:val="clear" w:color="auto" w:fill="auto"/>
            <w:vAlign w:val="center"/>
          </w:tcPr>
          <w:p w14:paraId="000002B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39,90</w:t>
            </w:r>
          </w:p>
        </w:tc>
      </w:tr>
      <w:tr w:rsidR="00623B15" w14:paraId="311101F9" w14:textId="77777777">
        <w:trPr>
          <w:trHeight w:val="227"/>
        </w:trPr>
        <w:tc>
          <w:tcPr>
            <w:tcW w:w="5476" w:type="dxa"/>
            <w:shd w:val="clear" w:color="auto" w:fill="auto"/>
          </w:tcPr>
          <w:p w14:paraId="000002B6"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річок Криму</w:t>
            </w:r>
          </w:p>
        </w:tc>
        <w:tc>
          <w:tcPr>
            <w:tcW w:w="3811" w:type="dxa"/>
            <w:shd w:val="clear" w:color="auto" w:fill="auto"/>
            <w:vAlign w:val="center"/>
          </w:tcPr>
          <w:p w14:paraId="000002B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133,19</w:t>
            </w:r>
          </w:p>
        </w:tc>
      </w:tr>
      <w:tr w:rsidR="00623B15" w14:paraId="74858306" w14:textId="77777777">
        <w:trPr>
          <w:trHeight w:val="227"/>
        </w:trPr>
        <w:tc>
          <w:tcPr>
            <w:tcW w:w="5476" w:type="dxa"/>
            <w:shd w:val="clear" w:color="auto" w:fill="auto"/>
          </w:tcPr>
          <w:p w14:paraId="000002B8"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річок Причорномор’я</w:t>
            </w:r>
          </w:p>
        </w:tc>
        <w:tc>
          <w:tcPr>
            <w:tcW w:w="3811" w:type="dxa"/>
            <w:shd w:val="clear" w:color="auto" w:fill="auto"/>
            <w:vAlign w:val="center"/>
          </w:tcPr>
          <w:p w14:paraId="000002B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159,91</w:t>
            </w:r>
          </w:p>
        </w:tc>
      </w:tr>
      <w:tr w:rsidR="00623B15" w14:paraId="410067A7" w14:textId="77777777">
        <w:trPr>
          <w:trHeight w:val="227"/>
        </w:trPr>
        <w:tc>
          <w:tcPr>
            <w:tcW w:w="5476" w:type="dxa"/>
            <w:shd w:val="clear" w:color="auto" w:fill="auto"/>
          </w:tcPr>
          <w:p w14:paraId="000002BA" w14:textId="77777777" w:rsidR="00623B15" w:rsidRDefault="00296B5F">
            <w:pPr>
              <w:tabs>
                <w:tab w:val="left" w:pos="993"/>
              </w:tabs>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 басейну річок Приазов’я</w:t>
            </w:r>
          </w:p>
        </w:tc>
        <w:tc>
          <w:tcPr>
            <w:tcW w:w="3811" w:type="dxa"/>
            <w:shd w:val="clear" w:color="auto" w:fill="auto"/>
            <w:vAlign w:val="center"/>
          </w:tcPr>
          <w:p w14:paraId="000002B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159,91;</w:t>
            </w:r>
          </w:p>
        </w:tc>
      </w:tr>
    </w:tbl>
    <w:p w14:paraId="000002BC" w14:textId="77777777" w:rsidR="00623B15" w:rsidRDefault="00623B15">
      <w:pPr>
        <w:shd w:val="clear" w:color="auto" w:fill="FFFFFF"/>
        <w:tabs>
          <w:tab w:val="left" w:pos="993"/>
        </w:tabs>
        <w:spacing w:before="120"/>
        <w:ind w:firstLine="567"/>
        <w:jc w:val="both"/>
        <w:rPr>
          <w:rFonts w:ascii="Times New Roman" w:eastAsia="Times New Roman" w:hAnsi="Times New Roman" w:cs="Times New Roman"/>
          <w:sz w:val="28"/>
          <w:szCs w:val="28"/>
        </w:rPr>
      </w:pPr>
    </w:p>
    <w:p w14:paraId="000002BD"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255.5.2. за спеціальне використання підземних вод:</w:t>
      </w:r>
    </w:p>
    <w:tbl>
      <w:tblPr>
        <w:tblStyle w:val="af3"/>
        <w:tblW w:w="9071" w:type="dxa"/>
        <w:tblLayout w:type="fixed"/>
        <w:tblLook w:val="0400" w:firstRow="0" w:lastRow="0" w:firstColumn="0" w:lastColumn="0" w:noHBand="0" w:noVBand="1"/>
      </w:tblPr>
      <w:tblGrid>
        <w:gridCol w:w="6412"/>
        <w:gridCol w:w="2659"/>
      </w:tblGrid>
      <w:tr w:rsidR="00623B15" w14:paraId="47954FDA" w14:textId="77777777">
        <w:tc>
          <w:tcPr>
            <w:tcW w:w="6412" w:type="dxa"/>
            <w:tcBorders>
              <w:top w:val="single" w:sz="4" w:space="0" w:color="000000"/>
              <w:bottom w:val="single" w:sz="4" w:space="0" w:color="000000"/>
              <w:right w:val="single" w:sz="4" w:space="0" w:color="000000"/>
            </w:tcBorders>
            <w:tcMar>
              <w:top w:w="0" w:type="dxa"/>
              <w:left w:w="0" w:type="dxa"/>
              <w:bottom w:w="0" w:type="dxa"/>
              <w:right w:w="0" w:type="dxa"/>
            </w:tcMar>
            <w:vAlign w:val="center"/>
          </w:tcPr>
          <w:p w14:paraId="000002BE" w14:textId="77777777" w:rsidR="00623B15" w:rsidRDefault="00296B5F">
            <w:pPr>
              <w:tabs>
                <w:tab w:val="left" w:pos="993"/>
              </w:tabs>
              <w:spacing w:before="120"/>
              <w:jc w:val="center"/>
              <w:rPr>
                <w:rFonts w:ascii="Times New Roman" w:eastAsia="Times New Roman" w:hAnsi="Times New Roman" w:cs="Times New Roman"/>
                <w:sz w:val="28"/>
                <w:szCs w:val="28"/>
              </w:rPr>
            </w:pPr>
            <w:bookmarkStart w:id="12" w:name="3rdcrjn" w:colFirst="0" w:colLast="0"/>
            <w:bookmarkEnd w:id="12"/>
            <w:r>
              <w:rPr>
                <w:rFonts w:ascii="Times New Roman" w:eastAsia="Times New Roman" w:hAnsi="Times New Roman" w:cs="Times New Roman"/>
                <w:sz w:val="28"/>
                <w:szCs w:val="28"/>
              </w:rPr>
              <w:t>Найменування регіону</w:t>
            </w:r>
          </w:p>
        </w:tc>
        <w:tc>
          <w:tcPr>
            <w:tcW w:w="265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000002B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рентної плати, гривень за </w:t>
            </w:r>
            <w:r>
              <w:rPr>
                <w:rFonts w:ascii="Times New Roman" w:eastAsia="Times New Roman" w:hAnsi="Times New Roman" w:cs="Times New Roman"/>
                <w:sz w:val="28"/>
                <w:szCs w:val="28"/>
              </w:rPr>
              <w:br/>
              <w:t>100 куб. метрів</w:t>
            </w:r>
          </w:p>
        </w:tc>
      </w:tr>
      <w:tr w:rsidR="00623B15" w14:paraId="46254466" w14:textId="77777777">
        <w:tc>
          <w:tcPr>
            <w:tcW w:w="6412" w:type="dxa"/>
            <w:tcBorders>
              <w:top w:val="single" w:sz="4" w:space="0" w:color="000000"/>
            </w:tcBorders>
            <w:tcMar>
              <w:top w:w="0" w:type="dxa"/>
              <w:left w:w="0" w:type="dxa"/>
              <w:bottom w:w="0" w:type="dxa"/>
              <w:right w:w="0" w:type="dxa"/>
            </w:tcMar>
          </w:tcPr>
          <w:p w14:paraId="000002C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Автономна Республіка Крим (крім м. Севастополя)</w:t>
            </w:r>
          </w:p>
        </w:tc>
        <w:tc>
          <w:tcPr>
            <w:tcW w:w="2659" w:type="dxa"/>
            <w:tcBorders>
              <w:top w:val="single" w:sz="4" w:space="0" w:color="000000"/>
            </w:tcBorders>
            <w:tcMar>
              <w:top w:w="0" w:type="dxa"/>
              <w:left w:w="0" w:type="dxa"/>
              <w:bottom w:w="0" w:type="dxa"/>
              <w:right w:w="0" w:type="dxa"/>
            </w:tcMar>
          </w:tcPr>
          <w:p w14:paraId="000002C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123,18</w:t>
            </w:r>
          </w:p>
        </w:tc>
      </w:tr>
      <w:tr w:rsidR="00623B15" w14:paraId="1EBDCD9B" w14:textId="77777777">
        <w:tc>
          <w:tcPr>
            <w:tcW w:w="6412" w:type="dxa"/>
            <w:tcMar>
              <w:top w:w="0" w:type="dxa"/>
              <w:left w:w="0" w:type="dxa"/>
              <w:bottom w:w="0" w:type="dxa"/>
              <w:right w:w="0" w:type="dxa"/>
            </w:tcMar>
          </w:tcPr>
          <w:p w14:paraId="000002C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м. Севастополь</w:t>
            </w:r>
          </w:p>
        </w:tc>
        <w:tc>
          <w:tcPr>
            <w:tcW w:w="2659" w:type="dxa"/>
            <w:tcMar>
              <w:top w:w="0" w:type="dxa"/>
              <w:left w:w="0" w:type="dxa"/>
              <w:bottom w:w="0" w:type="dxa"/>
              <w:right w:w="0" w:type="dxa"/>
            </w:tcMar>
          </w:tcPr>
          <w:p w14:paraId="000002C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123,18</w:t>
            </w:r>
          </w:p>
        </w:tc>
      </w:tr>
      <w:tr w:rsidR="00623B15" w14:paraId="728570E6" w14:textId="77777777">
        <w:tc>
          <w:tcPr>
            <w:tcW w:w="6412" w:type="dxa"/>
            <w:tcMar>
              <w:top w:w="0" w:type="dxa"/>
              <w:left w:w="0" w:type="dxa"/>
              <w:bottom w:w="0" w:type="dxa"/>
              <w:right w:w="0" w:type="dxa"/>
            </w:tcMar>
          </w:tcPr>
          <w:p w14:paraId="000002C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Область:</w:t>
            </w:r>
          </w:p>
        </w:tc>
        <w:tc>
          <w:tcPr>
            <w:tcW w:w="2659" w:type="dxa"/>
            <w:tcMar>
              <w:top w:w="0" w:type="dxa"/>
              <w:left w:w="0" w:type="dxa"/>
              <w:bottom w:w="0" w:type="dxa"/>
              <w:right w:w="0" w:type="dxa"/>
            </w:tcMar>
          </w:tcPr>
          <w:p w14:paraId="000002C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04490D3D" w14:textId="77777777">
        <w:tc>
          <w:tcPr>
            <w:tcW w:w="6412" w:type="dxa"/>
            <w:tcMar>
              <w:top w:w="0" w:type="dxa"/>
              <w:left w:w="0" w:type="dxa"/>
              <w:bottom w:w="0" w:type="dxa"/>
              <w:right w:w="0" w:type="dxa"/>
            </w:tcMar>
          </w:tcPr>
          <w:p w14:paraId="000002C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Вінницька</w:t>
            </w:r>
          </w:p>
        </w:tc>
        <w:tc>
          <w:tcPr>
            <w:tcW w:w="2659" w:type="dxa"/>
            <w:tcMar>
              <w:top w:w="0" w:type="dxa"/>
              <w:left w:w="0" w:type="dxa"/>
              <w:bottom w:w="0" w:type="dxa"/>
              <w:right w:w="0" w:type="dxa"/>
            </w:tcMar>
          </w:tcPr>
          <w:p w14:paraId="000002C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106,46</w:t>
            </w:r>
          </w:p>
        </w:tc>
      </w:tr>
      <w:tr w:rsidR="00623B15" w14:paraId="018D7D02" w14:textId="77777777">
        <w:tc>
          <w:tcPr>
            <w:tcW w:w="6412" w:type="dxa"/>
            <w:tcMar>
              <w:top w:w="0" w:type="dxa"/>
              <w:left w:w="0" w:type="dxa"/>
              <w:bottom w:w="0" w:type="dxa"/>
              <w:right w:w="0" w:type="dxa"/>
            </w:tcMar>
          </w:tcPr>
          <w:p w14:paraId="000002C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Волинська</w:t>
            </w:r>
          </w:p>
        </w:tc>
        <w:tc>
          <w:tcPr>
            <w:tcW w:w="2659" w:type="dxa"/>
            <w:tcMar>
              <w:top w:w="0" w:type="dxa"/>
              <w:left w:w="0" w:type="dxa"/>
              <w:bottom w:w="0" w:type="dxa"/>
              <w:right w:w="0" w:type="dxa"/>
            </w:tcMar>
          </w:tcPr>
          <w:p w14:paraId="000002C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109,97</w:t>
            </w:r>
          </w:p>
        </w:tc>
      </w:tr>
      <w:tr w:rsidR="00623B15" w14:paraId="2C0170C6" w14:textId="77777777">
        <w:tc>
          <w:tcPr>
            <w:tcW w:w="6412" w:type="dxa"/>
            <w:tcMar>
              <w:top w:w="0" w:type="dxa"/>
              <w:left w:w="0" w:type="dxa"/>
              <w:bottom w:w="0" w:type="dxa"/>
              <w:right w:w="0" w:type="dxa"/>
            </w:tcMar>
          </w:tcPr>
          <w:p w14:paraId="000002C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Дніпропетровська</w:t>
            </w:r>
          </w:p>
        </w:tc>
        <w:tc>
          <w:tcPr>
            <w:tcW w:w="2659" w:type="dxa"/>
            <w:tcMar>
              <w:top w:w="0" w:type="dxa"/>
              <w:left w:w="0" w:type="dxa"/>
              <w:bottom w:w="0" w:type="dxa"/>
              <w:right w:w="0" w:type="dxa"/>
            </w:tcMar>
          </w:tcPr>
          <w:p w14:paraId="000002C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93,29</w:t>
            </w:r>
          </w:p>
        </w:tc>
      </w:tr>
      <w:tr w:rsidR="00623B15" w14:paraId="4E501480" w14:textId="77777777">
        <w:tc>
          <w:tcPr>
            <w:tcW w:w="6412" w:type="dxa"/>
            <w:tcMar>
              <w:top w:w="0" w:type="dxa"/>
              <w:left w:w="0" w:type="dxa"/>
              <w:bottom w:w="0" w:type="dxa"/>
              <w:right w:w="0" w:type="dxa"/>
            </w:tcMar>
          </w:tcPr>
          <w:p w14:paraId="000002C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Донецька</w:t>
            </w:r>
          </w:p>
        </w:tc>
        <w:tc>
          <w:tcPr>
            <w:tcW w:w="2659" w:type="dxa"/>
            <w:tcMar>
              <w:top w:w="0" w:type="dxa"/>
              <w:left w:w="0" w:type="dxa"/>
              <w:bottom w:w="0" w:type="dxa"/>
              <w:right w:w="0" w:type="dxa"/>
            </w:tcMar>
          </w:tcPr>
          <w:p w14:paraId="000002C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126,59</w:t>
            </w:r>
          </w:p>
        </w:tc>
      </w:tr>
      <w:tr w:rsidR="00623B15" w14:paraId="712F5D28" w14:textId="77777777">
        <w:tc>
          <w:tcPr>
            <w:tcW w:w="6412" w:type="dxa"/>
            <w:tcMar>
              <w:top w:w="0" w:type="dxa"/>
              <w:left w:w="0" w:type="dxa"/>
              <w:bottom w:w="0" w:type="dxa"/>
              <w:right w:w="0" w:type="dxa"/>
            </w:tcMar>
          </w:tcPr>
          <w:p w14:paraId="000002C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Житомирська</w:t>
            </w:r>
          </w:p>
        </w:tc>
        <w:tc>
          <w:tcPr>
            <w:tcW w:w="2659" w:type="dxa"/>
            <w:tcMar>
              <w:top w:w="0" w:type="dxa"/>
              <w:left w:w="0" w:type="dxa"/>
              <w:bottom w:w="0" w:type="dxa"/>
              <w:right w:w="0" w:type="dxa"/>
            </w:tcMar>
          </w:tcPr>
          <w:p w14:paraId="000002C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106,46</w:t>
            </w:r>
          </w:p>
        </w:tc>
      </w:tr>
      <w:tr w:rsidR="00623B15" w14:paraId="4115CA35" w14:textId="77777777">
        <w:tc>
          <w:tcPr>
            <w:tcW w:w="6412" w:type="dxa"/>
            <w:tcMar>
              <w:top w:w="0" w:type="dxa"/>
              <w:left w:w="0" w:type="dxa"/>
              <w:bottom w:w="0" w:type="dxa"/>
              <w:right w:w="0" w:type="dxa"/>
            </w:tcMar>
          </w:tcPr>
          <w:p w14:paraId="000002D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Закарпатська</w:t>
            </w:r>
          </w:p>
        </w:tc>
        <w:tc>
          <w:tcPr>
            <w:tcW w:w="2659" w:type="dxa"/>
            <w:tcMar>
              <w:top w:w="0" w:type="dxa"/>
              <w:left w:w="0" w:type="dxa"/>
              <w:bottom w:w="0" w:type="dxa"/>
              <w:right w:w="0" w:type="dxa"/>
            </w:tcMar>
          </w:tcPr>
          <w:p w14:paraId="000002D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69,95</w:t>
            </w:r>
          </w:p>
        </w:tc>
      </w:tr>
      <w:tr w:rsidR="00623B15" w14:paraId="7BFB24B3" w14:textId="77777777">
        <w:tc>
          <w:tcPr>
            <w:tcW w:w="6412" w:type="dxa"/>
            <w:tcMar>
              <w:top w:w="0" w:type="dxa"/>
              <w:left w:w="0" w:type="dxa"/>
              <w:bottom w:w="0" w:type="dxa"/>
              <w:right w:w="0" w:type="dxa"/>
            </w:tcMar>
          </w:tcPr>
          <w:p w14:paraId="000002D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Запорізька:</w:t>
            </w:r>
          </w:p>
        </w:tc>
        <w:tc>
          <w:tcPr>
            <w:tcW w:w="2659" w:type="dxa"/>
            <w:tcMar>
              <w:top w:w="0" w:type="dxa"/>
              <w:left w:w="0" w:type="dxa"/>
              <w:bottom w:w="0" w:type="dxa"/>
              <w:right w:w="0" w:type="dxa"/>
            </w:tcMar>
          </w:tcPr>
          <w:p w14:paraId="000002D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6CBBD1DF" w14:textId="77777777">
        <w:tc>
          <w:tcPr>
            <w:tcW w:w="6412" w:type="dxa"/>
            <w:tcMar>
              <w:top w:w="0" w:type="dxa"/>
              <w:left w:w="0" w:type="dxa"/>
              <w:bottom w:w="0" w:type="dxa"/>
              <w:right w:w="0" w:type="dxa"/>
            </w:tcMar>
          </w:tcPr>
          <w:p w14:paraId="000002D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Веселівський, Мелітопольський, Приазовський, Якимівський райони</w:t>
            </w:r>
          </w:p>
        </w:tc>
        <w:tc>
          <w:tcPr>
            <w:tcW w:w="2659" w:type="dxa"/>
            <w:tcMar>
              <w:top w:w="0" w:type="dxa"/>
              <w:left w:w="0" w:type="dxa"/>
              <w:bottom w:w="0" w:type="dxa"/>
              <w:right w:w="0" w:type="dxa"/>
            </w:tcMar>
          </w:tcPr>
          <w:p w14:paraId="000002D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106,46</w:t>
            </w:r>
          </w:p>
        </w:tc>
      </w:tr>
      <w:tr w:rsidR="00623B15" w14:paraId="7C6F591C" w14:textId="77777777">
        <w:tc>
          <w:tcPr>
            <w:tcW w:w="6412" w:type="dxa"/>
            <w:tcMar>
              <w:top w:w="0" w:type="dxa"/>
              <w:left w:w="0" w:type="dxa"/>
              <w:bottom w:w="0" w:type="dxa"/>
              <w:right w:w="0" w:type="dxa"/>
            </w:tcMar>
          </w:tcPr>
          <w:p w14:paraId="000002D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2D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96,63</w:t>
            </w:r>
          </w:p>
        </w:tc>
      </w:tr>
      <w:tr w:rsidR="00623B15" w14:paraId="56BA862D" w14:textId="77777777">
        <w:tc>
          <w:tcPr>
            <w:tcW w:w="6412" w:type="dxa"/>
            <w:tcMar>
              <w:top w:w="0" w:type="dxa"/>
              <w:left w:w="0" w:type="dxa"/>
              <w:bottom w:w="0" w:type="dxa"/>
              <w:right w:w="0" w:type="dxa"/>
            </w:tcMar>
          </w:tcPr>
          <w:p w14:paraId="000002D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Івано-Франківська:</w:t>
            </w:r>
          </w:p>
        </w:tc>
        <w:tc>
          <w:tcPr>
            <w:tcW w:w="2659" w:type="dxa"/>
            <w:tcMar>
              <w:top w:w="0" w:type="dxa"/>
              <w:left w:w="0" w:type="dxa"/>
              <w:bottom w:w="0" w:type="dxa"/>
              <w:right w:w="0" w:type="dxa"/>
            </w:tcMar>
          </w:tcPr>
          <w:p w14:paraId="000002D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4CBA41B1" w14:textId="77777777">
        <w:tc>
          <w:tcPr>
            <w:tcW w:w="6412" w:type="dxa"/>
            <w:tcMar>
              <w:top w:w="0" w:type="dxa"/>
              <w:left w:w="0" w:type="dxa"/>
              <w:bottom w:w="0" w:type="dxa"/>
              <w:right w:w="0" w:type="dxa"/>
            </w:tcMar>
          </w:tcPr>
          <w:p w14:paraId="000002D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Богородчанський, Верховинський, Долинський, Косівський, Надвірнянський, Рожнятівський райони</w:t>
            </w:r>
          </w:p>
        </w:tc>
        <w:tc>
          <w:tcPr>
            <w:tcW w:w="2659" w:type="dxa"/>
            <w:tcMar>
              <w:top w:w="0" w:type="dxa"/>
              <w:left w:w="0" w:type="dxa"/>
              <w:bottom w:w="0" w:type="dxa"/>
              <w:right w:w="0" w:type="dxa"/>
            </w:tcMar>
          </w:tcPr>
          <w:p w14:paraId="000002D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166,51</w:t>
            </w:r>
          </w:p>
        </w:tc>
      </w:tr>
      <w:tr w:rsidR="00623B15" w14:paraId="2076F8DF" w14:textId="77777777">
        <w:tc>
          <w:tcPr>
            <w:tcW w:w="6412" w:type="dxa"/>
            <w:tcMar>
              <w:top w:w="0" w:type="dxa"/>
              <w:left w:w="0" w:type="dxa"/>
              <w:bottom w:w="0" w:type="dxa"/>
              <w:right w:w="0" w:type="dxa"/>
            </w:tcMar>
          </w:tcPr>
          <w:p w14:paraId="000002D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2D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93,29</w:t>
            </w:r>
          </w:p>
        </w:tc>
      </w:tr>
      <w:tr w:rsidR="00623B15" w14:paraId="0F364720" w14:textId="77777777">
        <w:tc>
          <w:tcPr>
            <w:tcW w:w="6412" w:type="dxa"/>
            <w:tcMar>
              <w:top w:w="0" w:type="dxa"/>
              <w:left w:w="0" w:type="dxa"/>
              <w:bottom w:w="0" w:type="dxa"/>
              <w:right w:w="0" w:type="dxa"/>
            </w:tcMar>
          </w:tcPr>
          <w:p w14:paraId="000002D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Київська:</w:t>
            </w:r>
          </w:p>
        </w:tc>
        <w:tc>
          <w:tcPr>
            <w:tcW w:w="2659" w:type="dxa"/>
            <w:tcMar>
              <w:top w:w="0" w:type="dxa"/>
              <w:left w:w="0" w:type="dxa"/>
              <w:bottom w:w="0" w:type="dxa"/>
              <w:right w:w="0" w:type="dxa"/>
            </w:tcMar>
          </w:tcPr>
          <w:p w14:paraId="000002D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30534E5F" w14:textId="77777777">
        <w:tc>
          <w:tcPr>
            <w:tcW w:w="6412" w:type="dxa"/>
            <w:tcMar>
              <w:top w:w="0" w:type="dxa"/>
              <w:left w:w="0" w:type="dxa"/>
              <w:bottom w:w="0" w:type="dxa"/>
              <w:right w:w="0" w:type="dxa"/>
            </w:tcMar>
          </w:tcPr>
          <w:p w14:paraId="000002E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2659" w:type="dxa"/>
            <w:tcMar>
              <w:top w:w="0" w:type="dxa"/>
              <w:left w:w="0" w:type="dxa"/>
              <w:bottom w:w="0" w:type="dxa"/>
              <w:right w:w="0" w:type="dxa"/>
            </w:tcMar>
          </w:tcPr>
          <w:p w14:paraId="000002E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77,39</w:t>
            </w:r>
          </w:p>
        </w:tc>
      </w:tr>
      <w:tr w:rsidR="00623B15" w14:paraId="06F271C0" w14:textId="77777777">
        <w:tc>
          <w:tcPr>
            <w:tcW w:w="6412" w:type="dxa"/>
            <w:tcMar>
              <w:top w:w="0" w:type="dxa"/>
              <w:left w:w="0" w:type="dxa"/>
              <w:bottom w:w="0" w:type="dxa"/>
              <w:right w:w="0" w:type="dxa"/>
            </w:tcMar>
          </w:tcPr>
          <w:p w14:paraId="000002E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2E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91,31</w:t>
            </w:r>
          </w:p>
        </w:tc>
      </w:tr>
      <w:tr w:rsidR="00623B15" w14:paraId="1E02810F" w14:textId="77777777">
        <w:tc>
          <w:tcPr>
            <w:tcW w:w="6412" w:type="dxa"/>
            <w:tcMar>
              <w:top w:w="0" w:type="dxa"/>
              <w:left w:w="0" w:type="dxa"/>
              <w:bottom w:w="0" w:type="dxa"/>
              <w:right w:w="0" w:type="dxa"/>
            </w:tcMar>
          </w:tcPr>
          <w:p w14:paraId="000002E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Кіровоградська</w:t>
            </w:r>
          </w:p>
        </w:tc>
        <w:tc>
          <w:tcPr>
            <w:tcW w:w="2659" w:type="dxa"/>
            <w:tcMar>
              <w:top w:w="0" w:type="dxa"/>
              <w:left w:w="0" w:type="dxa"/>
              <w:bottom w:w="0" w:type="dxa"/>
              <w:right w:w="0" w:type="dxa"/>
            </w:tcMar>
          </w:tcPr>
          <w:p w14:paraId="000002E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123,18</w:t>
            </w:r>
          </w:p>
        </w:tc>
      </w:tr>
      <w:tr w:rsidR="00623B15" w14:paraId="611DD9AA" w14:textId="77777777">
        <w:tc>
          <w:tcPr>
            <w:tcW w:w="6412" w:type="dxa"/>
            <w:tcMar>
              <w:top w:w="0" w:type="dxa"/>
              <w:left w:w="0" w:type="dxa"/>
              <w:bottom w:w="0" w:type="dxa"/>
              <w:right w:w="0" w:type="dxa"/>
            </w:tcMar>
          </w:tcPr>
          <w:p w14:paraId="000002E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Львівська</w:t>
            </w:r>
          </w:p>
        </w:tc>
        <w:tc>
          <w:tcPr>
            <w:tcW w:w="2659" w:type="dxa"/>
            <w:tcMar>
              <w:top w:w="0" w:type="dxa"/>
              <w:left w:w="0" w:type="dxa"/>
              <w:bottom w:w="0" w:type="dxa"/>
              <w:right w:w="0" w:type="dxa"/>
            </w:tcMar>
          </w:tcPr>
          <w:p w14:paraId="000002E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96,63</w:t>
            </w:r>
          </w:p>
        </w:tc>
      </w:tr>
      <w:tr w:rsidR="00623B15" w14:paraId="513437F5" w14:textId="77777777">
        <w:tc>
          <w:tcPr>
            <w:tcW w:w="6412" w:type="dxa"/>
            <w:tcMar>
              <w:top w:w="0" w:type="dxa"/>
              <w:left w:w="0" w:type="dxa"/>
              <w:bottom w:w="0" w:type="dxa"/>
              <w:right w:w="0" w:type="dxa"/>
            </w:tcMar>
          </w:tcPr>
          <w:p w14:paraId="000002E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Луганська</w:t>
            </w:r>
          </w:p>
        </w:tc>
        <w:tc>
          <w:tcPr>
            <w:tcW w:w="2659" w:type="dxa"/>
            <w:tcMar>
              <w:top w:w="0" w:type="dxa"/>
              <w:left w:w="0" w:type="dxa"/>
              <w:bottom w:w="0" w:type="dxa"/>
              <w:right w:w="0" w:type="dxa"/>
            </w:tcMar>
          </w:tcPr>
          <w:p w14:paraId="000002E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139,84</w:t>
            </w:r>
          </w:p>
        </w:tc>
      </w:tr>
      <w:tr w:rsidR="00623B15" w14:paraId="5B538CBE" w14:textId="77777777">
        <w:tc>
          <w:tcPr>
            <w:tcW w:w="6412" w:type="dxa"/>
            <w:tcMar>
              <w:top w:w="0" w:type="dxa"/>
              <w:left w:w="0" w:type="dxa"/>
              <w:bottom w:w="0" w:type="dxa"/>
              <w:right w:w="0" w:type="dxa"/>
            </w:tcMar>
          </w:tcPr>
          <w:p w14:paraId="000002E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Миколаївська</w:t>
            </w:r>
          </w:p>
        </w:tc>
        <w:tc>
          <w:tcPr>
            <w:tcW w:w="2659" w:type="dxa"/>
            <w:tcMar>
              <w:top w:w="0" w:type="dxa"/>
              <w:left w:w="0" w:type="dxa"/>
              <w:bottom w:w="0" w:type="dxa"/>
              <w:right w:w="0" w:type="dxa"/>
            </w:tcMar>
          </w:tcPr>
          <w:p w14:paraId="000002E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139,84</w:t>
            </w:r>
          </w:p>
        </w:tc>
      </w:tr>
      <w:tr w:rsidR="00623B15" w14:paraId="2F4B2D97" w14:textId="77777777">
        <w:tc>
          <w:tcPr>
            <w:tcW w:w="6412" w:type="dxa"/>
            <w:tcMar>
              <w:top w:w="0" w:type="dxa"/>
              <w:left w:w="0" w:type="dxa"/>
              <w:bottom w:w="0" w:type="dxa"/>
              <w:right w:w="0" w:type="dxa"/>
            </w:tcMar>
          </w:tcPr>
          <w:p w14:paraId="000002E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Одеська</w:t>
            </w:r>
          </w:p>
        </w:tc>
        <w:tc>
          <w:tcPr>
            <w:tcW w:w="2659" w:type="dxa"/>
            <w:tcMar>
              <w:top w:w="0" w:type="dxa"/>
              <w:left w:w="0" w:type="dxa"/>
              <w:bottom w:w="0" w:type="dxa"/>
              <w:right w:w="0" w:type="dxa"/>
            </w:tcMar>
          </w:tcPr>
          <w:p w14:paraId="000002E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116,56</w:t>
            </w:r>
          </w:p>
        </w:tc>
      </w:tr>
      <w:tr w:rsidR="00623B15" w14:paraId="7220C827" w14:textId="77777777">
        <w:tc>
          <w:tcPr>
            <w:tcW w:w="6412" w:type="dxa"/>
            <w:tcMar>
              <w:top w:w="0" w:type="dxa"/>
              <w:left w:w="0" w:type="dxa"/>
              <w:bottom w:w="0" w:type="dxa"/>
              <w:right w:w="0" w:type="dxa"/>
            </w:tcMar>
          </w:tcPr>
          <w:p w14:paraId="000002E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Полтавська:</w:t>
            </w:r>
          </w:p>
        </w:tc>
        <w:tc>
          <w:tcPr>
            <w:tcW w:w="2659" w:type="dxa"/>
            <w:tcMar>
              <w:top w:w="0" w:type="dxa"/>
              <w:left w:w="0" w:type="dxa"/>
              <w:bottom w:w="0" w:type="dxa"/>
              <w:right w:w="0" w:type="dxa"/>
            </w:tcMar>
          </w:tcPr>
          <w:p w14:paraId="000002E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6EAB7940" w14:textId="77777777">
        <w:tc>
          <w:tcPr>
            <w:tcW w:w="6412" w:type="dxa"/>
            <w:tcMar>
              <w:top w:w="0" w:type="dxa"/>
              <w:left w:w="0" w:type="dxa"/>
              <w:bottom w:w="0" w:type="dxa"/>
              <w:right w:w="0" w:type="dxa"/>
            </w:tcMar>
          </w:tcPr>
          <w:p w14:paraId="000002F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659" w:type="dxa"/>
            <w:tcMar>
              <w:top w:w="0" w:type="dxa"/>
              <w:left w:w="0" w:type="dxa"/>
              <w:bottom w:w="0" w:type="dxa"/>
              <w:right w:w="0" w:type="dxa"/>
            </w:tcMar>
          </w:tcPr>
          <w:p w14:paraId="000002F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72,02</w:t>
            </w:r>
          </w:p>
        </w:tc>
      </w:tr>
      <w:tr w:rsidR="00623B15" w14:paraId="43577A78" w14:textId="77777777">
        <w:tc>
          <w:tcPr>
            <w:tcW w:w="6412" w:type="dxa"/>
            <w:tcMar>
              <w:top w:w="0" w:type="dxa"/>
              <w:left w:w="0" w:type="dxa"/>
              <w:bottom w:w="0" w:type="dxa"/>
              <w:right w:w="0" w:type="dxa"/>
            </w:tcMar>
          </w:tcPr>
          <w:p w14:paraId="000002F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2F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80,26</w:t>
            </w:r>
          </w:p>
        </w:tc>
      </w:tr>
      <w:tr w:rsidR="00623B15" w14:paraId="0E022EEE" w14:textId="77777777">
        <w:tc>
          <w:tcPr>
            <w:tcW w:w="6412" w:type="dxa"/>
            <w:tcMar>
              <w:top w:w="0" w:type="dxa"/>
              <w:left w:w="0" w:type="dxa"/>
              <w:bottom w:w="0" w:type="dxa"/>
              <w:right w:w="0" w:type="dxa"/>
            </w:tcMar>
          </w:tcPr>
          <w:p w14:paraId="000002F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Рівненська:</w:t>
            </w:r>
          </w:p>
        </w:tc>
        <w:tc>
          <w:tcPr>
            <w:tcW w:w="2659" w:type="dxa"/>
            <w:tcMar>
              <w:top w:w="0" w:type="dxa"/>
              <w:left w:w="0" w:type="dxa"/>
              <w:bottom w:w="0" w:type="dxa"/>
              <w:right w:w="0" w:type="dxa"/>
            </w:tcMar>
          </w:tcPr>
          <w:p w14:paraId="000002F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04CF1211" w14:textId="77777777">
        <w:tc>
          <w:tcPr>
            <w:tcW w:w="6412" w:type="dxa"/>
            <w:tcMar>
              <w:top w:w="0" w:type="dxa"/>
              <w:left w:w="0" w:type="dxa"/>
              <w:bottom w:w="0" w:type="dxa"/>
              <w:right w:w="0" w:type="dxa"/>
            </w:tcMar>
          </w:tcPr>
          <w:p w14:paraId="000002F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Володимирецький, Здолбунівський, Костопільський, Рівненський, Сарненський, Острозький райони</w:t>
            </w:r>
          </w:p>
        </w:tc>
        <w:tc>
          <w:tcPr>
            <w:tcW w:w="2659" w:type="dxa"/>
            <w:tcMar>
              <w:top w:w="0" w:type="dxa"/>
              <w:left w:w="0" w:type="dxa"/>
              <w:bottom w:w="0" w:type="dxa"/>
              <w:right w:w="0" w:type="dxa"/>
            </w:tcMar>
          </w:tcPr>
          <w:p w14:paraId="000002F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85,91</w:t>
            </w:r>
          </w:p>
        </w:tc>
      </w:tr>
      <w:tr w:rsidR="00623B15" w14:paraId="16F4D318" w14:textId="77777777">
        <w:tc>
          <w:tcPr>
            <w:tcW w:w="6412" w:type="dxa"/>
            <w:tcMar>
              <w:top w:w="0" w:type="dxa"/>
              <w:left w:w="0" w:type="dxa"/>
              <w:bottom w:w="0" w:type="dxa"/>
              <w:right w:w="0" w:type="dxa"/>
            </w:tcMar>
          </w:tcPr>
          <w:p w14:paraId="000002F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2F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99,80</w:t>
            </w:r>
          </w:p>
        </w:tc>
      </w:tr>
      <w:tr w:rsidR="00623B15" w14:paraId="49530D0B" w14:textId="77777777">
        <w:tc>
          <w:tcPr>
            <w:tcW w:w="6412" w:type="dxa"/>
            <w:tcMar>
              <w:top w:w="0" w:type="dxa"/>
              <w:left w:w="0" w:type="dxa"/>
              <w:bottom w:w="0" w:type="dxa"/>
              <w:right w:w="0" w:type="dxa"/>
            </w:tcMar>
          </w:tcPr>
          <w:p w14:paraId="000002F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Сумська:</w:t>
            </w:r>
          </w:p>
        </w:tc>
        <w:tc>
          <w:tcPr>
            <w:tcW w:w="2659" w:type="dxa"/>
            <w:tcMar>
              <w:top w:w="0" w:type="dxa"/>
              <w:left w:w="0" w:type="dxa"/>
              <w:bottom w:w="0" w:type="dxa"/>
              <w:right w:w="0" w:type="dxa"/>
            </w:tcMar>
          </w:tcPr>
          <w:p w14:paraId="000002F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12284A39" w14:textId="77777777">
        <w:tc>
          <w:tcPr>
            <w:tcW w:w="6412" w:type="dxa"/>
            <w:tcMar>
              <w:top w:w="0" w:type="dxa"/>
              <w:left w:w="0" w:type="dxa"/>
              <w:bottom w:w="0" w:type="dxa"/>
              <w:right w:w="0" w:type="dxa"/>
            </w:tcMar>
          </w:tcPr>
          <w:p w14:paraId="000002F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Глухівський, Сумський, Роменський, Шосткинський райони</w:t>
            </w:r>
          </w:p>
        </w:tc>
        <w:tc>
          <w:tcPr>
            <w:tcW w:w="2659" w:type="dxa"/>
            <w:tcMar>
              <w:top w:w="0" w:type="dxa"/>
              <w:left w:w="0" w:type="dxa"/>
              <w:bottom w:w="0" w:type="dxa"/>
              <w:right w:w="0" w:type="dxa"/>
            </w:tcMar>
          </w:tcPr>
          <w:p w14:paraId="000002F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80,26</w:t>
            </w:r>
          </w:p>
        </w:tc>
      </w:tr>
      <w:tr w:rsidR="00623B15" w14:paraId="2EB41D69" w14:textId="77777777">
        <w:tc>
          <w:tcPr>
            <w:tcW w:w="6412" w:type="dxa"/>
            <w:tcMar>
              <w:top w:w="0" w:type="dxa"/>
              <w:left w:w="0" w:type="dxa"/>
              <w:bottom w:w="0" w:type="dxa"/>
              <w:right w:w="0" w:type="dxa"/>
            </w:tcMar>
          </w:tcPr>
          <w:p w14:paraId="000002F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2F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91,41</w:t>
            </w:r>
          </w:p>
        </w:tc>
      </w:tr>
      <w:tr w:rsidR="00623B15" w14:paraId="4ED92188" w14:textId="77777777">
        <w:tc>
          <w:tcPr>
            <w:tcW w:w="6412" w:type="dxa"/>
            <w:tcMar>
              <w:top w:w="0" w:type="dxa"/>
              <w:left w:w="0" w:type="dxa"/>
              <w:bottom w:w="0" w:type="dxa"/>
              <w:right w:w="0" w:type="dxa"/>
            </w:tcMar>
          </w:tcPr>
          <w:p w14:paraId="0000030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Тернопільська</w:t>
            </w:r>
          </w:p>
        </w:tc>
        <w:tc>
          <w:tcPr>
            <w:tcW w:w="2659" w:type="dxa"/>
            <w:tcMar>
              <w:top w:w="0" w:type="dxa"/>
              <w:left w:w="0" w:type="dxa"/>
              <w:bottom w:w="0" w:type="dxa"/>
              <w:right w:w="0" w:type="dxa"/>
            </w:tcMar>
          </w:tcPr>
          <w:p w14:paraId="0000030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129,90</w:t>
            </w:r>
          </w:p>
        </w:tc>
      </w:tr>
      <w:tr w:rsidR="00623B15" w14:paraId="7AE836D2" w14:textId="77777777">
        <w:tc>
          <w:tcPr>
            <w:tcW w:w="6412" w:type="dxa"/>
            <w:tcMar>
              <w:top w:w="0" w:type="dxa"/>
              <w:left w:w="0" w:type="dxa"/>
              <w:bottom w:w="0" w:type="dxa"/>
              <w:right w:w="0" w:type="dxa"/>
            </w:tcMar>
          </w:tcPr>
          <w:p w14:paraId="0000030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Харківська</w:t>
            </w:r>
          </w:p>
        </w:tc>
        <w:tc>
          <w:tcPr>
            <w:tcW w:w="2659" w:type="dxa"/>
            <w:tcMar>
              <w:top w:w="0" w:type="dxa"/>
              <w:left w:w="0" w:type="dxa"/>
              <w:bottom w:w="0" w:type="dxa"/>
              <w:right w:w="0" w:type="dxa"/>
            </w:tcMar>
          </w:tcPr>
          <w:p w14:paraId="0000030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99,86</w:t>
            </w:r>
          </w:p>
        </w:tc>
      </w:tr>
      <w:tr w:rsidR="00623B15" w14:paraId="398BFD04" w14:textId="77777777">
        <w:tc>
          <w:tcPr>
            <w:tcW w:w="6412" w:type="dxa"/>
            <w:tcMar>
              <w:top w:w="0" w:type="dxa"/>
              <w:left w:w="0" w:type="dxa"/>
              <w:bottom w:w="0" w:type="dxa"/>
              <w:right w:w="0" w:type="dxa"/>
            </w:tcMar>
          </w:tcPr>
          <w:p w14:paraId="0000030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Херсонська</w:t>
            </w:r>
          </w:p>
        </w:tc>
        <w:tc>
          <w:tcPr>
            <w:tcW w:w="2659" w:type="dxa"/>
            <w:tcMar>
              <w:top w:w="0" w:type="dxa"/>
              <w:left w:w="0" w:type="dxa"/>
              <w:bottom w:w="0" w:type="dxa"/>
              <w:right w:w="0" w:type="dxa"/>
            </w:tcMar>
          </w:tcPr>
          <w:p w14:paraId="0000030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99,86</w:t>
            </w:r>
          </w:p>
        </w:tc>
      </w:tr>
      <w:tr w:rsidR="00623B15" w14:paraId="4A765D7E" w14:textId="77777777">
        <w:tc>
          <w:tcPr>
            <w:tcW w:w="6412" w:type="dxa"/>
            <w:tcMar>
              <w:top w:w="0" w:type="dxa"/>
              <w:left w:w="0" w:type="dxa"/>
              <w:bottom w:w="0" w:type="dxa"/>
              <w:right w:w="0" w:type="dxa"/>
            </w:tcMar>
          </w:tcPr>
          <w:p w14:paraId="0000030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Хмельницька:</w:t>
            </w:r>
          </w:p>
        </w:tc>
        <w:tc>
          <w:tcPr>
            <w:tcW w:w="2659" w:type="dxa"/>
            <w:tcMar>
              <w:top w:w="0" w:type="dxa"/>
              <w:left w:w="0" w:type="dxa"/>
              <w:bottom w:w="0" w:type="dxa"/>
              <w:right w:w="0" w:type="dxa"/>
            </w:tcMar>
          </w:tcPr>
          <w:p w14:paraId="0000030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39ED78D9" w14:textId="77777777">
        <w:tc>
          <w:tcPr>
            <w:tcW w:w="6412" w:type="dxa"/>
            <w:tcMar>
              <w:top w:w="0" w:type="dxa"/>
              <w:left w:w="0" w:type="dxa"/>
              <w:bottom w:w="0" w:type="dxa"/>
              <w:right w:w="0" w:type="dxa"/>
            </w:tcMar>
          </w:tcPr>
          <w:p w14:paraId="0000030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Деражнянський, Красилівський, Летичівський, Старокостянтинівський, Хмельницький, Полонський, Шепетівський райони</w:t>
            </w:r>
          </w:p>
        </w:tc>
        <w:tc>
          <w:tcPr>
            <w:tcW w:w="2659" w:type="dxa"/>
            <w:tcMar>
              <w:top w:w="0" w:type="dxa"/>
              <w:left w:w="0" w:type="dxa"/>
              <w:bottom w:w="0" w:type="dxa"/>
              <w:right w:w="0" w:type="dxa"/>
            </w:tcMar>
          </w:tcPr>
          <w:p w14:paraId="0000030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83,29</w:t>
            </w:r>
          </w:p>
        </w:tc>
      </w:tr>
      <w:tr w:rsidR="00623B15" w14:paraId="66420102" w14:textId="77777777">
        <w:tc>
          <w:tcPr>
            <w:tcW w:w="6412" w:type="dxa"/>
            <w:tcMar>
              <w:top w:w="0" w:type="dxa"/>
              <w:left w:w="0" w:type="dxa"/>
              <w:bottom w:w="0" w:type="dxa"/>
              <w:right w:w="0" w:type="dxa"/>
            </w:tcMar>
          </w:tcPr>
          <w:p w14:paraId="0000030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30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126,59</w:t>
            </w:r>
          </w:p>
        </w:tc>
      </w:tr>
      <w:tr w:rsidR="00623B15" w14:paraId="0D2DA450" w14:textId="77777777">
        <w:tc>
          <w:tcPr>
            <w:tcW w:w="6412" w:type="dxa"/>
            <w:tcMar>
              <w:top w:w="0" w:type="dxa"/>
              <w:left w:w="0" w:type="dxa"/>
              <w:bottom w:w="0" w:type="dxa"/>
              <w:right w:w="0" w:type="dxa"/>
            </w:tcMar>
          </w:tcPr>
          <w:p w14:paraId="0000030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Черкаська</w:t>
            </w:r>
          </w:p>
        </w:tc>
        <w:tc>
          <w:tcPr>
            <w:tcW w:w="2659" w:type="dxa"/>
            <w:tcMar>
              <w:top w:w="0" w:type="dxa"/>
              <w:left w:w="0" w:type="dxa"/>
              <w:bottom w:w="0" w:type="dxa"/>
              <w:right w:w="0" w:type="dxa"/>
            </w:tcMar>
          </w:tcPr>
          <w:p w14:paraId="0000030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72,02</w:t>
            </w:r>
          </w:p>
        </w:tc>
      </w:tr>
      <w:tr w:rsidR="00623B15" w14:paraId="2B054AD5" w14:textId="77777777">
        <w:tc>
          <w:tcPr>
            <w:tcW w:w="6412" w:type="dxa"/>
            <w:tcMar>
              <w:top w:w="0" w:type="dxa"/>
              <w:left w:w="0" w:type="dxa"/>
              <w:bottom w:w="0" w:type="dxa"/>
              <w:right w:w="0" w:type="dxa"/>
            </w:tcMar>
          </w:tcPr>
          <w:p w14:paraId="0000030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Чернівецька</w:t>
            </w:r>
          </w:p>
        </w:tc>
        <w:tc>
          <w:tcPr>
            <w:tcW w:w="2659" w:type="dxa"/>
            <w:tcMar>
              <w:top w:w="0" w:type="dxa"/>
              <w:left w:w="0" w:type="dxa"/>
              <w:bottom w:w="0" w:type="dxa"/>
              <w:right w:w="0" w:type="dxa"/>
            </w:tcMar>
          </w:tcPr>
          <w:p w14:paraId="0000030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116,56</w:t>
            </w:r>
          </w:p>
        </w:tc>
      </w:tr>
      <w:tr w:rsidR="00623B15" w14:paraId="0514A8F2" w14:textId="77777777">
        <w:tc>
          <w:tcPr>
            <w:tcW w:w="6412" w:type="dxa"/>
            <w:tcMar>
              <w:top w:w="0" w:type="dxa"/>
              <w:left w:w="0" w:type="dxa"/>
              <w:bottom w:w="0" w:type="dxa"/>
              <w:right w:w="0" w:type="dxa"/>
            </w:tcMar>
          </w:tcPr>
          <w:p w14:paraId="0000031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Чернігівська:</w:t>
            </w:r>
          </w:p>
        </w:tc>
        <w:tc>
          <w:tcPr>
            <w:tcW w:w="2659" w:type="dxa"/>
            <w:tcMar>
              <w:top w:w="0" w:type="dxa"/>
              <w:left w:w="0" w:type="dxa"/>
              <w:bottom w:w="0" w:type="dxa"/>
              <w:right w:w="0" w:type="dxa"/>
            </w:tcMar>
          </w:tcPr>
          <w:p w14:paraId="0000031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623B15" w14:paraId="04A1FE0C" w14:textId="77777777">
        <w:tc>
          <w:tcPr>
            <w:tcW w:w="6412" w:type="dxa"/>
            <w:tcMar>
              <w:top w:w="0" w:type="dxa"/>
              <w:left w:w="0" w:type="dxa"/>
              <w:bottom w:w="0" w:type="dxa"/>
              <w:right w:w="0" w:type="dxa"/>
            </w:tcMar>
          </w:tcPr>
          <w:p w14:paraId="0000031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Городнянський, Корюківський, Ічнянський, Сосницький, Сновський, Талалаївський райони</w:t>
            </w:r>
          </w:p>
        </w:tc>
        <w:tc>
          <w:tcPr>
            <w:tcW w:w="2659" w:type="dxa"/>
            <w:tcMar>
              <w:top w:w="0" w:type="dxa"/>
              <w:left w:w="0" w:type="dxa"/>
              <w:bottom w:w="0" w:type="dxa"/>
              <w:right w:w="0" w:type="dxa"/>
            </w:tcMar>
          </w:tcPr>
          <w:p w14:paraId="0000031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99,86</w:t>
            </w:r>
          </w:p>
        </w:tc>
      </w:tr>
      <w:tr w:rsidR="00623B15" w14:paraId="559BB354" w14:textId="77777777">
        <w:tc>
          <w:tcPr>
            <w:tcW w:w="6412" w:type="dxa"/>
            <w:tcMar>
              <w:top w:w="0" w:type="dxa"/>
              <w:left w:w="0" w:type="dxa"/>
              <w:bottom w:w="0" w:type="dxa"/>
              <w:right w:w="0" w:type="dxa"/>
            </w:tcMar>
          </w:tcPr>
          <w:p w14:paraId="0000031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2659" w:type="dxa"/>
            <w:tcMar>
              <w:top w:w="0" w:type="dxa"/>
              <w:left w:w="0" w:type="dxa"/>
              <w:bottom w:w="0" w:type="dxa"/>
              <w:right w:w="0" w:type="dxa"/>
            </w:tcMar>
          </w:tcPr>
          <w:p w14:paraId="0000031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78,08</w:t>
            </w:r>
          </w:p>
        </w:tc>
      </w:tr>
      <w:tr w:rsidR="00623B15" w14:paraId="513B745B" w14:textId="77777777">
        <w:tc>
          <w:tcPr>
            <w:tcW w:w="6412" w:type="dxa"/>
            <w:tcMar>
              <w:top w:w="0" w:type="dxa"/>
              <w:left w:w="0" w:type="dxa"/>
              <w:bottom w:w="0" w:type="dxa"/>
              <w:right w:w="0" w:type="dxa"/>
            </w:tcMar>
          </w:tcPr>
          <w:p w14:paraId="0000031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м. Київ</w:t>
            </w:r>
          </w:p>
        </w:tc>
        <w:tc>
          <w:tcPr>
            <w:tcW w:w="2659" w:type="dxa"/>
            <w:tcMar>
              <w:top w:w="0" w:type="dxa"/>
              <w:left w:w="0" w:type="dxa"/>
              <w:bottom w:w="0" w:type="dxa"/>
              <w:right w:w="0" w:type="dxa"/>
            </w:tcMar>
          </w:tcPr>
          <w:p w14:paraId="0000031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99,50;</w:t>
            </w:r>
          </w:p>
        </w:tc>
      </w:tr>
    </w:tbl>
    <w:p w14:paraId="00000318"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255.5.3. для потреб гідроенергетики — 12,95 гривні за 10 тис. куб. метрів води, пропущеної через турбіни гідроелектростанцій;</w:t>
      </w:r>
    </w:p>
    <w:p w14:paraId="00000319"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255.5.4. для потреб водного транспорту з усіх річок, крім Дунаю:</w:t>
      </w:r>
    </w:p>
    <w:p w14:paraId="0000031A"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вантажного самохідного і несамохідного флоту, що експлуатується, — 0,2219 гривні за 1 тоннаж — добу експлуатації;</w:t>
      </w:r>
    </w:p>
    <w:p w14:paraId="0000031B"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пасажирського флоту, що експлуатується, — 0,0246 гривні за </w:t>
      </w:r>
      <w:r>
        <w:rPr>
          <w:rFonts w:ascii="Times New Roman" w:eastAsia="Times New Roman" w:hAnsi="Times New Roman" w:cs="Times New Roman"/>
          <w:sz w:val="28"/>
          <w:szCs w:val="28"/>
        </w:rPr>
        <w:br/>
        <w:t>1 місце — добу експлуатації;</w:t>
      </w:r>
    </w:p>
    <w:p w14:paraId="0000031C"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255.5.5. для потреб рибництва:</w:t>
      </w:r>
    </w:p>
    <w:p w14:paraId="0000031D"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67,97 гривні за 10 тис. куб. метрів поверхневої води;</w:t>
      </w:r>
    </w:p>
    <w:p w14:paraId="0000031E"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81,71 гривні за 10 тис куб. метрів підземної води;</w:t>
      </w:r>
    </w:p>
    <w:p w14:paraId="0000031F"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255.5.6. за воду, що входить виключно до складу напоїв:</w:t>
      </w:r>
    </w:p>
    <w:p w14:paraId="00000320"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63,22 гривні за 1 куб. метр поверхневої води;</w:t>
      </w:r>
    </w:p>
    <w:p w14:paraId="00000321"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73,73 гривні за 1 куб. метр підземної води;</w:t>
      </w:r>
    </w:p>
    <w:p w14:paraId="00000322"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255.5.7. за шахтну, кар’єрну та дренажну воду — 14,64 гривні за 100 куб. метрів води.”;</w:t>
      </w:r>
    </w:p>
    <w:p w14:paraId="00000323"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пункт 255.8 виключити.</w:t>
      </w:r>
    </w:p>
    <w:p w14:paraId="00000324" w14:textId="77777777" w:rsidR="00623B15" w:rsidRDefault="00296B5F">
      <w:pPr>
        <w:numPr>
          <w:ilvl w:val="0"/>
          <w:numId w:val="1"/>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256.3 статті 256 викласти в такій редакції:</w:t>
      </w:r>
    </w:p>
    <w:p w14:paraId="00000325"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“256.3. Ставки рентної плати за спеціальне використання лісових ресурсів встановлюються у таких розмірах:</w:t>
      </w:r>
    </w:p>
    <w:p w14:paraId="00000326"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256.3.1. за заготівлю деревини основних лісових порід:</w:t>
      </w:r>
    </w:p>
    <w:tbl>
      <w:tblPr>
        <w:tblStyle w:val="af4"/>
        <w:tblW w:w="9071" w:type="dxa"/>
        <w:tblLayout w:type="fixed"/>
        <w:tblLook w:val="0400" w:firstRow="0" w:lastRow="0" w:firstColumn="0" w:lastColumn="0" w:noHBand="0" w:noVBand="1"/>
      </w:tblPr>
      <w:tblGrid>
        <w:gridCol w:w="3400"/>
        <w:gridCol w:w="1170"/>
        <w:gridCol w:w="1462"/>
        <w:gridCol w:w="1372"/>
        <w:gridCol w:w="1667"/>
      </w:tblGrid>
      <w:tr w:rsidR="00623B15" w14:paraId="70EBB4E7" w14:textId="77777777">
        <w:trPr>
          <w:trHeight w:val="615"/>
        </w:trPr>
        <w:tc>
          <w:tcPr>
            <w:tcW w:w="3400" w:type="dxa"/>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14:paraId="00000327" w14:textId="77777777" w:rsidR="00623B15" w:rsidRDefault="00296B5F">
            <w:pPr>
              <w:tabs>
                <w:tab w:val="left" w:pos="993"/>
              </w:tabs>
              <w:spacing w:before="120"/>
              <w:jc w:val="center"/>
              <w:rPr>
                <w:rFonts w:ascii="Times New Roman" w:eastAsia="Times New Roman" w:hAnsi="Times New Roman" w:cs="Times New Roman"/>
                <w:sz w:val="28"/>
                <w:szCs w:val="28"/>
              </w:rPr>
            </w:pPr>
            <w:bookmarkStart w:id="13" w:name="26in1rg" w:colFirst="0" w:colLast="0"/>
            <w:bookmarkEnd w:id="13"/>
            <w:r>
              <w:rPr>
                <w:rFonts w:ascii="Times New Roman" w:eastAsia="Times New Roman" w:hAnsi="Times New Roman" w:cs="Times New Roman"/>
                <w:sz w:val="28"/>
                <w:szCs w:val="28"/>
              </w:rPr>
              <w:lastRenderedPageBreak/>
              <w:t>Найменування лісової породи</w:t>
            </w:r>
          </w:p>
        </w:tc>
        <w:tc>
          <w:tcPr>
            <w:tcW w:w="5671" w:type="dxa"/>
            <w:gridSpan w:val="4"/>
            <w:tcBorders>
              <w:top w:val="single" w:sz="6" w:space="0" w:color="000000"/>
              <w:left w:val="single" w:sz="6" w:space="0" w:color="000000"/>
              <w:bottom w:val="single" w:sz="6" w:space="0" w:color="000000"/>
            </w:tcBorders>
            <w:tcMar>
              <w:top w:w="0" w:type="dxa"/>
              <w:left w:w="0" w:type="dxa"/>
              <w:bottom w:w="0" w:type="dxa"/>
              <w:right w:w="0" w:type="dxa"/>
            </w:tcMar>
            <w:vAlign w:val="center"/>
          </w:tcPr>
          <w:p w14:paraId="0000032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за 1 щільний куб. метр деревини, гривень</w:t>
            </w:r>
          </w:p>
        </w:tc>
      </w:tr>
      <w:tr w:rsidR="00623B15" w14:paraId="1D87E6B3" w14:textId="77777777">
        <w:trPr>
          <w:trHeight w:val="285"/>
        </w:trPr>
        <w:tc>
          <w:tcPr>
            <w:tcW w:w="3400" w:type="dxa"/>
            <w:vMerge/>
            <w:tcBorders>
              <w:top w:val="single" w:sz="6" w:space="0" w:color="000000"/>
              <w:bottom w:val="single" w:sz="6" w:space="0" w:color="000000"/>
              <w:right w:val="single" w:sz="6" w:space="0" w:color="000000"/>
            </w:tcBorders>
            <w:tcMar>
              <w:top w:w="0" w:type="dxa"/>
              <w:left w:w="0" w:type="dxa"/>
              <w:bottom w:w="0" w:type="dxa"/>
              <w:right w:w="0" w:type="dxa"/>
            </w:tcMar>
            <w:vAlign w:val="center"/>
          </w:tcPr>
          <w:p w14:paraId="0000032C"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004"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00032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ділової (без кори)</w:t>
            </w:r>
          </w:p>
        </w:tc>
        <w:tc>
          <w:tcPr>
            <w:tcW w:w="1667" w:type="dxa"/>
            <w:vMerge w:val="restart"/>
            <w:tcBorders>
              <w:top w:val="single" w:sz="6" w:space="0" w:color="000000"/>
              <w:left w:val="single" w:sz="6" w:space="0" w:color="000000"/>
              <w:bottom w:val="single" w:sz="6" w:space="0" w:color="000000"/>
            </w:tcBorders>
            <w:tcMar>
              <w:top w:w="0" w:type="dxa"/>
              <w:left w:w="0" w:type="dxa"/>
              <w:bottom w:w="0" w:type="dxa"/>
              <w:right w:w="0" w:type="dxa"/>
            </w:tcMar>
            <w:vAlign w:val="center"/>
          </w:tcPr>
          <w:p w14:paraId="0000033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дров’яної</w:t>
            </w:r>
            <w:r>
              <w:rPr>
                <w:rFonts w:ascii="Times New Roman" w:eastAsia="Times New Roman" w:hAnsi="Times New Roman" w:cs="Times New Roman"/>
                <w:sz w:val="28"/>
                <w:szCs w:val="28"/>
              </w:rPr>
              <w:br/>
              <w:t>(з корою)</w:t>
            </w:r>
          </w:p>
        </w:tc>
      </w:tr>
      <w:tr w:rsidR="00623B15" w14:paraId="01AA2059" w14:textId="77777777">
        <w:trPr>
          <w:trHeight w:val="285"/>
        </w:trPr>
        <w:tc>
          <w:tcPr>
            <w:tcW w:w="3400" w:type="dxa"/>
            <w:vMerge/>
            <w:tcBorders>
              <w:top w:val="single" w:sz="6" w:space="0" w:color="000000"/>
              <w:bottom w:val="single" w:sz="6" w:space="0" w:color="000000"/>
              <w:right w:val="single" w:sz="6" w:space="0" w:color="000000"/>
            </w:tcBorders>
            <w:tcMar>
              <w:top w:w="0" w:type="dxa"/>
              <w:left w:w="0" w:type="dxa"/>
              <w:bottom w:w="0" w:type="dxa"/>
              <w:right w:w="0" w:type="dxa"/>
            </w:tcMar>
            <w:vAlign w:val="center"/>
          </w:tcPr>
          <w:p w14:paraId="00000331"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11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00033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великої</w:t>
            </w:r>
          </w:p>
        </w:tc>
        <w:tc>
          <w:tcPr>
            <w:tcW w:w="146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00033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середньої</w:t>
            </w:r>
          </w:p>
        </w:tc>
        <w:tc>
          <w:tcPr>
            <w:tcW w:w="13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00033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дрібної</w:t>
            </w:r>
          </w:p>
        </w:tc>
        <w:tc>
          <w:tcPr>
            <w:tcW w:w="1667" w:type="dxa"/>
            <w:vMerge/>
            <w:tcBorders>
              <w:top w:val="single" w:sz="6" w:space="0" w:color="000000"/>
              <w:left w:val="single" w:sz="6" w:space="0" w:color="000000"/>
              <w:bottom w:val="single" w:sz="6" w:space="0" w:color="000000"/>
            </w:tcBorders>
            <w:tcMar>
              <w:top w:w="0" w:type="dxa"/>
              <w:left w:w="0" w:type="dxa"/>
              <w:bottom w:w="0" w:type="dxa"/>
              <w:right w:w="0" w:type="dxa"/>
            </w:tcMar>
            <w:vAlign w:val="center"/>
          </w:tcPr>
          <w:p w14:paraId="00000335"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r>
      <w:tr w:rsidR="00623B15" w14:paraId="76A79619" w14:textId="77777777">
        <w:trPr>
          <w:trHeight w:val="285"/>
        </w:trPr>
        <w:tc>
          <w:tcPr>
            <w:tcW w:w="9071" w:type="dxa"/>
            <w:gridSpan w:val="5"/>
            <w:tcBorders>
              <w:top w:val="single" w:sz="6" w:space="0" w:color="000000"/>
            </w:tcBorders>
            <w:tcMar>
              <w:top w:w="0" w:type="dxa"/>
              <w:left w:w="0" w:type="dxa"/>
              <w:bottom w:w="0" w:type="dxa"/>
              <w:right w:w="0" w:type="dxa"/>
            </w:tcMar>
          </w:tcPr>
          <w:p w14:paraId="0000033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Перший пояс лісів</w:t>
            </w:r>
          </w:p>
        </w:tc>
      </w:tr>
      <w:tr w:rsidR="00623B15" w14:paraId="16363DE3" w14:textId="77777777">
        <w:trPr>
          <w:trHeight w:val="285"/>
        </w:trPr>
        <w:tc>
          <w:tcPr>
            <w:tcW w:w="3400" w:type="dxa"/>
            <w:tcMar>
              <w:top w:w="0" w:type="dxa"/>
              <w:left w:w="0" w:type="dxa"/>
              <w:bottom w:w="0" w:type="dxa"/>
              <w:right w:w="0" w:type="dxa"/>
            </w:tcMar>
          </w:tcPr>
          <w:p w14:paraId="0000033B"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Сосна</w:t>
            </w:r>
          </w:p>
        </w:tc>
        <w:tc>
          <w:tcPr>
            <w:tcW w:w="1170" w:type="dxa"/>
            <w:tcMar>
              <w:top w:w="0" w:type="dxa"/>
              <w:left w:w="0" w:type="dxa"/>
              <w:bottom w:w="0" w:type="dxa"/>
              <w:right w:w="0" w:type="dxa"/>
            </w:tcMar>
            <w:vAlign w:val="center"/>
          </w:tcPr>
          <w:p w14:paraId="0000033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304,60</w:t>
            </w:r>
          </w:p>
        </w:tc>
        <w:tc>
          <w:tcPr>
            <w:tcW w:w="1462" w:type="dxa"/>
            <w:tcMar>
              <w:top w:w="0" w:type="dxa"/>
              <w:left w:w="0" w:type="dxa"/>
              <w:bottom w:w="0" w:type="dxa"/>
              <w:right w:w="0" w:type="dxa"/>
            </w:tcMar>
            <w:vAlign w:val="center"/>
          </w:tcPr>
          <w:p w14:paraId="0000033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196,20</w:t>
            </w:r>
          </w:p>
        </w:tc>
        <w:tc>
          <w:tcPr>
            <w:tcW w:w="1372" w:type="dxa"/>
            <w:tcMar>
              <w:top w:w="0" w:type="dxa"/>
              <w:left w:w="0" w:type="dxa"/>
              <w:bottom w:w="0" w:type="dxa"/>
              <w:right w:w="0" w:type="dxa"/>
            </w:tcMar>
            <w:vAlign w:val="center"/>
          </w:tcPr>
          <w:p w14:paraId="0000033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75,66</w:t>
            </w:r>
          </w:p>
        </w:tc>
        <w:tc>
          <w:tcPr>
            <w:tcW w:w="1667" w:type="dxa"/>
            <w:tcMar>
              <w:top w:w="0" w:type="dxa"/>
              <w:left w:w="0" w:type="dxa"/>
              <w:bottom w:w="0" w:type="dxa"/>
              <w:right w:w="0" w:type="dxa"/>
            </w:tcMar>
            <w:vAlign w:val="center"/>
          </w:tcPr>
          <w:p w14:paraId="0000033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8,24</w:t>
            </w:r>
          </w:p>
        </w:tc>
      </w:tr>
      <w:tr w:rsidR="00623B15" w14:paraId="39F0F5C5" w14:textId="77777777">
        <w:trPr>
          <w:trHeight w:val="285"/>
        </w:trPr>
        <w:tc>
          <w:tcPr>
            <w:tcW w:w="3400" w:type="dxa"/>
            <w:tcMar>
              <w:top w:w="0" w:type="dxa"/>
              <w:left w:w="0" w:type="dxa"/>
              <w:bottom w:w="0" w:type="dxa"/>
              <w:right w:w="0" w:type="dxa"/>
            </w:tcMar>
          </w:tcPr>
          <w:p w14:paraId="0000034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Модрина</w:t>
            </w:r>
          </w:p>
        </w:tc>
        <w:tc>
          <w:tcPr>
            <w:tcW w:w="1170" w:type="dxa"/>
            <w:tcMar>
              <w:top w:w="0" w:type="dxa"/>
              <w:left w:w="0" w:type="dxa"/>
              <w:bottom w:w="0" w:type="dxa"/>
              <w:right w:w="0" w:type="dxa"/>
            </w:tcMar>
            <w:vAlign w:val="center"/>
          </w:tcPr>
          <w:p w14:paraId="0000034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135,57</w:t>
            </w:r>
          </w:p>
        </w:tc>
        <w:tc>
          <w:tcPr>
            <w:tcW w:w="1462" w:type="dxa"/>
            <w:tcMar>
              <w:top w:w="0" w:type="dxa"/>
              <w:left w:w="0" w:type="dxa"/>
              <w:bottom w:w="0" w:type="dxa"/>
              <w:right w:w="0" w:type="dxa"/>
            </w:tcMar>
            <w:vAlign w:val="center"/>
          </w:tcPr>
          <w:p w14:paraId="0000034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117,19</w:t>
            </w:r>
          </w:p>
        </w:tc>
        <w:tc>
          <w:tcPr>
            <w:tcW w:w="1372" w:type="dxa"/>
            <w:tcMar>
              <w:top w:w="0" w:type="dxa"/>
              <w:left w:w="0" w:type="dxa"/>
              <w:bottom w:w="0" w:type="dxa"/>
              <w:right w:w="0" w:type="dxa"/>
            </w:tcMar>
            <w:vAlign w:val="center"/>
          </w:tcPr>
          <w:p w14:paraId="0000034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44,57</w:t>
            </w:r>
          </w:p>
        </w:tc>
        <w:tc>
          <w:tcPr>
            <w:tcW w:w="1667" w:type="dxa"/>
            <w:tcMar>
              <w:top w:w="0" w:type="dxa"/>
              <w:left w:w="0" w:type="dxa"/>
              <w:bottom w:w="0" w:type="dxa"/>
              <w:right w:w="0" w:type="dxa"/>
            </w:tcMar>
            <w:vAlign w:val="center"/>
          </w:tcPr>
          <w:p w14:paraId="0000034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6C116B45" w14:textId="77777777">
        <w:trPr>
          <w:trHeight w:val="285"/>
        </w:trPr>
        <w:tc>
          <w:tcPr>
            <w:tcW w:w="3400" w:type="dxa"/>
            <w:tcMar>
              <w:top w:w="0" w:type="dxa"/>
              <w:left w:w="0" w:type="dxa"/>
              <w:bottom w:w="0" w:type="dxa"/>
              <w:right w:w="0" w:type="dxa"/>
            </w:tcMar>
          </w:tcPr>
          <w:p w14:paraId="00000345"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Ялина, ялиця</w:t>
            </w:r>
          </w:p>
        </w:tc>
        <w:tc>
          <w:tcPr>
            <w:tcW w:w="1170" w:type="dxa"/>
            <w:tcMar>
              <w:top w:w="0" w:type="dxa"/>
              <w:left w:w="0" w:type="dxa"/>
              <w:bottom w:w="0" w:type="dxa"/>
              <w:right w:w="0" w:type="dxa"/>
            </w:tcMar>
            <w:vAlign w:val="center"/>
          </w:tcPr>
          <w:p w14:paraId="0000034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280,28</w:t>
            </w:r>
          </w:p>
        </w:tc>
        <w:tc>
          <w:tcPr>
            <w:tcW w:w="1462" w:type="dxa"/>
            <w:tcMar>
              <w:top w:w="0" w:type="dxa"/>
              <w:left w:w="0" w:type="dxa"/>
              <w:bottom w:w="0" w:type="dxa"/>
              <w:right w:w="0" w:type="dxa"/>
            </w:tcMar>
            <w:vAlign w:val="center"/>
          </w:tcPr>
          <w:p w14:paraId="0000034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239,80</w:t>
            </w:r>
          </w:p>
        </w:tc>
        <w:tc>
          <w:tcPr>
            <w:tcW w:w="1372" w:type="dxa"/>
            <w:tcMar>
              <w:top w:w="0" w:type="dxa"/>
              <w:left w:w="0" w:type="dxa"/>
              <w:bottom w:w="0" w:type="dxa"/>
              <w:right w:w="0" w:type="dxa"/>
            </w:tcMar>
            <w:vAlign w:val="center"/>
          </w:tcPr>
          <w:p w14:paraId="0000034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91,78</w:t>
            </w:r>
          </w:p>
        </w:tc>
        <w:tc>
          <w:tcPr>
            <w:tcW w:w="1667" w:type="dxa"/>
            <w:tcMar>
              <w:top w:w="0" w:type="dxa"/>
              <w:left w:w="0" w:type="dxa"/>
              <w:bottom w:w="0" w:type="dxa"/>
              <w:right w:w="0" w:type="dxa"/>
            </w:tcMar>
            <w:vAlign w:val="center"/>
          </w:tcPr>
          <w:p w14:paraId="0000034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w:t>
            </w:r>
          </w:p>
        </w:tc>
      </w:tr>
      <w:tr w:rsidR="00623B15" w14:paraId="734D14B3" w14:textId="77777777">
        <w:trPr>
          <w:trHeight w:val="285"/>
        </w:trPr>
        <w:tc>
          <w:tcPr>
            <w:tcW w:w="3400" w:type="dxa"/>
            <w:tcMar>
              <w:top w:w="0" w:type="dxa"/>
              <w:left w:w="0" w:type="dxa"/>
              <w:bottom w:w="0" w:type="dxa"/>
              <w:right w:w="0" w:type="dxa"/>
            </w:tcMar>
          </w:tcPr>
          <w:p w14:paraId="0000034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Дуб (крім дуба коркового)</w:t>
            </w:r>
          </w:p>
        </w:tc>
        <w:tc>
          <w:tcPr>
            <w:tcW w:w="1170" w:type="dxa"/>
            <w:tcMar>
              <w:top w:w="0" w:type="dxa"/>
              <w:left w:w="0" w:type="dxa"/>
              <w:bottom w:w="0" w:type="dxa"/>
              <w:right w:w="0" w:type="dxa"/>
            </w:tcMar>
            <w:vAlign w:val="center"/>
          </w:tcPr>
          <w:p w14:paraId="0000034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800,39</w:t>
            </w:r>
          </w:p>
        </w:tc>
        <w:tc>
          <w:tcPr>
            <w:tcW w:w="1462" w:type="dxa"/>
            <w:tcMar>
              <w:top w:w="0" w:type="dxa"/>
              <w:left w:w="0" w:type="dxa"/>
              <w:bottom w:w="0" w:type="dxa"/>
              <w:right w:w="0" w:type="dxa"/>
            </w:tcMar>
            <w:vAlign w:val="center"/>
          </w:tcPr>
          <w:p w14:paraId="0000034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382,48</w:t>
            </w:r>
          </w:p>
        </w:tc>
        <w:tc>
          <w:tcPr>
            <w:tcW w:w="1372" w:type="dxa"/>
            <w:tcMar>
              <w:top w:w="0" w:type="dxa"/>
              <w:left w:w="0" w:type="dxa"/>
              <w:bottom w:w="0" w:type="dxa"/>
              <w:right w:w="0" w:type="dxa"/>
            </w:tcMar>
            <w:vAlign w:val="center"/>
          </w:tcPr>
          <w:p w14:paraId="0000034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128,56</w:t>
            </w:r>
          </w:p>
        </w:tc>
        <w:tc>
          <w:tcPr>
            <w:tcW w:w="1667" w:type="dxa"/>
            <w:tcMar>
              <w:top w:w="0" w:type="dxa"/>
              <w:left w:w="0" w:type="dxa"/>
              <w:bottom w:w="0" w:type="dxa"/>
              <w:right w:w="0" w:type="dxa"/>
            </w:tcMar>
            <w:vAlign w:val="center"/>
          </w:tcPr>
          <w:p w14:paraId="0000034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6F2000C0" w14:textId="77777777">
        <w:trPr>
          <w:trHeight w:val="285"/>
        </w:trPr>
        <w:tc>
          <w:tcPr>
            <w:tcW w:w="3400" w:type="dxa"/>
            <w:tcMar>
              <w:top w:w="0" w:type="dxa"/>
              <w:left w:w="0" w:type="dxa"/>
              <w:bottom w:w="0" w:type="dxa"/>
              <w:right w:w="0" w:type="dxa"/>
            </w:tcMar>
          </w:tcPr>
          <w:p w14:paraId="0000034F"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Ясен, клен (крім явора)</w:t>
            </w:r>
          </w:p>
        </w:tc>
        <w:tc>
          <w:tcPr>
            <w:tcW w:w="1170" w:type="dxa"/>
            <w:tcMar>
              <w:top w:w="0" w:type="dxa"/>
              <w:left w:w="0" w:type="dxa"/>
              <w:bottom w:w="0" w:type="dxa"/>
              <w:right w:w="0" w:type="dxa"/>
            </w:tcMar>
            <w:vAlign w:val="center"/>
          </w:tcPr>
          <w:p w14:paraId="0000035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300,12</w:t>
            </w:r>
          </w:p>
        </w:tc>
        <w:tc>
          <w:tcPr>
            <w:tcW w:w="1462" w:type="dxa"/>
            <w:tcMar>
              <w:top w:w="0" w:type="dxa"/>
              <w:left w:w="0" w:type="dxa"/>
              <w:bottom w:w="0" w:type="dxa"/>
              <w:right w:w="0" w:type="dxa"/>
            </w:tcMar>
            <w:vAlign w:val="center"/>
          </w:tcPr>
          <w:p w14:paraId="0000035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255,05</w:t>
            </w:r>
          </w:p>
        </w:tc>
        <w:tc>
          <w:tcPr>
            <w:tcW w:w="1372" w:type="dxa"/>
            <w:tcMar>
              <w:top w:w="0" w:type="dxa"/>
              <w:left w:w="0" w:type="dxa"/>
              <w:bottom w:w="0" w:type="dxa"/>
              <w:right w:w="0" w:type="dxa"/>
            </w:tcMar>
            <w:vAlign w:val="center"/>
          </w:tcPr>
          <w:p w14:paraId="0000035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128,56</w:t>
            </w:r>
          </w:p>
        </w:tc>
        <w:tc>
          <w:tcPr>
            <w:tcW w:w="1667" w:type="dxa"/>
            <w:tcMar>
              <w:top w:w="0" w:type="dxa"/>
              <w:left w:w="0" w:type="dxa"/>
              <w:bottom w:w="0" w:type="dxa"/>
              <w:right w:w="0" w:type="dxa"/>
            </w:tcMar>
            <w:vAlign w:val="center"/>
          </w:tcPr>
          <w:p w14:paraId="0000035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39C9AAFB" w14:textId="77777777">
        <w:trPr>
          <w:trHeight w:val="285"/>
        </w:trPr>
        <w:tc>
          <w:tcPr>
            <w:tcW w:w="3400" w:type="dxa"/>
            <w:tcMar>
              <w:top w:w="0" w:type="dxa"/>
              <w:left w:w="0" w:type="dxa"/>
              <w:bottom w:w="0" w:type="dxa"/>
              <w:right w:w="0" w:type="dxa"/>
            </w:tcMar>
          </w:tcPr>
          <w:p w14:paraId="0000035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Бук</w:t>
            </w:r>
          </w:p>
        </w:tc>
        <w:tc>
          <w:tcPr>
            <w:tcW w:w="1170" w:type="dxa"/>
            <w:tcMar>
              <w:top w:w="0" w:type="dxa"/>
              <w:left w:w="0" w:type="dxa"/>
              <w:bottom w:w="0" w:type="dxa"/>
              <w:right w:w="0" w:type="dxa"/>
            </w:tcMar>
            <w:vAlign w:val="center"/>
          </w:tcPr>
          <w:p w14:paraId="0000035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575,33</w:t>
            </w:r>
          </w:p>
        </w:tc>
        <w:tc>
          <w:tcPr>
            <w:tcW w:w="1462" w:type="dxa"/>
            <w:tcMar>
              <w:top w:w="0" w:type="dxa"/>
              <w:left w:w="0" w:type="dxa"/>
              <w:bottom w:w="0" w:type="dxa"/>
              <w:right w:w="0" w:type="dxa"/>
            </w:tcMar>
            <w:vAlign w:val="center"/>
          </w:tcPr>
          <w:p w14:paraId="0000035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368,60</w:t>
            </w:r>
          </w:p>
        </w:tc>
        <w:tc>
          <w:tcPr>
            <w:tcW w:w="1372" w:type="dxa"/>
            <w:tcMar>
              <w:top w:w="0" w:type="dxa"/>
              <w:left w:w="0" w:type="dxa"/>
              <w:bottom w:w="0" w:type="dxa"/>
              <w:right w:w="0" w:type="dxa"/>
            </w:tcMar>
            <w:vAlign w:val="center"/>
          </w:tcPr>
          <w:p w14:paraId="0000035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123,39</w:t>
            </w:r>
          </w:p>
        </w:tc>
        <w:tc>
          <w:tcPr>
            <w:tcW w:w="1667" w:type="dxa"/>
            <w:tcMar>
              <w:top w:w="0" w:type="dxa"/>
              <w:left w:w="0" w:type="dxa"/>
              <w:bottom w:w="0" w:type="dxa"/>
              <w:right w:w="0" w:type="dxa"/>
            </w:tcMar>
            <w:vAlign w:val="center"/>
          </w:tcPr>
          <w:p w14:paraId="0000035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11,43</w:t>
            </w:r>
          </w:p>
        </w:tc>
      </w:tr>
      <w:tr w:rsidR="00623B15" w14:paraId="08B121F3" w14:textId="77777777">
        <w:trPr>
          <w:trHeight w:val="285"/>
        </w:trPr>
        <w:tc>
          <w:tcPr>
            <w:tcW w:w="3400" w:type="dxa"/>
            <w:tcMar>
              <w:top w:w="0" w:type="dxa"/>
              <w:left w:w="0" w:type="dxa"/>
              <w:bottom w:w="0" w:type="dxa"/>
              <w:right w:w="0" w:type="dxa"/>
            </w:tcMar>
          </w:tcPr>
          <w:p w14:paraId="00000359"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Береза, вільха чорна, граб звичайний, в’яз, липа</w:t>
            </w:r>
          </w:p>
        </w:tc>
        <w:tc>
          <w:tcPr>
            <w:tcW w:w="1170" w:type="dxa"/>
            <w:tcMar>
              <w:top w:w="0" w:type="dxa"/>
              <w:left w:w="0" w:type="dxa"/>
              <w:bottom w:w="0" w:type="dxa"/>
              <w:right w:w="0" w:type="dxa"/>
            </w:tcMar>
            <w:vAlign w:val="center"/>
          </w:tcPr>
          <w:p w14:paraId="0000035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43,54</w:t>
            </w:r>
          </w:p>
        </w:tc>
        <w:tc>
          <w:tcPr>
            <w:tcW w:w="1462" w:type="dxa"/>
            <w:tcMar>
              <w:top w:w="0" w:type="dxa"/>
              <w:left w:w="0" w:type="dxa"/>
              <w:bottom w:w="0" w:type="dxa"/>
              <w:right w:w="0" w:type="dxa"/>
            </w:tcMar>
            <w:vAlign w:val="center"/>
          </w:tcPr>
          <w:p w14:paraId="0000035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38,91</w:t>
            </w:r>
          </w:p>
        </w:tc>
        <w:tc>
          <w:tcPr>
            <w:tcW w:w="1372" w:type="dxa"/>
            <w:tcMar>
              <w:top w:w="0" w:type="dxa"/>
              <w:left w:w="0" w:type="dxa"/>
              <w:bottom w:w="0" w:type="dxa"/>
              <w:right w:w="0" w:type="dxa"/>
            </w:tcMar>
            <w:vAlign w:val="center"/>
          </w:tcPr>
          <w:p w14:paraId="0000035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29,53</w:t>
            </w:r>
          </w:p>
        </w:tc>
        <w:tc>
          <w:tcPr>
            <w:tcW w:w="1667" w:type="dxa"/>
            <w:tcMar>
              <w:top w:w="0" w:type="dxa"/>
              <w:left w:w="0" w:type="dxa"/>
              <w:bottom w:w="0" w:type="dxa"/>
              <w:right w:w="0" w:type="dxa"/>
            </w:tcMar>
            <w:vAlign w:val="center"/>
          </w:tcPr>
          <w:p w14:paraId="0000035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0E7014B0" w14:textId="77777777">
        <w:trPr>
          <w:trHeight w:val="285"/>
        </w:trPr>
        <w:tc>
          <w:tcPr>
            <w:tcW w:w="3400" w:type="dxa"/>
            <w:tcMar>
              <w:top w:w="0" w:type="dxa"/>
              <w:left w:w="0" w:type="dxa"/>
              <w:bottom w:w="0" w:type="dxa"/>
              <w:right w:w="0" w:type="dxa"/>
            </w:tcMar>
          </w:tcPr>
          <w:p w14:paraId="0000035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Осика, вільха сіра, тополя</w:t>
            </w:r>
          </w:p>
        </w:tc>
        <w:tc>
          <w:tcPr>
            <w:tcW w:w="1170" w:type="dxa"/>
            <w:tcMar>
              <w:top w:w="0" w:type="dxa"/>
              <w:left w:w="0" w:type="dxa"/>
              <w:bottom w:w="0" w:type="dxa"/>
              <w:right w:w="0" w:type="dxa"/>
            </w:tcMar>
            <w:vAlign w:val="center"/>
          </w:tcPr>
          <w:p w14:paraId="0000035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26,48</w:t>
            </w:r>
          </w:p>
        </w:tc>
        <w:tc>
          <w:tcPr>
            <w:tcW w:w="1462" w:type="dxa"/>
            <w:tcMar>
              <w:top w:w="0" w:type="dxa"/>
              <w:left w:w="0" w:type="dxa"/>
              <w:bottom w:w="0" w:type="dxa"/>
              <w:right w:w="0" w:type="dxa"/>
            </w:tcMar>
            <w:vAlign w:val="center"/>
          </w:tcPr>
          <w:p w14:paraId="0000036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21,77</w:t>
            </w:r>
          </w:p>
        </w:tc>
        <w:tc>
          <w:tcPr>
            <w:tcW w:w="1372" w:type="dxa"/>
            <w:tcMar>
              <w:top w:w="0" w:type="dxa"/>
              <w:left w:w="0" w:type="dxa"/>
              <w:bottom w:w="0" w:type="dxa"/>
              <w:right w:w="0" w:type="dxa"/>
            </w:tcMar>
            <w:vAlign w:val="center"/>
          </w:tcPr>
          <w:p w14:paraId="0000036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17,20</w:t>
            </w:r>
          </w:p>
        </w:tc>
        <w:tc>
          <w:tcPr>
            <w:tcW w:w="1667" w:type="dxa"/>
            <w:tcMar>
              <w:top w:w="0" w:type="dxa"/>
              <w:left w:w="0" w:type="dxa"/>
              <w:bottom w:w="0" w:type="dxa"/>
              <w:right w:w="0" w:type="dxa"/>
            </w:tcMar>
            <w:vAlign w:val="center"/>
          </w:tcPr>
          <w:p w14:paraId="0000036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7,27</w:t>
            </w:r>
          </w:p>
        </w:tc>
      </w:tr>
      <w:tr w:rsidR="00623B15" w14:paraId="7CD65A42" w14:textId="77777777">
        <w:trPr>
          <w:trHeight w:val="285"/>
        </w:trPr>
        <w:tc>
          <w:tcPr>
            <w:tcW w:w="9071" w:type="dxa"/>
            <w:gridSpan w:val="5"/>
            <w:tcMar>
              <w:top w:w="0" w:type="dxa"/>
              <w:left w:w="0" w:type="dxa"/>
              <w:bottom w:w="0" w:type="dxa"/>
              <w:right w:w="0" w:type="dxa"/>
            </w:tcMar>
          </w:tcPr>
          <w:p w14:paraId="00000363"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Другий пояс лісів</w:t>
            </w:r>
          </w:p>
        </w:tc>
      </w:tr>
      <w:tr w:rsidR="00623B15" w14:paraId="46518A44" w14:textId="77777777">
        <w:trPr>
          <w:trHeight w:val="285"/>
        </w:trPr>
        <w:tc>
          <w:tcPr>
            <w:tcW w:w="3400" w:type="dxa"/>
            <w:tcMar>
              <w:top w:w="0" w:type="dxa"/>
              <w:left w:w="0" w:type="dxa"/>
              <w:bottom w:w="0" w:type="dxa"/>
              <w:right w:w="0" w:type="dxa"/>
            </w:tcMar>
          </w:tcPr>
          <w:p w14:paraId="0000036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Сосна</w:t>
            </w:r>
          </w:p>
        </w:tc>
        <w:tc>
          <w:tcPr>
            <w:tcW w:w="1170" w:type="dxa"/>
            <w:tcMar>
              <w:top w:w="0" w:type="dxa"/>
              <w:left w:w="0" w:type="dxa"/>
              <w:bottom w:w="0" w:type="dxa"/>
              <w:right w:w="0" w:type="dxa"/>
            </w:tcMar>
            <w:vAlign w:val="center"/>
          </w:tcPr>
          <w:p w14:paraId="0000036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256,03</w:t>
            </w:r>
          </w:p>
        </w:tc>
        <w:tc>
          <w:tcPr>
            <w:tcW w:w="1462" w:type="dxa"/>
            <w:tcMar>
              <w:top w:w="0" w:type="dxa"/>
              <w:left w:w="0" w:type="dxa"/>
              <w:bottom w:w="0" w:type="dxa"/>
              <w:right w:w="0" w:type="dxa"/>
            </w:tcMar>
            <w:vAlign w:val="center"/>
          </w:tcPr>
          <w:p w14:paraId="0000036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165,74</w:t>
            </w:r>
          </w:p>
        </w:tc>
        <w:tc>
          <w:tcPr>
            <w:tcW w:w="1372" w:type="dxa"/>
            <w:tcMar>
              <w:top w:w="0" w:type="dxa"/>
              <w:left w:w="0" w:type="dxa"/>
              <w:bottom w:w="0" w:type="dxa"/>
              <w:right w:w="0" w:type="dxa"/>
            </w:tcMar>
            <w:vAlign w:val="center"/>
          </w:tcPr>
          <w:p w14:paraId="0000036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64,26</w:t>
            </w:r>
          </w:p>
        </w:tc>
        <w:tc>
          <w:tcPr>
            <w:tcW w:w="1667" w:type="dxa"/>
            <w:tcMar>
              <w:top w:w="0" w:type="dxa"/>
              <w:left w:w="0" w:type="dxa"/>
              <w:bottom w:w="0" w:type="dxa"/>
              <w:right w:w="0" w:type="dxa"/>
            </w:tcMar>
            <w:vAlign w:val="center"/>
          </w:tcPr>
          <w:p w14:paraId="0000036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7,27</w:t>
            </w:r>
          </w:p>
        </w:tc>
      </w:tr>
      <w:tr w:rsidR="00623B15" w14:paraId="413228F2" w14:textId="77777777">
        <w:trPr>
          <w:trHeight w:val="285"/>
        </w:trPr>
        <w:tc>
          <w:tcPr>
            <w:tcW w:w="3400" w:type="dxa"/>
            <w:tcMar>
              <w:top w:w="0" w:type="dxa"/>
              <w:left w:w="0" w:type="dxa"/>
              <w:bottom w:w="0" w:type="dxa"/>
              <w:right w:w="0" w:type="dxa"/>
            </w:tcMar>
          </w:tcPr>
          <w:p w14:paraId="0000036D"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Модрина</w:t>
            </w:r>
          </w:p>
        </w:tc>
        <w:tc>
          <w:tcPr>
            <w:tcW w:w="1170" w:type="dxa"/>
            <w:tcMar>
              <w:top w:w="0" w:type="dxa"/>
              <w:left w:w="0" w:type="dxa"/>
              <w:bottom w:w="0" w:type="dxa"/>
              <w:right w:w="0" w:type="dxa"/>
            </w:tcMar>
            <w:vAlign w:val="center"/>
          </w:tcPr>
          <w:p w14:paraId="0000036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117,19</w:t>
            </w:r>
          </w:p>
        </w:tc>
        <w:tc>
          <w:tcPr>
            <w:tcW w:w="1462" w:type="dxa"/>
            <w:tcMar>
              <w:top w:w="0" w:type="dxa"/>
              <w:left w:w="0" w:type="dxa"/>
              <w:bottom w:w="0" w:type="dxa"/>
              <w:right w:w="0" w:type="dxa"/>
            </w:tcMar>
            <w:vAlign w:val="center"/>
          </w:tcPr>
          <w:p w14:paraId="0000036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99,09</w:t>
            </w:r>
          </w:p>
        </w:tc>
        <w:tc>
          <w:tcPr>
            <w:tcW w:w="1372" w:type="dxa"/>
            <w:tcMar>
              <w:top w:w="0" w:type="dxa"/>
              <w:left w:w="0" w:type="dxa"/>
              <w:bottom w:w="0" w:type="dxa"/>
              <w:right w:w="0" w:type="dxa"/>
            </w:tcMar>
            <w:vAlign w:val="center"/>
          </w:tcPr>
          <w:p w14:paraId="0000037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38,32</w:t>
            </w:r>
          </w:p>
        </w:tc>
        <w:tc>
          <w:tcPr>
            <w:tcW w:w="1667" w:type="dxa"/>
            <w:tcMar>
              <w:top w:w="0" w:type="dxa"/>
              <w:left w:w="0" w:type="dxa"/>
              <w:bottom w:w="0" w:type="dxa"/>
              <w:right w:w="0" w:type="dxa"/>
            </w:tcMar>
            <w:vAlign w:val="center"/>
          </w:tcPr>
          <w:p w14:paraId="0000037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9,37</w:t>
            </w:r>
          </w:p>
        </w:tc>
      </w:tr>
      <w:tr w:rsidR="00623B15" w14:paraId="3C59A860" w14:textId="77777777">
        <w:trPr>
          <w:trHeight w:val="285"/>
        </w:trPr>
        <w:tc>
          <w:tcPr>
            <w:tcW w:w="3400" w:type="dxa"/>
            <w:tcMar>
              <w:top w:w="0" w:type="dxa"/>
              <w:left w:w="0" w:type="dxa"/>
              <w:bottom w:w="0" w:type="dxa"/>
              <w:right w:w="0" w:type="dxa"/>
            </w:tcMar>
          </w:tcPr>
          <w:p w14:paraId="0000037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Ялина, ялиця</w:t>
            </w:r>
          </w:p>
        </w:tc>
        <w:tc>
          <w:tcPr>
            <w:tcW w:w="1170" w:type="dxa"/>
            <w:tcMar>
              <w:top w:w="0" w:type="dxa"/>
              <w:left w:w="0" w:type="dxa"/>
              <w:bottom w:w="0" w:type="dxa"/>
              <w:right w:w="0" w:type="dxa"/>
            </w:tcMar>
            <w:vAlign w:val="center"/>
          </w:tcPr>
          <w:p w14:paraId="0000037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236,80</w:t>
            </w:r>
          </w:p>
        </w:tc>
        <w:tc>
          <w:tcPr>
            <w:tcW w:w="1462" w:type="dxa"/>
            <w:tcMar>
              <w:top w:w="0" w:type="dxa"/>
              <w:left w:w="0" w:type="dxa"/>
              <w:bottom w:w="0" w:type="dxa"/>
              <w:right w:w="0" w:type="dxa"/>
            </w:tcMar>
            <w:vAlign w:val="center"/>
          </w:tcPr>
          <w:p w14:paraId="0000037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202,15</w:t>
            </w:r>
          </w:p>
        </w:tc>
        <w:tc>
          <w:tcPr>
            <w:tcW w:w="1372" w:type="dxa"/>
            <w:tcMar>
              <w:top w:w="0" w:type="dxa"/>
              <w:left w:w="0" w:type="dxa"/>
              <w:bottom w:w="0" w:type="dxa"/>
              <w:right w:w="0" w:type="dxa"/>
            </w:tcMar>
            <w:vAlign w:val="center"/>
          </w:tcPr>
          <w:p w14:paraId="0000037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78,49</w:t>
            </w:r>
          </w:p>
        </w:tc>
        <w:tc>
          <w:tcPr>
            <w:tcW w:w="1667" w:type="dxa"/>
            <w:tcMar>
              <w:top w:w="0" w:type="dxa"/>
              <w:left w:w="0" w:type="dxa"/>
              <w:bottom w:w="0" w:type="dxa"/>
              <w:right w:w="0" w:type="dxa"/>
            </w:tcMar>
            <w:vAlign w:val="center"/>
          </w:tcPr>
          <w:p w14:paraId="0000037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8,86</w:t>
            </w:r>
          </w:p>
        </w:tc>
      </w:tr>
      <w:tr w:rsidR="00623B15" w14:paraId="569D4A42" w14:textId="77777777">
        <w:trPr>
          <w:trHeight w:val="285"/>
        </w:trPr>
        <w:tc>
          <w:tcPr>
            <w:tcW w:w="3400" w:type="dxa"/>
            <w:tcMar>
              <w:top w:w="0" w:type="dxa"/>
              <w:left w:w="0" w:type="dxa"/>
              <w:bottom w:w="0" w:type="dxa"/>
              <w:right w:w="0" w:type="dxa"/>
            </w:tcMar>
          </w:tcPr>
          <w:p w14:paraId="00000377"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Дуб (крім дуба коркового)</w:t>
            </w:r>
          </w:p>
        </w:tc>
        <w:tc>
          <w:tcPr>
            <w:tcW w:w="1170" w:type="dxa"/>
            <w:tcMar>
              <w:top w:w="0" w:type="dxa"/>
              <w:left w:w="0" w:type="dxa"/>
              <w:bottom w:w="0" w:type="dxa"/>
              <w:right w:w="0" w:type="dxa"/>
            </w:tcMar>
            <w:vAlign w:val="center"/>
          </w:tcPr>
          <w:p w14:paraId="0000037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675,97</w:t>
            </w:r>
          </w:p>
        </w:tc>
        <w:tc>
          <w:tcPr>
            <w:tcW w:w="1462" w:type="dxa"/>
            <w:tcMar>
              <w:top w:w="0" w:type="dxa"/>
              <w:left w:w="0" w:type="dxa"/>
              <w:bottom w:w="0" w:type="dxa"/>
              <w:right w:w="0" w:type="dxa"/>
            </w:tcMar>
            <w:vAlign w:val="center"/>
          </w:tcPr>
          <w:p w14:paraId="0000037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326,62</w:t>
            </w:r>
          </w:p>
        </w:tc>
        <w:tc>
          <w:tcPr>
            <w:tcW w:w="1372" w:type="dxa"/>
            <w:tcMar>
              <w:top w:w="0" w:type="dxa"/>
              <w:left w:w="0" w:type="dxa"/>
              <w:bottom w:w="0" w:type="dxa"/>
              <w:right w:w="0" w:type="dxa"/>
            </w:tcMar>
            <w:vAlign w:val="center"/>
          </w:tcPr>
          <w:p w14:paraId="0000037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107,76</w:t>
            </w:r>
          </w:p>
        </w:tc>
        <w:tc>
          <w:tcPr>
            <w:tcW w:w="1667" w:type="dxa"/>
            <w:tcMar>
              <w:top w:w="0" w:type="dxa"/>
              <w:left w:w="0" w:type="dxa"/>
              <w:bottom w:w="0" w:type="dxa"/>
              <w:right w:w="0" w:type="dxa"/>
            </w:tcMar>
            <w:vAlign w:val="center"/>
          </w:tcPr>
          <w:p w14:paraId="0000037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6B36A894" w14:textId="77777777">
        <w:trPr>
          <w:trHeight w:val="285"/>
        </w:trPr>
        <w:tc>
          <w:tcPr>
            <w:tcW w:w="3400" w:type="dxa"/>
            <w:tcMar>
              <w:top w:w="0" w:type="dxa"/>
              <w:left w:w="0" w:type="dxa"/>
              <w:bottom w:w="0" w:type="dxa"/>
              <w:right w:w="0" w:type="dxa"/>
            </w:tcMar>
          </w:tcPr>
          <w:p w14:paraId="0000037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Ясен, клен (крім явора)</w:t>
            </w:r>
          </w:p>
        </w:tc>
        <w:tc>
          <w:tcPr>
            <w:tcW w:w="1170" w:type="dxa"/>
            <w:tcMar>
              <w:top w:w="0" w:type="dxa"/>
              <w:left w:w="0" w:type="dxa"/>
              <w:bottom w:w="0" w:type="dxa"/>
              <w:right w:w="0" w:type="dxa"/>
            </w:tcMar>
            <w:vAlign w:val="center"/>
          </w:tcPr>
          <w:p w14:paraId="0000037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253,46</w:t>
            </w:r>
          </w:p>
        </w:tc>
        <w:tc>
          <w:tcPr>
            <w:tcW w:w="1462" w:type="dxa"/>
            <w:tcMar>
              <w:top w:w="0" w:type="dxa"/>
              <w:left w:w="0" w:type="dxa"/>
              <w:bottom w:w="0" w:type="dxa"/>
              <w:right w:w="0" w:type="dxa"/>
            </w:tcMar>
            <w:vAlign w:val="center"/>
          </w:tcPr>
          <w:p w14:paraId="0000037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217,71</w:t>
            </w:r>
          </w:p>
        </w:tc>
        <w:tc>
          <w:tcPr>
            <w:tcW w:w="1372" w:type="dxa"/>
            <w:tcMar>
              <w:top w:w="0" w:type="dxa"/>
              <w:left w:w="0" w:type="dxa"/>
              <w:bottom w:w="0" w:type="dxa"/>
              <w:right w:w="0" w:type="dxa"/>
            </w:tcMar>
            <w:vAlign w:val="center"/>
          </w:tcPr>
          <w:p w14:paraId="0000037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107,76</w:t>
            </w:r>
          </w:p>
        </w:tc>
        <w:tc>
          <w:tcPr>
            <w:tcW w:w="1667" w:type="dxa"/>
            <w:tcMar>
              <w:top w:w="0" w:type="dxa"/>
              <w:left w:w="0" w:type="dxa"/>
              <w:bottom w:w="0" w:type="dxa"/>
              <w:right w:w="0" w:type="dxa"/>
            </w:tcMar>
            <w:vAlign w:val="center"/>
          </w:tcPr>
          <w:p w14:paraId="0000038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2AEE3778" w14:textId="77777777">
        <w:trPr>
          <w:trHeight w:val="285"/>
        </w:trPr>
        <w:tc>
          <w:tcPr>
            <w:tcW w:w="3400" w:type="dxa"/>
            <w:tcMar>
              <w:top w:w="0" w:type="dxa"/>
              <w:left w:w="0" w:type="dxa"/>
              <w:bottom w:w="0" w:type="dxa"/>
              <w:right w:w="0" w:type="dxa"/>
            </w:tcMar>
          </w:tcPr>
          <w:p w14:paraId="00000381"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Бук</w:t>
            </w:r>
          </w:p>
        </w:tc>
        <w:tc>
          <w:tcPr>
            <w:tcW w:w="1170" w:type="dxa"/>
            <w:tcMar>
              <w:top w:w="0" w:type="dxa"/>
              <w:left w:w="0" w:type="dxa"/>
              <w:bottom w:w="0" w:type="dxa"/>
              <w:right w:w="0" w:type="dxa"/>
            </w:tcMar>
            <w:vAlign w:val="center"/>
          </w:tcPr>
          <w:p w14:paraId="0000038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488,34</w:t>
            </w:r>
          </w:p>
        </w:tc>
        <w:tc>
          <w:tcPr>
            <w:tcW w:w="1462" w:type="dxa"/>
            <w:tcMar>
              <w:top w:w="0" w:type="dxa"/>
              <w:left w:w="0" w:type="dxa"/>
              <w:bottom w:w="0" w:type="dxa"/>
              <w:right w:w="0" w:type="dxa"/>
            </w:tcMar>
            <w:vAlign w:val="center"/>
          </w:tcPr>
          <w:p w14:paraId="0000038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312,61</w:t>
            </w:r>
          </w:p>
        </w:tc>
        <w:tc>
          <w:tcPr>
            <w:tcW w:w="1372" w:type="dxa"/>
            <w:tcMar>
              <w:top w:w="0" w:type="dxa"/>
              <w:left w:w="0" w:type="dxa"/>
              <w:bottom w:w="0" w:type="dxa"/>
              <w:right w:w="0" w:type="dxa"/>
            </w:tcMar>
            <w:vAlign w:val="center"/>
          </w:tcPr>
          <w:p w14:paraId="0000038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104,73</w:t>
            </w:r>
          </w:p>
        </w:tc>
        <w:tc>
          <w:tcPr>
            <w:tcW w:w="1667" w:type="dxa"/>
            <w:tcMar>
              <w:top w:w="0" w:type="dxa"/>
              <w:left w:w="0" w:type="dxa"/>
              <w:bottom w:w="0" w:type="dxa"/>
              <w:right w:w="0" w:type="dxa"/>
            </w:tcMar>
            <w:vAlign w:val="center"/>
          </w:tcPr>
          <w:p w14:paraId="0000038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9,37</w:t>
            </w:r>
          </w:p>
        </w:tc>
      </w:tr>
      <w:tr w:rsidR="00623B15" w14:paraId="0FD2BA42" w14:textId="77777777">
        <w:trPr>
          <w:trHeight w:val="285"/>
        </w:trPr>
        <w:tc>
          <w:tcPr>
            <w:tcW w:w="3400" w:type="dxa"/>
            <w:tcMar>
              <w:top w:w="0" w:type="dxa"/>
              <w:left w:w="0" w:type="dxa"/>
              <w:bottom w:w="0" w:type="dxa"/>
              <w:right w:w="0" w:type="dxa"/>
            </w:tcMar>
          </w:tcPr>
          <w:p w14:paraId="0000038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Береза, вільха чорна, граб звичайний, в’яз, липа</w:t>
            </w:r>
          </w:p>
        </w:tc>
        <w:tc>
          <w:tcPr>
            <w:tcW w:w="1170" w:type="dxa"/>
            <w:tcMar>
              <w:top w:w="0" w:type="dxa"/>
              <w:left w:w="0" w:type="dxa"/>
              <w:bottom w:w="0" w:type="dxa"/>
              <w:right w:w="0" w:type="dxa"/>
            </w:tcMar>
            <w:vAlign w:val="center"/>
          </w:tcPr>
          <w:p w14:paraId="0000038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37,34</w:t>
            </w:r>
          </w:p>
        </w:tc>
        <w:tc>
          <w:tcPr>
            <w:tcW w:w="1462" w:type="dxa"/>
            <w:tcMar>
              <w:top w:w="0" w:type="dxa"/>
              <w:left w:w="0" w:type="dxa"/>
              <w:bottom w:w="0" w:type="dxa"/>
              <w:right w:w="0" w:type="dxa"/>
            </w:tcMar>
            <w:vAlign w:val="center"/>
          </w:tcPr>
          <w:p w14:paraId="0000038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31,14</w:t>
            </w:r>
          </w:p>
        </w:tc>
        <w:tc>
          <w:tcPr>
            <w:tcW w:w="1372" w:type="dxa"/>
            <w:tcMar>
              <w:top w:w="0" w:type="dxa"/>
              <w:left w:w="0" w:type="dxa"/>
              <w:bottom w:w="0" w:type="dxa"/>
              <w:right w:w="0" w:type="dxa"/>
            </w:tcMar>
            <w:vAlign w:val="center"/>
          </w:tcPr>
          <w:p w14:paraId="0000038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24,87</w:t>
            </w:r>
          </w:p>
        </w:tc>
        <w:tc>
          <w:tcPr>
            <w:tcW w:w="1667" w:type="dxa"/>
            <w:tcMar>
              <w:top w:w="0" w:type="dxa"/>
              <w:left w:w="0" w:type="dxa"/>
              <w:bottom w:w="0" w:type="dxa"/>
              <w:right w:w="0" w:type="dxa"/>
            </w:tcMar>
            <w:vAlign w:val="center"/>
          </w:tcPr>
          <w:p w14:paraId="0000038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8,24</w:t>
            </w:r>
          </w:p>
        </w:tc>
      </w:tr>
      <w:tr w:rsidR="00623B15" w14:paraId="22402A47" w14:textId="77777777">
        <w:trPr>
          <w:trHeight w:val="285"/>
        </w:trPr>
        <w:tc>
          <w:tcPr>
            <w:tcW w:w="3400" w:type="dxa"/>
            <w:tcMar>
              <w:top w:w="0" w:type="dxa"/>
              <w:left w:w="0" w:type="dxa"/>
              <w:bottom w:w="0" w:type="dxa"/>
              <w:right w:w="0" w:type="dxa"/>
            </w:tcMar>
          </w:tcPr>
          <w:p w14:paraId="0000038B"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Осика, вільха сіра, тополя</w:t>
            </w:r>
          </w:p>
        </w:tc>
        <w:tc>
          <w:tcPr>
            <w:tcW w:w="1170" w:type="dxa"/>
            <w:tcMar>
              <w:top w:w="0" w:type="dxa"/>
              <w:left w:w="0" w:type="dxa"/>
              <w:bottom w:w="0" w:type="dxa"/>
              <w:right w:w="0" w:type="dxa"/>
            </w:tcMar>
            <w:vAlign w:val="center"/>
          </w:tcPr>
          <w:p w14:paraId="0000038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21,77</w:t>
            </w:r>
          </w:p>
        </w:tc>
        <w:tc>
          <w:tcPr>
            <w:tcW w:w="1462" w:type="dxa"/>
            <w:tcMar>
              <w:top w:w="0" w:type="dxa"/>
              <w:left w:w="0" w:type="dxa"/>
              <w:bottom w:w="0" w:type="dxa"/>
              <w:right w:w="0" w:type="dxa"/>
            </w:tcMar>
            <w:vAlign w:val="center"/>
          </w:tcPr>
          <w:p w14:paraId="0000038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20,22</w:t>
            </w:r>
          </w:p>
        </w:tc>
        <w:tc>
          <w:tcPr>
            <w:tcW w:w="1372" w:type="dxa"/>
            <w:tcMar>
              <w:top w:w="0" w:type="dxa"/>
              <w:left w:w="0" w:type="dxa"/>
              <w:bottom w:w="0" w:type="dxa"/>
              <w:right w:w="0" w:type="dxa"/>
            </w:tcMar>
            <w:vAlign w:val="center"/>
          </w:tcPr>
          <w:p w14:paraId="0000038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15,56</w:t>
            </w:r>
          </w:p>
        </w:tc>
        <w:tc>
          <w:tcPr>
            <w:tcW w:w="1667" w:type="dxa"/>
            <w:tcMar>
              <w:top w:w="0" w:type="dxa"/>
              <w:left w:w="0" w:type="dxa"/>
              <w:bottom w:w="0" w:type="dxa"/>
              <w:right w:w="0" w:type="dxa"/>
            </w:tcMar>
            <w:vAlign w:val="center"/>
          </w:tcPr>
          <w:p w14:paraId="0000038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6,21;</w:t>
            </w:r>
          </w:p>
        </w:tc>
      </w:tr>
    </w:tbl>
    <w:p w14:paraId="00000390" w14:textId="77777777" w:rsidR="00623B15" w:rsidRDefault="00623B15">
      <w:pPr>
        <w:shd w:val="clear" w:color="auto" w:fill="FFFFFF"/>
        <w:tabs>
          <w:tab w:val="left" w:pos="993"/>
        </w:tabs>
        <w:spacing w:before="120"/>
        <w:ind w:firstLine="567"/>
        <w:jc w:val="both"/>
        <w:rPr>
          <w:rFonts w:ascii="Times New Roman" w:eastAsia="Times New Roman" w:hAnsi="Times New Roman" w:cs="Times New Roman"/>
          <w:sz w:val="28"/>
          <w:szCs w:val="28"/>
        </w:rPr>
      </w:pPr>
      <w:bookmarkStart w:id="14" w:name="lnxbz9" w:colFirst="0" w:colLast="0"/>
      <w:bookmarkEnd w:id="14"/>
    </w:p>
    <w:p w14:paraId="00000391" w14:textId="77777777" w:rsidR="00623B15" w:rsidRDefault="00623B15">
      <w:pPr>
        <w:shd w:val="clear" w:color="auto" w:fill="FFFFFF"/>
        <w:tabs>
          <w:tab w:val="left" w:pos="993"/>
        </w:tabs>
        <w:spacing w:before="120"/>
        <w:ind w:firstLine="567"/>
        <w:jc w:val="both"/>
        <w:rPr>
          <w:rFonts w:ascii="Times New Roman" w:eastAsia="Times New Roman" w:hAnsi="Times New Roman" w:cs="Times New Roman"/>
          <w:sz w:val="28"/>
          <w:szCs w:val="28"/>
        </w:rPr>
      </w:pPr>
    </w:p>
    <w:p w14:paraId="00000392" w14:textId="77777777" w:rsidR="00623B15" w:rsidRDefault="00623B15">
      <w:pPr>
        <w:shd w:val="clear" w:color="auto" w:fill="FFFFFF"/>
        <w:tabs>
          <w:tab w:val="left" w:pos="993"/>
        </w:tabs>
        <w:spacing w:before="120"/>
        <w:ind w:firstLine="567"/>
        <w:jc w:val="both"/>
        <w:rPr>
          <w:rFonts w:ascii="Times New Roman" w:eastAsia="Times New Roman" w:hAnsi="Times New Roman" w:cs="Times New Roman"/>
          <w:sz w:val="28"/>
          <w:szCs w:val="28"/>
        </w:rPr>
      </w:pPr>
    </w:p>
    <w:p w14:paraId="00000393"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256.3.2. за заготівлю деревини неосновних лісових порід:</w:t>
      </w:r>
    </w:p>
    <w:p w14:paraId="00000394" w14:textId="77777777" w:rsidR="00623B15" w:rsidRDefault="00623B15">
      <w:pPr>
        <w:shd w:val="clear" w:color="auto" w:fill="FFFFFF"/>
        <w:tabs>
          <w:tab w:val="left" w:pos="993"/>
        </w:tabs>
        <w:spacing w:before="120"/>
        <w:ind w:firstLine="567"/>
        <w:jc w:val="both"/>
        <w:rPr>
          <w:rFonts w:ascii="Times New Roman" w:eastAsia="Times New Roman" w:hAnsi="Times New Roman" w:cs="Times New Roman"/>
          <w:sz w:val="28"/>
          <w:szCs w:val="28"/>
        </w:rPr>
      </w:pPr>
    </w:p>
    <w:tbl>
      <w:tblPr>
        <w:tblStyle w:val="af5"/>
        <w:tblW w:w="9071" w:type="dxa"/>
        <w:tblLayout w:type="fixed"/>
        <w:tblLook w:val="0400" w:firstRow="0" w:lastRow="0" w:firstColumn="0" w:lastColumn="0" w:noHBand="0" w:noVBand="1"/>
      </w:tblPr>
      <w:tblGrid>
        <w:gridCol w:w="3356"/>
        <w:gridCol w:w="1168"/>
        <w:gridCol w:w="1490"/>
        <w:gridCol w:w="1373"/>
        <w:gridCol w:w="1684"/>
      </w:tblGrid>
      <w:tr w:rsidR="00623B15" w14:paraId="12A2B765" w14:textId="77777777">
        <w:trPr>
          <w:trHeight w:val="20"/>
        </w:trPr>
        <w:tc>
          <w:tcPr>
            <w:tcW w:w="3356" w:type="dxa"/>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14:paraId="00000395" w14:textId="77777777" w:rsidR="00623B15" w:rsidRDefault="00296B5F">
            <w:pPr>
              <w:tabs>
                <w:tab w:val="left" w:pos="993"/>
              </w:tabs>
              <w:spacing w:before="120"/>
              <w:jc w:val="center"/>
              <w:rPr>
                <w:rFonts w:ascii="Times New Roman" w:eastAsia="Times New Roman" w:hAnsi="Times New Roman" w:cs="Times New Roman"/>
                <w:sz w:val="28"/>
                <w:szCs w:val="28"/>
              </w:rPr>
            </w:pPr>
            <w:bookmarkStart w:id="15" w:name="35nkun2" w:colFirst="0" w:colLast="0"/>
            <w:bookmarkEnd w:id="15"/>
            <w:r>
              <w:rPr>
                <w:rFonts w:ascii="Times New Roman" w:eastAsia="Times New Roman" w:hAnsi="Times New Roman" w:cs="Times New Roman"/>
                <w:sz w:val="28"/>
                <w:szCs w:val="28"/>
              </w:rPr>
              <w:t>Найменування лісової породи</w:t>
            </w:r>
          </w:p>
        </w:tc>
        <w:tc>
          <w:tcPr>
            <w:tcW w:w="5715" w:type="dxa"/>
            <w:gridSpan w:val="4"/>
            <w:tcBorders>
              <w:top w:val="single" w:sz="6" w:space="0" w:color="000000"/>
              <w:left w:val="single" w:sz="6" w:space="0" w:color="000000"/>
              <w:bottom w:val="single" w:sz="6" w:space="0" w:color="000000"/>
            </w:tcBorders>
            <w:tcMar>
              <w:top w:w="0" w:type="dxa"/>
              <w:left w:w="0" w:type="dxa"/>
              <w:bottom w:w="0" w:type="dxa"/>
              <w:right w:w="0" w:type="dxa"/>
            </w:tcMar>
            <w:vAlign w:val="center"/>
          </w:tcPr>
          <w:p w14:paraId="0000039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за 1 щільний куб. метр деревини, гривень</w:t>
            </w:r>
          </w:p>
        </w:tc>
      </w:tr>
      <w:tr w:rsidR="00623B15" w14:paraId="076249C1" w14:textId="77777777">
        <w:trPr>
          <w:trHeight w:val="20"/>
        </w:trPr>
        <w:tc>
          <w:tcPr>
            <w:tcW w:w="3356" w:type="dxa"/>
            <w:vMerge/>
            <w:tcBorders>
              <w:top w:val="single" w:sz="6" w:space="0" w:color="000000"/>
              <w:bottom w:val="single" w:sz="6" w:space="0" w:color="000000"/>
              <w:right w:val="single" w:sz="6" w:space="0" w:color="000000"/>
            </w:tcBorders>
            <w:tcMar>
              <w:top w:w="0" w:type="dxa"/>
              <w:left w:w="0" w:type="dxa"/>
              <w:bottom w:w="0" w:type="dxa"/>
              <w:right w:w="0" w:type="dxa"/>
            </w:tcMar>
            <w:vAlign w:val="center"/>
          </w:tcPr>
          <w:p w14:paraId="0000039A"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031"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00039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ділової (без кори)</w:t>
            </w:r>
          </w:p>
        </w:tc>
        <w:tc>
          <w:tcPr>
            <w:tcW w:w="1684" w:type="dxa"/>
            <w:vMerge w:val="restart"/>
            <w:tcBorders>
              <w:top w:val="single" w:sz="6" w:space="0" w:color="000000"/>
              <w:left w:val="single" w:sz="6" w:space="0" w:color="000000"/>
              <w:bottom w:val="single" w:sz="6" w:space="0" w:color="000000"/>
            </w:tcBorders>
            <w:tcMar>
              <w:top w:w="0" w:type="dxa"/>
              <w:left w:w="0" w:type="dxa"/>
              <w:bottom w:w="0" w:type="dxa"/>
              <w:right w:w="0" w:type="dxa"/>
            </w:tcMar>
            <w:vAlign w:val="center"/>
          </w:tcPr>
          <w:p w14:paraId="0000039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дров’яної </w:t>
            </w:r>
            <w:r>
              <w:rPr>
                <w:rFonts w:ascii="Times New Roman" w:eastAsia="Times New Roman" w:hAnsi="Times New Roman" w:cs="Times New Roman"/>
                <w:sz w:val="28"/>
                <w:szCs w:val="28"/>
              </w:rPr>
              <w:br/>
              <w:t>(з корою)</w:t>
            </w:r>
          </w:p>
        </w:tc>
      </w:tr>
      <w:tr w:rsidR="00623B15" w14:paraId="60B41D18" w14:textId="77777777">
        <w:trPr>
          <w:trHeight w:val="20"/>
        </w:trPr>
        <w:tc>
          <w:tcPr>
            <w:tcW w:w="3356" w:type="dxa"/>
            <w:vMerge/>
            <w:tcBorders>
              <w:top w:val="single" w:sz="6" w:space="0" w:color="000000"/>
              <w:bottom w:val="single" w:sz="6" w:space="0" w:color="000000"/>
              <w:right w:val="single" w:sz="6" w:space="0" w:color="000000"/>
            </w:tcBorders>
            <w:tcMar>
              <w:top w:w="0" w:type="dxa"/>
              <w:left w:w="0" w:type="dxa"/>
              <w:bottom w:w="0" w:type="dxa"/>
              <w:right w:w="0" w:type="dxa"/>
            </w:tcMar>
            <w:vAlign w:val="center"/>
          </w:tcPr>
          <w:p w14:paraId="0000039F"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11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0003A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великої</w:t>
            </w:r>
          </w:p>
        </w:tc>
        <w:tc>
          <w:tcPr>
            <w:tcW w:w="14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0003A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середньої</w:t>
            </w:r>
          </w:p>
        </w:tc>
        <w:tc>
          <w:tcPr>
            <w:tcW w:w="13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0003A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дрібної</w:t>
            </w:r>
          </w:p>
        </w:tc>
        <w:tc>
          <w:tcPr>
            <w:tcW w:w="1684" w:type="dxa"/>
            <w:vMerge/>
            <w:tcBorders>
              <w:top w:val="single" w:sz="6" w:space="0" w:color="000000"/>
              <w:left w:val="single" w:sz="6" w:space="0" w:color="000000"/>
              <w:bottom w:val="single" w:sz="6" w:space="0" w:color="000000"/>
            </w:tcBorders>
            <w:tcMar>
              <w:top w:w="0" w:type="dxa"/>
              <w:left w:w="0" w:type="dxa"/>
              <w:bottom w:w="0" w:type="dxa"/>
              <w:right w:w="0" w:type="dxa"/>
            </w:tcMar>
            <w:vAlign w:val="center"/>
          </w:tcPr>
          <w:p w14:paraId="000003A3" w14:textId="77777777" w:rsidR="00623B15" w:rsidRDefault="00623B15">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r>
      <w:tr w:rsidR="00623B15" w14:paraId="78CD1375" w14:textId="77777777">
        <w:trPr>
          <w:trHeight w:val="20"/>
        </w:trPr>
        <w:tc>
          <w:tcPr>
            <w:tcW w:w="9071" w:type="dxa"/>
            <w:gridSpan w:val="5"/>
            <w:tcBorders>
              <w:top w:val="single" w:sz="6" w:space="0" w:color="000000"/>
            </w:tcBorders>
            <w:tcMar>
              <w:top w:w="0" w:type="dxa"/>
              <w:left w:w="0" w:type="dxa"/>
              <w:bottom w:w="0" w:type="dxa"/>
              <w:right w:w="0" w:type="dxa"/>
            </w:tcMar>
          </w:tcPr>
          <w:p w14:paraId="000003A4"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Перший пояс лісів</w:t>
            </w:r>
          </w:p>
        </w:tc>
      </w:tr>
      <w:tr w:rsidR="00623B15" w14:paraId="6E70655D" w14:textId="77777777">
        <w:trPr>
          <w:trHeight w:val="20"/>
        </w:trPr>
        <w:tc>
          <w:tcPr>
            <w:tcW w:w="3356" w:type="dxa"/>
            <w:tcMar>
              <w:top w:w="0" w:type="dxa"/>
              <w:left w:w="0" w:type="dxa"/>
              <w:bottom w:w="0" w:type="dxa"/>
              <w:right w:w="0" w:type="dxa"/>
            </w:tcMar>
          </w:tcPr>
          <w:p w14:paraId="000003A9"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Самшит</w:t>
            </w:r>
          </w:p>
        </w:tc>
        <w:tc>
          <w:tcPr>
            <w:tcW w:w="1168" w:type="dxa"/>
            <w:tcMar>
              <w:top w:w="0" w:type="dxa"/>
              <w:left w:w="0" w:type="dxa"/>
              <w:bottom w:w="0" w:type="dxa"/>
              <w:right w:w="0" w:type="dxa"/>
            </w:tcMar>
          </w:tcPr>
          <w:p w14:paraId="000003A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1401,06</w:t>
            </w:r>
          </w:p>
        </w:tc>
        <w:tc>
          <w:tcPr>
            <w:tcW w:w="1490" w:type="dxa"/>
            <w:tcMar>
              <w:top w:w="0" w:type="dxa"/>
              <w:left w:w="0" w:type="dxa"/>
              <w:bottom w:w="0" w:type="dxa"/>
              <w:right w:w="0" w:type="dxa"/>
            </w:tcMar>
          </w:tcPr>
          <w:p w14:paraId="000003A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1197,37</w:t>
            </w:r>
          </w:p>
        </w:tc>
        <w:tc>
          <w:tcPr>
            <w:tcW w:w="1373" w:type="dxa"/>
            <w:tcMar>
              <w:top w:w="0" w:type="dxa"/>
              <w:left w:w="0" w:type="dxa"/>
              <w:bottom w:w="0" w:type="dxa"/>
              <w:right w:w="0" w:type="dxa"/>
            </w:tcMar>
          </w:tcPr>
          <w:p w14:paraId="000003A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598,16</w:t>
            </w:r>
          </w:p>
        </w:tc>
        <w:tc>
          <w:tcPr>
            <w:tcW w:w="1684" w:type="dxa"/>
            <w:tcMar>
              <w:top w:w="0" w:type="dxa"/>
              <w:left w:w="0" w:type="dxa"/>
              <w:bottom w:w="0" w:type="dxa"/>
              <w:right w:w="0" w:type="dxa"/>
            </w:tcMar>
          </w:tcPr>
          <w:p w14:paraId="000003A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68ED9658" w14:textId="77777777">
        <w:trPr>
          <w:trHeight w:val="20"/>
        </w:trPr>
        <w:tc>
          <w:tcPr>
            <w:tcW w:w="3356" w:type="dxa"/>
            <w:tcMar>
              <w:top w:w="0" w:type="dxa"/>
              <w:left w:w="0" w:type="dxa"/>
              <w:bottom w:w="0" w:type="dxa"/>
              <w:right w:w="0" w:type="dxa"/>
            </w:tcMar>
          </w:tcPr>
          <w:p w14:paraId="000003A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Бархат, горіх</w:t>
            </w:r>
          </w:p>
        </w:tc>
        <w:tc>
          <w:tcPr>
            <w:tcW w:w="1168" w:type="dxa"/>
            <w:tcMar>
              <w:top w:w="0" w:type="dxa"/>
              <w:left w:w="0" w:type="dxa"/>
              <w:bottom w:w="0" w:type="dxa"/>
              <w:right w:w="0" w:type="dxa"/>
            </w:tcMar>
          </w:tcPr>
          <w:p w14:paraId="000003A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872,42</w:t>
            </w:r>
          </w:p>
        </w:tc>
        <w:tc>
          <w:tcPr>
            <w:tcW w:w="1490" w:type="dxa"/>
            <w:tcMar>
              <w:top w:w="0" w:type="dxa"/>
              <w:left w:w="0" w:type="dxa"/>
              <w:bottom w:w="0" w:type="dxa"/>
              <w:right w:w="0" w:type="dxa"/>
            </w:tcMar>
          </w:tcPr>
          <w:p w14:paraId="000003B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746,43</w:t>
            </w:r>
          </w:p>
        </w:tc>
        <w:tc>
          <w:tcPr>
            <w:tcW w:w="1373" w:type="dxa"/>
            <w:tcMar>
              <w:top w:w="0" w:type="dxa"/>
              <w:left w:w="0" w:type="dxa"/>
              <w:bottom w:w="0" w:type="dxa"/>
              <w:right w:w="0" w:type="dxa"/>
            </w:tcMar>
          </w:tcPr>
          <w:p w14:paraId="000003B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373,25</w:t>
            </w:r>
          </w:p>
        </w:tc>
        <w:tc>
          <w:tcPr>
            <w:tcW w:w="1684" w:type="dxa"/>
            <w:tcMar>
              <w:top w:w="0" w:type="dxa"/>
              <w:left w:w="0" w:type="dxa"/>
              <w:bottom w:w="0" w:type="dxa"/>
              <w:right w:w="0" w:type="dxa"/>
            </w:tcMar>
          </w:tcPr>
          <w:p w14:paraId="000003B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7DADAE05" w14:textId="77777777">
        <w:trPr>
          <w:trHeight w:val="20"/>
        </w:trPr>
        <w:tc>
          <w:tcPr>
            <w:tcW w:w="3356" w:type="dxa"/>
            <w:tcMar>
              <w:top w:w="0" w:type="dxa"/>
              <w:left w:w="0" w:type="dxa"/>
              <w:bottom w:w="0" w:type="dxa"/>
              <w:right w:w="0" w:type="dxa"/>
            </w:tcMar>
          </w:tcPr>
          <w:p w14:paraId="000003B3"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Груша, кизил, явір</w:t>
            </w:r>
          </w:p>
        </w:tc>
        <w:tc>
          <w:tcPr>
            <w:tcW w:w="1168" w:type="dxa"/>
            <w:tcMar>
              <w:top w:w="0" w:type="dxa"/>
              <w:left w:w="0" w:type="dxa"/>
              <w:bottom w:w="0" w:type="dxa"/>
              <w:right w:w="0" w:type="dxa"/>
            </w:tcMar>
          </w:tcPr>
          <w:p w14:paraId="000003B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699,80</w:t>
            </w:r>
          </w:p>
        </w:tc>
        <w:tc>
          <w:tcPr>
            <w:tcW w:w="1490" w:type="dxa"/>
            <w:tcMar>
              <w:top w:w="0" w:type="dxa"/>
              <w:left w:w="0" w:type="dxa"/>
              <w:bottom w:w="0" w:type="dxa"/>
              <w:right w:w="0" w:type="dxa"/>
            </w:tcMar>
          </w:tcPr>
          <w:p w14:paraId="000003B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598,72</w:t>
            </w:r>
          </w:p>
        </w:tc>
        <w:tc>
          <w:tcPr>
            <w:tcW w:w="1373" w:type="dxa"/>
            <w:tcMar>
              <w:top w:w="0" w:type="dxa"/>
              <w:left w:w="0" w:type="dxa"/>
              <w:bottom w:w="0" w:type="dxa"/>
              <w:right w:w="0" w:type="dxa"/>
            </w:tcMar>
          </w:tcPr>
          <w:p w14:paraId="000003B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299,59</w:t>
            </w:r>
          </w:p>
        </w:tc>
        <w:tc>
          <w:tcPr>
            <w:tcW w:w="1684" w:type="dxa"/>
            <w:tcMar>
              <w:top w:w="0" w:type="dxa"/>
              <w:left w:w="0" w:type="dxa"/>
              <w:bottom w:w="0" w:type="dxa"/>
              <w:right w:w="0" w:type="dxa"/>
            </w:tcMar>
          </w:tcPr>
          <w:p w14:paraId="000003B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0AF9DFEB" w14:textId="77777777">
        <w:trPr>
          <w:trHeight w:val="20"/>
        </w:trPr>
        <w:tc>
          <w:tcPr>
            <w:tcW w:w="3356" w:type="dxa"/>
            <w:tcMar>
              <w:top w:w="0" w:type="dxa"/>
              <w:left w:w="0" w:type="dxa"/>
              <w:bottom w:w="0" w:type="dxa"/>
              <w:right w:w="0" w:type="dxa"/>
            </w:tcMar>
          </w:tcPr>
          <w:p w14:paraId="000003B8"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Абрикос, вишня, ялівець, обліпиха, слива (крім терну), черешня, шовковиця, яблуня</w:t>
            </w:r>
          </w:p>
        </w:tc>
        <w:tc>
          <w:tcPr>
            <w:tcW w:w="1168" w:type="dxa"/>
            <w:tcMar>
              <w:top w:w="0" w:type="dxa"/>
              <w:left w:w="0" w:type="dxa"/>
              <w:bottom w:w="0" w:type="dxa"/>
              <w:right w:w="0" w:type="dxa"/>
            </w:tcMar>
          </w:tcPr>
          <w:p w14:paraId="000003B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522,52</w:t>
            </w:r>
          </w:p>
        </w:tc>
        <w:tc>
          <w:tcPr>
            <w:tcW w:w="1490" w:type="dxa"/>
            <w:tcMar>
              <w:top w:w="0" w:type="dxa"/>
              <w:left w:w="0" w:type="dxa"/>
              <w:bottom w:w="0" w:type="dxa"/>
              <w:right w:w="0" w:type="dxa"/>
            </w:tcMar>
          </w:tcPr>
          <w:p w14:paraId="000003B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446,31</w:t>
            </w:r>
          </w:p>
        </w:tc>
        <w:tc>
          <w:tcPr>
            <w:tcW w:w="1373" w:type="dxa"/>
            <w:tcMar>
              <w:top w:w="0" w:type="dxa"/>
              <w:left w:w="0" w:type="dxa"/>
              <w:bottom w:w="0" w:type="dxa"/>
              <w:right w:w="0" w:type="dxa"/>
            </w:tcMar>
          </w:tcPr>
          <w:p w14:paraId="000003B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222,93</w:t>
            </w:r>
          </w:p>
        </w:tc>
        <w:tc>
          <w:tcPr>
            <w:tcW w:w="1684" w:type="dxa"/>
            <w:tcMar>
              <w:top w:w="0" w:type="dxa"/>
              <w:left w:w="0" w:type="dxa"/>
              <w:bottom w:w="0" w:type="dxa"/>
              <w:right w:w="0" w:type="dxa"/>
            </w:tcMar>
          </w:tcPr>
          <w:p w14:paraId="000003B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2F0FF5A4" w14:textId="77777777">
        <w:trPr>
          <w:trHeight w:val="20"/>
        </w:trPr>
        <w:tc>
          <w:tcPr>
            <w:tcW w:w="3356" w:type="dxa"/>
            <w:tcMar>
              <w:top w:w="0" w:type="dxa"/>
              <w:left w:w="0" w:type="dxa"/>
              <w:bottom w:w="0" w:type="dxa"/>
              <w:right w:w="0" w:type="dxa"/>
            </w:tcMar>
          </w:tcPr>
          <w:p w14:paraId="000003BD"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Каштан, дуб корковий</w:t>
            </w:r>
          </w:p>
        </w:tc>
        <w:tc>
          <w:tcPr>
            <w:tcW w:w="1168" w:type="dxa"/>
            <w:tcMar>
              <w:top w:w="0" w:type="dxa"/>
              <w:left w:w="0" w:type="dxa"/>
              <w:bottom w:w="0" w:type="dxa"/>
              <w:right w:w="0" w:type="dxa"/>
            </w:tcMar>
          </w:tcPr>
          <w:p w14:paraId="000003B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436,93</w:t>
            </w:r>
          </w:p>
        </w:tc>
        <w:tc>
          <w:tcPr>
            <w:tcW w:w="1490" w:type="dxa"/>
            <w:tcMar>
              <w:top w:w="0" w:type="dxa"/>
              <w:left w:w="0" w:type="dxa"/>
              <w:bottom w:w="0" w:type="dxa"/>
              <w:right w:w="0" w:type="dxa"/>
            </w:tcMar>
          </w:tcPr>
          <w:p w14:paraId="000003B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373,25</w:t>
            </w:r>
          </w:p>
        </w:tc>
        <w:tc>
          <w:tcPr>
            <w:tcW w:w="1373" w:type="dxa"/>
            <w:tcMar>
              <w:top w:w="0" w:type="dxa"/>
              <w:left w:w="0" w:type="dxa"/>
              <w:bottom w:w="0" w:type="dxa"/>
              <w:right w:w="0" w:type="dxa"/>
            </w:tcMar>
          </w:tcPr>
          <w:p w14:paraId="000003C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186,59</w:t>
            </w:r>
          </w:p>
        </w:tc>
        <w:tc>
          <w:tcPr>
            <w:tcW w:w="1684" w:type="dxa"/>
            <w:tcMar>
              <w:top w:w="0" w:type="dxa"/>
              <w:left w:w="0" w:type="dxa"/>
              <w:bottom w:w="0" w:type="dxa"/>
              <w:right w:w="0" w:type="dxa"/>
            </w:tcMar>
          </w:tcPr>
          <w:p w14:paraId="000003C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124F620F" w14:textId="77777777">
        <w:trPr>
          <w:trHeight w:val="20"/>
        </w:trPr>
        <w:tc>
          <w:tcPr>
            <w:tcW w:w="3356" w:type="dxa"/>
            <w:tcMar>
              <w:top w:w="0" w:type="dxa"/>
              <w:left w:w="0" w:type="dxa"/>
              <w:bottom w:w="0" w:type="dxa"/>
              <w:right w:w="0" w:type="dxa"/>
            </w:tcMar>
          </w:tcPr>
          <w:p w14:paraId="000003C2"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Барбарис, гледичія, кипарис, шипшина</w:t>
            </w:r>
          </w:p>
        </w:tc>
        <w:tc>
          <w:tcPr>
            <w:tcW w:w="1168" w:type="dxa"/>
            <w:tcMar>
              <w:top w:w="0" w:type="dxa"/>
              <w:left w:w="0" w:type="dxa"/>
              <w:bottom w:w="0" w:type="dxa"/>
              <w:right w:w="0" w:type="dxa"/>
            </w:tcMar>
          </w:tcPr>
          <w:p w14:paraId="000003C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348,33</w:t>
            </w:r>
          </w:p>
        </w:tc>
        <w:tc>
          <w:tcPr>
            <w:tcW w:w="1490" w:type="dxa"/>
            <w:tcMar>
              <w:top w:w="0" w:type="dxa"/>
              <w:left w:w="0" w:type="dxa"/>
              <w:bottom w:w="0" w:type="dxa"/>
              <w:right w:w="0" w:type="dxa"/>
            </w:tcMar>
          </w:tcPr>
          <w:p w14:paraId="000003C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298,59</w:t>
            </w:r>
          </w:p>
        </w:tc>
        <w:tc>
          <w:tcPr>
            <w:tcW w:w="1373" w:type="dxa"/>
            <w:tcMar>
              <w:top w:w="0" w:type="dxa"/>
              <w:left w:w="0" w:type="dxa"/>
              <w:bottom w:w="0" w:type="dxa"/>
              <w:right w:w="0" w:type="dxa"/>
            </w:tcMar>
          </w:tcPr>
          <w:p w14:paraId="000003C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149,27</w:t>
            </w:r>
          </w:p>
        </w:tc>
        <w:tc>
          <w:tcPr>
            <w:tcW w:w="1684" w:type="dxa"/>
            <w:tcMar>
              <w:top w:w="0" w:type="dxa"/>
              <w:left w:w="0" w:type="dxa"/>
              <w:bottom w:w="0" w:type="dxa"/>
              <w:right w:w="0" w:type="dxa"/>
            </w:tcMar>
          </w:tcPr>
          <w:p w14:paraId="000003C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0A7185E3" w14:textId="77777777">
        <w:trPr>
          <w:trHeight w:val="20"/>
        </w:trPr>
        <w:tc>
          <w:tcPr>
            <w:tcW w:w="3356" w:type="dxa"/>
            <w:tcMar>
              <w:top w:w="0" w:type="dxa"/>
              <w:left w:w="0" w:type="dxa"/>
              <w:bottom w:w="0" w:type="dxa"/>
              <w:right w:w="0" w:type="dxa"/>
            </w:tcMar>
          </w:tcPr>
          <w:p w14:paraId="000003C7"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168" w:type="dxa"/>
            <w:tcMar>
              <w:top w:w="0" w:type="dxa"/>
              <w:left w:w="0" w:type="dxa"/>
              <w:bottom w:w="0" w:type="dxa"/>
              <w:right w:w="0" w:type="dxa"/>
            </w:tcMar>
          </w:tcPr>
          <w:p w14:paraId="000003C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261,25</w:t>
            </w:r>
          </w:p>
        </w:tc>
        <w:tc>
          <w:tcPr>
            <w:tcW w:w="1490" w:type="dxa"/>
            <w:tcMar>
              <w:top w:w="0" w:type="dxa"/>
              <w:left w:w="0" w:type="dxa"/>
              <w:bottom w:w="0" w:type="dxa"/>
              <w:right w:w="0" w:type="dxa"/>
            </w:tcMar>
          </w:tcPr>
          <w:p w14:paraId="000003C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223,93</w:t>
            </w:r>
          </w:p>
        </w:tc>
        <w:tc>
          <w:tcPr>
            <w:tcW w:w="1373" w:type="dxa"/>
            <w:tcMar>
              <w:top w:w="0" w:type="dxa"/>
              <w:left w:w="0" w:type="dxa"/>
              <w:bottom w:w="0" w:type="dxa"/>
              <w:right w:w="0" w:type="dxa"/>
            </w:tcMar>
          </w:tcPr>
          <w:p w14:paraId="000003C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112,00</w:t>
            </w:r>
          </w:p>
        </w:tc>
        <w:tc>
          <w:tcPr>
            <w:tcW w:w="1684" w:type="dxa"/>
            <w:tcMar>
              <w:top w:w="0" w:type="dxa"/>
              <w:left w:w="0" w:type="dxa"/>
              <w:bottom w:w="0" w:type="dxa"/>
              <w:right w:w="0" w:type="dxa"/>
            </w:tcMar>
          </w:tcPr>
          <w:p w14:paraId="000003C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13,47</w:t>
            </w:r>
          </w:p>
        </w:tc>
      </w:tr>
      <w:tr w:rsidR="00623B15" w14:paraId="4029FDED" w14:textId="77777777">
        <w:trPr>
          <w:trHeight w:val="20"/>
        </w:trPr>
        <w:tc>
          <w:tcPr>
            <w:tcW w:w="3356" w:type="dxa"/>
            <w:tcMar>
              <w:top w:w="0" w:type="dxa"/>
              <w:left w:w="0" w:type="dxa"/>
              <w:bottom w:w="0" w:type="dxa"/>
              <w:right w:w="0" w:type="dxa"/>
            </w:tcMar>
          </w:tcPr>
          <w:p w14:paraId="000003CC"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Верба, чагарники (крім зазначених в інших позиціях)</w:t>
            </w:r>
          </w:p>
        </w:tc>
        <w:tc>
          <w:tcPr>
            <w:tcW w:w="1168" w:type="dxa"/>
            <w:tcMar>
              <w:top w:w="0" w:type="dxa"/>
              <w:left w:w="0" w:type="dxa"/>
              <w:bottom w:w="0" w:type="dxa"/>
              <w:right w:w="0" w:type="dxa"/>
            </w:tcMar>
          </w:tcPr>
          <w:p w14:paraId="000003C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87,07</w:t>
            </w:r>
          </w:p>
        </w:tc>
        <w:tc>
          <w:tcPr>
            <w:tcW w:w="1490" w:type="dxa"/>
            <w:tcMar>
              <w:top w:w="0" w:type="dxa"/>
              <w:left w:w="0" w:type="dxa"/>
              <w:bottom w:w="0" w:type="dxa"/>
              <w:right w:w="0" w:type="dxa"/>
            </w:tcMar>
          </w:tcPr>
          <w:p w14:paraId="000003C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74,67</w:t>
            </w:r>
          </w:p>
        </w:tc>
        <w:tc>
          <w:tcPr>
            <w:tcW w:w="1373" w:type="dxa"/>
            <w:tcMar>
              <w:top w:w="0" w:type="dxa"/>
              <w:left w:w="0" w:type="dxa"/>
              <w:bottom w:w="0" w:type="dxa"/>
              <w:right w:w="0" w:type="dxa"/>
            </w:tcMar>
          </w:tcPr>
          <w:p w14:paraId="000003C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37,34</w:t>
            </w:r>
          </w:p>
        </w:tc>
        <w:tc>
          <w:tcPr>
            <w:tcW w:w="1684" w:type="dxa"/>
            <w:tcMar>
              <w:top w:w="0" w:type="dxa"/>
              <w:left w:w="0" w:type="dxa"/>
              <w:bottom w:w="0" w:type="dxa"/>
              <w:right w:w="0" w:type="dxa"/>
            </w:tcMar>
          </w:tcPr>
          <w:p w14:paraId="000003D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7,27</w:t>
            </w:r>
          </w:p>
        </w:tc>
      </w:tr>
      <w:tr w:rsidR="00623B15" w14:paraId="25FF4A3C" w14:textId="77777777">
        <w:trPr>
          <w:trHeight w:val="20"/>
        </w:trPr>
        <w:tc>
          <w:tcPr>
            <w:tcW w:w="9071" w:type="dxa"/>
            <w:gridSpan w:val="5"/>
            <w:tcMar>
              <w:top w:w="0" w:type="dxa"/>
              <w:left w:w="0" w:type="dxa"/>
              <w:bottom w:w="0" w:type="dxa"/>
              <w:right w:w="0" w:type="dxa"/>
            </w:tcMar>
          </w:tcPr>
          <w:p w14:paraId="000003D1"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Другий пояс лісів</w:t>
            </w:r>
          </w:p>
        </w:tc>
      </w:tr>
      <w:tr w:rsidR="00623B15" w14:paraId="4DCFB12B" w14:textId="77777777">
        <w:trPr>
          <w:trHeight w:val="20"/>
        </w:trPr>
        <w:tc>
          <w:tcPr>
            <w:tcW w:w="3356" w:type="dxa"/>
            <w:tcMar>
              <w:top w:w="0" w:type="dxa"/>
              <w:left w:w="0" w:type="dxa"/>
              <w:bottom w:w="0" w:type="dxa"/>
              <w:right w:w="0" w:type="dxa"/>
            </w:tcMar>
          </w:tcPr>
          <w:p w14:paraId="000003D6"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Самшит</w:t>
            </w:r>
          </w:p>
        </w:tc>
        <w:tc>
          <w:tcPr>
            <w:tcW w:w="1168" w:type="dxa"/>
            <w:tcMar>
              <w:top w:w="0" w:type="dxa"/>
              <w:left w:w="0" w:type="dxa"/>
              <w:bottom w:w="0" w:type="dxa"/>
              <w:right w:w="0" w:type="dxa"/>
            </w:tcMar>
          </w:tcPr>
          <w:p w14:paraId="000003D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1186,52</w:t>
            </w:r>
          </w:p>
        </w:tc>
        <w:tc>
          <w:tcPr>
            <w:tcW w:w="1490" w:type="dxa"/>
            <w:tcMar>
              <w:top w:w="0" w:type="dxa"/>
              <w:left w:w="0" w:type="dxa"/>
              <w:bottom w:w="0" w:type="dxa"/>
              <w:right w:w="0" w:type="dxa"/>
            </w:tcMar>
          </w:tcPr>
          <w:p w14:paraId="000003D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1013,87</w:t>
            </w:r>
          </w:p>
        </w:tc>
        <w:tc>
          <w:tcPr>
            <w:tcW w:w="1373" w:type="dxa"/>
            <w:tcMar>
              <w:top w:w="0" w:type="dxa"/>
              <w:left w:w="0" w:type="dxa"/>
              <w:bottom w:w="0" w:type="dxa"/>
              <w:right w:w="0" w:type="dxa"/>
            </w:tcMar>
          </w:tcPr>
          <w:p w14:paraId="000003D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508,00</w:t>
            </w:r>
          </w:p>
        </w:tc>
        <w:tc>
          <w:tcPr>
            <w:tcW w:w="1684" w:type="dxa"/>
            <w:tcMar>
              <w:top w:w="0" w:type="dxa"/>
              <w:left w:w="0" w:type="dxa"/>
              <w:bottom w:w="0" w:type="dxa"/>
              <w:right w:w="0" w:type="dxa"/>
            </w:tcMar>
          </w:tcPr>
          <w:p w14:paraId="000003D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33CCA280" w14:textId="77777777">
        <w:trPr>
          <w:trHeight w:val="20"/>
        </w:trPr>
        <w:tc>
          <w:tcPr>
            <w:tcW w:w="3356" w:type="dxa"/>
            <w:tcMar>
              <w:top w:w="0" w:type="dxa"/>
              <w:left w:w="0" w:type="dxa"/>
              <w:bottom w:w="0" w:type="dxa"/>
              <w:right w:w="0" w:type="dxa"/>
            </w:tcMar>
          </w:tcPr>
          <w:p w14:paraId="000003DB"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Бархат, горіх</w:t>
            </w:r>
          </w:p>
        </w:tc>
        <w:tc>
          <w:tcPr>
            <w:tcW w:w="1168" w:type="dxa"/>
            <w:tcMar>
              <w:top w:w="0" w:type="dxa"/>
              <w:left w:w="0" w:type="dxa"/>
              <w:bottom w:w="0" w:type="dxa"/>
              <w:right w:w="0" w:type="dxa"/>
            </w:tcMar>
          </w:tcPr>
          <w:p w14:paraId="000003D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743,27</w:t>
            </w:r>
          </w:p>
        </w:tc>
        <w:tc>
          <w:tcPr>
            <w:tcW w:w="1490" w:type="dxa"/>
            <w:tcMar>
              <w:top w:w="0" w:type="dxa"/>
              <w:left w:w="0" w:type="dxa"/>
              <w:bottom w:w="0" w:type="dxa"/>
              <w:right w:w="0" w:type="dxa"/>
            </w:tcMar>
          </w:tcPr>
          <w:p w14:paraId="000003D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634,51</w:t>
            </w:r>
          </w:p>
        </w:tc>
        <w:tc>
          <w:tcPr>
            <w:tcW w:w="1373" w:type="dxa"/>
            <w:tcMar>
              <w:top w:w="0" w:type="dxa"/>
              <w:left w:w="0" w:type="dxa"/>
              <w:bottom w:w="0" w:type="dxa"/>
              <w:right w:w="0" w:type="dxa"/>
            </w:tcMar>
          </w:tcPr>
          <w:p w14:paraId="000003D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317,26</w:t>
            </w:r>
          </w:p>
        </w:tc>
        <w:tc>
          <w:tcPr>
            <w:tcW w:w="1684" w:type="dxa"/>
            <w:tcMar>
              <w:top w:w="0" w:type="dxa"/>
              <w:left w:w="0" w:type="dxa"/>
              <w:bottom w:w="0" w:type="dxa"/>
              <w:right w:w="0" w:type="dxa"/>
            </w:tcMar>
          </w:tcPr>
          <w:p w14:paraId="000003D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4C82E735" w14:textId="77777777">
        <w:trPr>
          <w:trHeight w:val="20"/>
        </w:trPr>
        <w:tc>
          <w:tcPr>
            <w:tcW w:w="3356" w:type="dxa"/>
            <w:tcMar>
              <w:top w:w="0" w:type="dxa"/>
              <w:left w:w="0" w:type="dxa"/>
              <w:bottom w:w="0" w:type="dxa"/>
              <w:right w:w="0" w:type="dxa"/>
            </w:tcMar>
          </w:tcPr>
          <w:p w14:paraId="000003E0"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Груша, кизил, явір</w:t>
            </w:r>
          </w:p>
        </w:tc>
        <w:tc>
          <w:tcPr>
            <w:tcW w:w="1168" w:type="dxa"/>
            <w:tcMar>
              <w:top w:w="0" w:type="dxa"/>
              <w:left w:w="0" w:type="dxa"/>
              <w:bottom w:w="0" w:type="dxa"/>
              <w:right w:w="0" w:type="dxa"/>
            </w:tcMar>
          </w:tcPr>
          <w:p w14:paraId="000003E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593,98</w:t>
            </w:r>
          </w:p>
        </w:tc>
        <w:tc>
          <w:tcPr>
            <w:tcW w:w="1490" w:type="dxa"/>
            <w:tcMar>
              <w:top w:w="0" w:type="dxa"/>
              <w:left w:w="0" w:type="dxa"/>
              <w:bottom w:w="0" w:type="dxa"/>
              <w:right w:w="0" w:type="dxa"/>
            </w:tcMar>
          </w:tcPr>
          <w:p w14:paraId="000003E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506,96</w:t>
            </w:r>
          </w:p>
        </w:tc>
        <w:tc>
          <w:tcPr>
            <w:tcW w:w="1373" w:type="dxa"/>
            <w:tcMar>
              <w:top w:w="0" w:type="dxa"/>
              <w:left w:w="0" w:type="dxa"/>
              <w:bottom w:w="0" w:type="dxa"/>
              <w:right w:w="0" w:type="dxa"/>
            </w:tcMar>
          </w:tcPr>
          <w:p w14:paraId="000003E3"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254,01</w:t>
            </w:r>
          </w:p>
        </w:tc>
        <w:tc>
          <w:tcPr>
            <w:tcW w:w="1684" w:type="dxa"/>
            <w:tcMar>
              <w:top w:w="0" w:type="dxa"/>
              <w:left w:w="0" w:type="dxa"/>
              <w:bottom w:w="0" w:type="dxa"/>
              <w:right w:w="0" w:type="dxa"/>
            </w:tcMar>
          </w:tcPr>
          <w:p w14:paraId="000003E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54ECCCDF" w14:textId="77777777">
        <w:trPr>
          <w:trHeight w:val="20"/>
        </w:trPr>
        <w:tc>
          <w:tcPr>
            <w:tcW w:w="3356" w:type="dxa"/>
            <w:tcMar>
              <w:top w:w="0" w:type="dxa"/>
              <w:left w:w="0" w:type="dxa"/>
              <w:bottom w:w="0" w:type="dxa"/>
              <w:right w:w="0" w:type="dxa"/>
            </w:tcMar>
          </w:tcPr>
          <w:p w14:paraId="000003E5"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Абрикос, вишня, ялівець, обліпиха, слива (крім терну), черешня, шовковиця, яблуня</w:t>
            </w:r>
          </w:p>
        </w:tc>
        <w:tc>
          <w:tcPr>
            <w:tcW w:w="1168" w:type="dxa"/>
            <w:tcMar>
              <w:top w:w="0" w:type="dxa"/>
              <w:left w:w="0" w:type="dxa"/>
              <w:bottom w:w="0" w:type="dxa"/>
              <w:right w:w="0" w:type="dxa"/>
            </w:tcMar>
          </w:tcPr>
          <w:p w14:paraId="000003E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444,76</w:t>
            </w:r>
          </w:p>
        </w:tc>
        <w:tc>
          <w:tcPr>
            <w:tcW w:w="1490" w:type="dxa"/>
            <w:tcMar>
              <w:top w:w="0" w:type="dxa"/>
              <w:left w:w="0" w:type="dxa"/>
              <w:bottom w:w="0" w:type="dxa"/>
              <w:right w:w="0" w:type="dxa"/>
            </w:tcMar>
          </w:tcPr>
          <w:p w14:paraId="000003E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381,00</w:t>
            </w:r>
          </w:p>
        </w:tc>
        <w:tc>
          <w:tcPr>
            <w:tcW w:w="1373" w:type="dxa"/>
            <w:tcMar>
              <w:top w:w="0" w:type="dxa"/>
              <w:left w:w="0" w:type="dxa"/>
              <w:bottom w:w="0" w:type="dxa"/>
              <w:right w:w="0" w:type="dxa"/>
            </w:tcMar>
          </w:tcPr>
          <w:p w14:paraId="000003E8"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190,68</w:t>
            </w:r>
          </w:p>
        </w:tc>
        <w:tc>
          <w:tcPr>
            <w:tcW w:w="1684" w:type="dxa"/>
            <w:tcMar>
              <w:top w:w="0" w:type="dxa"/>
              <w:left w:w="0" w:type="dxa"/>
              <w:bottom w:w="0" w:type="dxa"/>
              <w:right w:w="0" w:type="dxa"/>
            </w:tcMar>
          </w:tcPr>
          <w:p w14:paraId="000003E9"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1B7C6114" w14:textId="77777777">
        <w:trPr>
          <w:trHeight w:val="20"/>
        </w:trPr>
        <w:tc>
          <w:tcPr>
            <w:tcW w:w="3356" w:type="dxa"/>
            <w:tcMar>
              <w:top w:w="0" w:type="dxa"/>
              <w:left w:w="0" w:type="dxa"/>
              <w:bottom w:w="0" w:type="dxa"/>
              <w:right w:w="0" w:type="dxa"/>
            </w:tcMar>
          </w:tcPr>
          <w:p w14:paraId="000003EA"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Каштан, дуб корковий</w:t>
            </w:r>
          </w:p>
        </w:tc>
        <w:tc>
          <w:tcPr>
            <w:tcW w:w="1168" w:type="dxa"/>
            <w:tcMar>
              <w:top w:w="0" w:type="dxa"/>
              <w:left w:w="0" w:type="dxa"/>
              <w:bottom w:w="0" w:type="dxa"/>
              <w:right w:w="0" w:type="dxa"/>
            </w:tcMar>
          </w:tcPr>
          <w:p w14:paraId="000003E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371,62</w:t>
            </w:r>
          </w:p>
        </w:tc>
        <w:tc>
          <w:tcPr>
            <w:tcW w:w="1490" w:type="dxa"/>
            <w:tcMar>
              <w:top w:w="0" w:type="dxa"/>
              <w:left w:w="0" w:type="dxa"/>
              <w:bottom w:w="0" w:type="dxa"/>
              <w:right w:w="0" w:type="dxa"/>
            </w:tcMar>
          </w:tcPr>
          <w:p w14:paraId="000003E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318,80</w:t>
            </w:r>
          </w:p>
        </w:tc>
        <w:tc>
          <w:tcPr>
            <w:tcW w:w="1373" w:type="dxa"/>
            <w:tcMar>
              <w:top w:w="0" w:type="dxa"/>
              <w:left w:w="0" w:type="dxa"/>
              <w:bottom w:w="0" w:type="dxa"/>
              <w:right w:w="0" w:type="dxa"/>
            </w:tcMar>
          </w:tcPr>
          <w:p w14:paraId="000003E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158,62</w:t>
            </w:r>
          </w:p>
        </w:tc>
        <w:tc>
          <w:tcPr>
            <w:tcW w:w="1684" w:type="dxa"/>
            <w:tcMar>
              <w:top w:w="0" w:type="dxa"/>
              <w:left w:w="0" w:type="dxa"/>
              <w:bottom w:w="0" w:type="dxa"/>
              <w:right w:w="0" w:type="dxa"/>
            </w:tcMar>
          </w:tcPr>
          <w:p w14:paraId="000003EE"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0DA4FC7C" w14:textId="77777777">
        <w:trPr>
          <w:trHeight w:val="20"/>
        </w:trPr>
        <w:tc>
          <w:tcPr>
            <w:tcW w:w="3356" w:type="dxa"/>
            <w:tcMar>
              <w:top w:w="0" w:type="dxa"/>
              <w:left w:w="0" w:type="dxa"/>
              <w:bottom w:w="0" w:type="dxa"/>
              <w:right w:w="0" w:type="dxa"/>
            </w:tcMar>
          </w:tcPr>
          <w:p w14:paraId="000003EF" w14:textId="77777777" w:rsidR="00623B15" w:rsidRDefault="00623B15">
            <w:pPr>
              <w:tabs>
                <w:tab w:val="left" w:pos="993"/>
              </w:tabs>
              <w:spacing w:before="120"/>
              <w:rPr>
                <w:rFonts w:ascii="Times New Roman" w:eastAsia="Times New Roman" w:hAnsi="Times New Roman" w:cs="Times New Roman"/>
                <w:sz w:val="28"/>
                <w:szCs w:val="28"/>
              </w:rPr>
            </w:pPr>
          </w:p>
        </w:tc>
        <w:tc>
          <w:tcPr>
            <w:tcW w:w="1168" w:type="dxa"/>
            <w:tcMar>
              <w:top w:w="0" w:type="dxa"/>
              <w:left w:w="0" w:type="dxa"/>
              <w:bottom w:w="0" w:type="dxa"/>
              <w:right w:w="0" w:type="dxa"/>
            </w:tcMar>
          </w:tcPr>
          <w:p w14:paraId="000003F0" w14:textId="77777777" w:rsidR="00623B15" w:rsidRDefault="00623B15">
            <w:pPr>
              <w:tabs>
                <w:tab w:val="left" w:pos="993"/>
              </w:tabs>
              <w:spacing w:before="120"/>
              <w:jc w:val="center"/>
              <w:rPr>
                <w:rFonts w:ascii="Times New Roman" w:eastAsia="Times New Roman" w:hAnsi="Times New Roman" w:cs="Times New Roman"/>
                <w:sz w:val="28"/>
                <w:szCs w:val="28"/>
              </w:rPr>
            </w:pPr>
          </w:p>
        </w:tc>
        <w:tc>
          <w:tcPr>
            <w:tcW w:w="1490" w:type="dxa"/>
            <w:tcMar>
              <w:top w:w="0" w:type="dxa"/>
              <w:left w:w="0" w:type="dxa"/>
              <w:bottom w:w="0" w:type="dxa"/>
              <w:right w:w="0" w:type="dxa"/>
            </w:tcMar>
          </w:tcPr>
          <w:p w14:paraId="000003F1" w14:textId="77777777" w:rsidR="00623B15" w:rsidRDefault="00623B15">
            <w:pPr>
              <w:tabs>
                <w:tab w:val="left" w:pos="993"/>
              </w:tabs>
              <w:spacing w:before="120"/>
              <w:jc w:val="center"/>
              <w:rPr>
                <w:rFonts w:ascii="Times New Roman" w:eastAsia="Times New Roman" w:hAnsi="Times New Roman" w:cs="Times New Roman"/>
                <w:sz w:val="28"/>
                <w:szCs w:val="28"/>
              </w:rPr>
            </w:pPr>
          </w:p>
        </w:tc>
        <w:tc>
          <w:tcPr>
            <w:tcW w:w="1373" w:type="dxa"/>
            <w:tcMar>
              <w:top w:w="0" w:type="dxa"/>
              <w:left w:w="0" w:type="dxa"/>
              <w:bottom w:w="0" w:type="dxa"/>
              <w:right w:w="0" w:type="dxa"/>
            </w:tcMar>
          </w:tcPr>
          <w:p w14:paraId="000003F2" w14:textId="77777777" w:rsidR="00623B15" w:rsidRDefault="00623B15">
            <w:pPr>
              <w:tabs>
                <w:tab w:val="left" w:pos="993"/>
              </w:tabs>
              <w:spacing w:before="120"/>
              <w:jc w:val="center"/>
              <w:rPr>
                <w:rFonts w:ascii="Times New Roman" w:eastAsia="Times New Roman" w:hAnsi="Times New Roman" w:cs="Times New Roman"/>
                <w:sz w:val="28"/>
                <w:szCs w:val="28"/>
              </w:rPr>
            </w:pPr>
          </w:p>
        </w:tc>
        <w:tc>
          <w:tcPr>
            <w:tcW w:w="1684" w:type="dxa"/>
            <w:tcMar>
              <w:top w:w="0" w:type="dxa"/>
              <w:left w:w="0" w:type="dxa"/>
              <w:bottom w:w="0" w:type="dxa"/>
              <w:right w:w="0" w:type="dxa"/>
            </w:tcMar>
          </w:tcPr>
          <w:p w14:paraId="000003F3" w14:textId="77777777" w:rsidR="00623B15" w:rsidRDefault="00623B15">
            <w:pPr>
              <w:tabs>
                <w:tab w:val="left" w:pos="993"/>
              </w:tabs>
              <w:spacing w:before="120"/>
              <w:jc w:val="center"/>
              <w:rPr>
                <w:rFonts w:ascii="Times New Roman" w:eastAsia="Times New Roman" w:hAnsi="Times New Roman" w:cs="Times New Roman"/>
                <w:sz w:val="28"/>
                <w:szCs w:val="28"/>
              </w:rPr>
            </w:pPr>
          </w:p>
        </w:tc>
      </w:tr>
      <w:tr w:rsidR="00623B15" w14:paraId="0D76C7B7" w14:textId="77777777">
        <w:trPr>
          <w:trHeight w:val="20"/>
        </w:trPr>
        <w:tc>
          <w:tcPr>
            <w:tcW w:w="3356" w:type="dxa"/>
            <w:tcMar>
              <w:top w:w="0" w:type="dxa"/>
              <w:left w:w="0" w:type="dxa"/>
              <w:bottom w:w="0" w:type="dxa"/>
              <w:right w:w="0" w:type="dxa"/>
            </w:tcMar>
          </w:tcPr>
          <w:p w14:paraId="000003F4" w14:textId="77777777" w:rsidR="00623B15" w:rsidRDefault="00623B15">
            <w:pPr>
              <w:tabs>
                <w:tab w:val="left" w:pos="993"/>
              </w:tabs>
              <w:spacing w:before="120"/>
              <w:rPr>
                <w:rFonts w:ascii="Times New Roman" w:eastAsia="Times New Roman" w:hAnsi="Times New Roman" w:cs="Times New Roman"/>
                <w:sz w:val="28"/>
                <w:szCs w:val="28"/>
              </w:rPr>
            </w:pPr>
          </w:p>
        </w:tc>
        <w:tc>
          <w:tcPr>
            <w:tcW w:w="1168" w:type="dxa"/>
            <w:tcMar>
              <w:top w:w="0" w:type="dxa"/>
              <w:left w:w="0" w:type="dxa"/>
              <w:bottom w:w="0" w:type="dxa"/>
              <w:right w:w="0" w:type="dxa"/>
            </w:tcMar>
          </w:tcPr>
          <w:p w14:paraId="000003F5" w14:textId="77777777" w:rsidR="00623B15" w:rsidRDefault="00623B15">
            <w:pPr>
              <w:tabs>
                <w:tab w:val="left" w:pos="993"/>
              </w:tabs>
              <w:spacing w:before="120"/>
              <w:jc w:val="center"/>
              <w:rPr>
                <w:rFonts w:ascii="Times New Roman" w:eastAsia="Times New Roman" w:hAnsi="Times New Roman" w:cs="Times New Roman"/>
                <w:sz w:val="28"/>
                <w:szCs w:val="28"/>
              </w:rPr>
            </w:pPr>
          </w:p>
        </w:tc>
        <w:tc>
          <w:tcPr>
            <w:tcW w:w="1490" w:type="dxa"/>
            <w:tcMar>
              <w:top w:w="0" w:type="dxa"/>
              <w:left w:w="0" w:type="dxa"/>
              <w:bottom w:w="0" w:type="dxa"/>
              <w:right w:w="0" w:type="dxa"/>
            </w:tcMar>
          </w:tcPr>
          <w:p w14:paraId="000003F6" w14:textId="77777777" w:rsidR="00623B15" w:rsidRDefault="00623B15">
            <w:pPr>
              <w:tabs>
                <w:tab w:val="left" w:pos="993"/>
              </w:tabs>
              <w:spacing w:before="120"/>
              <w:jc w:val="center"/>
              <w:rPr>
                <w:rFonts w:ascii="Times New Roman" w:eastAsia="Times New Roman" w:hAnsi="Times New Roman" w:cs="Times New Roman"/>
                <w:sz w:val="28"/>
                <w:szCs w:val="28"/>
              </w:rPr>
            </w:pPr>
          </w:p>
        </w:tc>
        <w:tc>
          <w:tcPr>
            <w:tcW w:w="1373" w:type="dxa"/>
            <w:tcMar>
              <w:top w:w="0" w:type="dxa"/>
              <w:left w:w="0" w:type="dxa"/>
              <w:bottom w:w="0" w:type="dxa"/>
              <w:right w:w="0" w:type="dxa"/>
            </w:tcMar>
          </w:tcPr>
          <w:p w14:paraId="000003F7" w14:textId="77777777" w:rsidR="00623B15" w:rsidRDefault="00623B15">
            <w:pPr>
              <w:tabs>
                <w:tab w:val="left" w:pos="993"/>
              </w:tabs>
              <w:spacing w:before="120"/>
              <w:jc w:val="center"/>
              <w:rPr>
                <w:rFonts w:ascii="Times New Roman" w:eastAsia="Times New Roman" w:hAnsi="Times New Roman" w:cs="Times New Roman"/>
                <w:sz w:val="28"/>
                <w:szCs w:val="28"/>
              </w:rPr>
            </w:pPr>
          </w:p>
        </w:tc>
        <w:tc>
          <w:tcPr>
            <w:tcW w:w="1684" w:type="dxa"/>
            <w:tcMar>
              <w:top w:w="0" w:type="dxa"/>
              <w:left w:w="0" w:type="dxa"/>
              <w:bottom w:w="0" w:type="dxa"/>
              <w:right w:w="0" w:type="dxa"/>
            </w:tcMar>
          </w:tcPr>
          <w:p w14:paraId="000003F8" w14:textId="77777777" w:rsidR="00623B15" w:rsidRDefault="00623B15">
            <w:pPr>
              <w:tabs>
                <w:tab w:val="left" w:pos="993"/>
              </w:tabs>
              <w:spacing w:before="120"/>
              <w:jc w:val="center"/>
              <w:rPr>
                <w:rFonts w:ascii="Times New Roman" w:eastAsia="Times New Roman" w:hAnsi="Times New Roman" w:cs="Times New Roman"/>
                <w:sz w:val="28"/>
                <w:szCs w:val="28"/>
              </w:rPr>
            </w:pPr>
          </w:p>
        </w:tc>
      </w:tr>
      <w:tr w:rsidR="00623B15" w14:paraId="20D86078" w14:textId="77777777">
        <w:trPr>
          <w:trHeight w:val="20"/>
        </w:trPr>
        <w:tc>
          <w:tcPr>
            <w:tcW w:w="3356" w:type="dxa"/>
            <w:tcMar>
              <w:top w:w="0" w:type="dxa"/>
              <w:left w:w="0" w:type="dxa"/>
              <w:bottom w:w="0" w:type="dxa"/>
              <w:right w:w="0" w:type="dxa"/>
            </w:tcMar>
          </w:tcPr>
          <w:p w14:paraId="000003F9"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Барбарис, гледичія, кипарис, шипшина</w:t>
            </w:r>
          </w:p>
        </w:tc>
        <w:tc>
          <w:tcPr>
            <w:tcW w:w="1168" w:type="dxa"/>
            <w:tcMar>
              <w:top w:w="0" w:type="dxa"/>
              <w:left w:w="0" w:type="dxa"/>
              <w:bottom w:w="0" w:type="dxa"/>
              <w:right w:w="0" w:type="dxa"/>
            </w:tcMar>
          </w:tcPr>
          <w:p w14:paraId="000003FA"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297,09</w:t>
            </w:r>
          </w:p>
        </w:tc>
        <w:tc>
          <w:tcPr>
            <w:tcW w:w="1490" w:type="dxa"/>
            <w:tcMar>
              <w:top w:w="0" w:type="dxa"/>
              <w:left w:w="0" w:type="dxa"/>
              <w:bottom w:w="0" w:type="dxa"/>
              <w:right w:w="0" w:type="dxa"/>
            </w:tcMar>
          </w:tcPr>
          <w:p w14:paraId="000003FB"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253,46</w:t>
            </w:r>
          </w:p>
        </w:tc>
        <w:tc>
          <w:tcPr>
            <w:tcW w:w="1373" w:type="dxa"/>
            <w:tcMar>
              <w:top w:w="0" w:type="dxa"/>
              <w:left w:w="0" w:type="dxa"/>
              <w:bottom w:w="0" w:type="dxa"/>
              <w:right w:w="0" w:type="dxa"/>
            </w:tcMar>
          </w:tcPr>
          <w:p w14:paraId="000003FC"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126,44</w:t>
            </w:r>
          </w:p>
        </w:tc>
        <w:tc>
          <w:tcPr>
            <w:tcW w:w="1684" w:type="dxa"/>
            <w:tcMar>
              <w:top w:w="0" w:type="dxa"/>
              <w:left w:w="0" w:type="dxa"/>
              <w:bottom w:w="0" w:type="dxa"/>
              <w:right w:w="0" w:type="dxa"/>
            </w:tcMar>
          </w:tcPr>
          <w:p w14:paraId="000003FD"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27F99CC8" w14:textId="77777777">
        <w:trPr>
          <w:trHeight w:val="20"/>
        </w:trPr>
        <w:tc>
          <w:tcPr>
            <w:tcW w:w="3356" w:type="dxa"/>
            <w:tcMar>
              <w:top w:w="0" w:type="dxa"/>
              <w:left w:w="0" w:type="dxa"/>
              <w:bottom w:w="0" w:type="dxa"/>
              <w:right w:w="0" w:type="dxa"/>
            </w:tcMar>
          </w:tcPr>
          <w:p w14:paraId="000003FE"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Акація, бруслина, бирючина, глід, граб східний, тамарикс, калина, крушина, ліщина, </w:t>
            </w:r>
            <w:r>
              <w:rPr>
                <w:rFonts w:ascii="Times New Roman" w:eastAsia="Times New Roman" w:hAnsi="Times New Roman" w:cs="Times New Roman"/>
                <w:sz w:val="28"/>
                <w:szCs w:val="28"/>
              </w:rPr>
              <w:lastRenderedPageBreak/>
              <w:t>горобина, бузок, скумпія, свидина, терен, черемха</w:t>
            </w:r>
          </w:p>
        </w:tc>
        <w:tc>
          <w:tcPr>
            <w:tcW w:w="1168" w:type="dxa"/>
            <w:tcMar>
              <w:top w:w="0" w:type="dxa"/>
              <w:left w:w="0" w:type="dxa"/>
              <w:bottom w:w="0" w:type="dxa"/>
              <w:right w:w="0" w:type="dxa"/>
            </w:tcMar>
          </w:tcPr>
          <w:p w14:paraId="000003FF"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222,37</w:t>
            </w:r>
          </w:p>
        </w:tc>
        <w:tc>
          <w:tcPr>
            <w:tcW w:w="1490" w:type="dxa"/>
            <w:tcMar>
              <w:top w:w="0" w:type="dxa"/>
              <w:left w:w="0" w:type="dxa"/>
              <w:bottom w:w="0" w:type="dxa"/>
              <w:right w:w="0" w:type="dxa"/>
            </w:tcMar>
          </w:tcPr>
          <w:p w14:paraId="00000400"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189,75</w:t>
            </w:r>
          </w:p>
        </w:tc>
        <w:tc>
          <w:tcPr>
            <w:tcW w:w="1373" w:type="dxa"/>
            <w:tcMar>
              <w:top w:w="0" w:type="dxa"/>
              <w:left w:w="0" w:type="dxa"/>
              <w:bottom w:w="0" w:type="dxa"/>
              <w:right w:w="0" w:type="dxa"/>
            </w:tcMar>
          </w:tcPr>
          <w:p w14:paraId="00000401"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95,38</w:t>
            </w:r>
          </w:p>
        </w:tc>
        <w:tc>
          <w:tcPr>
            <w:tcW w:w="1684" w:type="dxa"/>
            <w:tcMar>
              <w:top w:w="0" w:type="dxa"/>
              <w:left w:w="0" w:type="dxa"/>
              <w:bottom w:w="0" w:type="dxa"/>
              <w:right w:w="0" w:type="dxa"/>
            </w:tcMar>
          </w:tcPr>
          <w:p w14:paraId="00000402"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10,29</w:t>
            </w:r>
          </w:p>
        </w:tc>
      </w:tr>
      <w:tr w:rsidR="00623B15" w14:paraId="2E007F8C" w14:textId="77777777">
        <w:trPr>
          <w:trHeight w:val="20"/>
        </w:trPr>
        <w:tc>
          <w:tcPr>
            <w:tcW w:w="3356" w:type="dxa"/>
            <w:tcMar>
              <w:top w:w="0" w:type="dxa"/>
              <w:left w:w="0" w:type="dxa"/>
              <w:bottom w:w="0" w:type="dxa"/>
              <w:right w:w="0" w:type="dxa"/>
            </w:tcMar>
          </w:tcPr>
          <w:p w14:paraId="00000403" w14:textId="77777777" w:rsidR="00623B15" w:rsidRDefault="00296B5F">
            <w:pPr>
              <w:tabs>
                <w:tab w:val="left" w:pos="993"/>
              </w:tabs>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Верба, чагарники (крім зазначених в інших позиціях)</w:t>
            </w:r>
          </w:p>
        </w:tc>
        <w:tc>
          <w:tcPr>
            <w:tcW w:w="1168" w:type="dxa"/>
            <w:tcMar>
              <w:top w:w="0" w:type="dxa"/>
              <w:left w:w="0" w:type="dxa"/>
              <w:bottom w:w="0" w:type="dxa"/>
              <w:right w:w="0" w:type="dxa"/>
            </w:tcMar>
          </w:tcPr>
          <w:p w14:paraId="00000404"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74,67</w:t>
            </w:r>
          </w:p>
        </w:tc>
        <w:tc>
          <w:tcPr>
            <w:tcW w:w="1490" w:type="dxa"/>
            <w:tcMar>
              <w:top w:w="0" w:type="dxa"/>
              <w:left w:w="0" w:type="dxa"/>
              <w:bottom w:w="0" w:type="dxa"/>
              <w:right w:w="0" w:type="dxa"/>
            </w:tcMar>
          </w:tcPr>
          <w:p w14:paraId="00000405"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63,68</w:t>
            </w:r>
          </w:p>
        </w:tc>
        <w:tc>
          <w:tcPr>
            <w:tcW w:w="1373" w:type="dxa"/>
            <w:tcMar>
              <w:top w:w="0" w:type="dxa"/>
              <w:left w:w="0" w:type="dxa"/>
              <w:bottom w:w="0" w:type="dxa"/>
              <w:right w:w="0" w:type="dxa"/>
            </w:tcMar>
          </w:tcPr>
          <w:p w14:paraId="00000406"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32,17</w:t>
            </w:r>
          </w:p>
        </w:tc>
        <w:tc>
          <w:tcPr>
            <w:tcW w:w="1684" w:type="dxa"/>
            <w:tcMar>
              <w:top w:w="0" w:type="dxa"/>
              <w:left w:w="0" w:type="dxa"/>
              <w:bottom w:w="0" w:type="dxa"/>
              <w:right w:w="0" w:type="dxa"/>
            </w:tcMar>
          </w:tcPr>
          <w:p w14:paraId="00000407" w14:textId="77777777" w:rsidR="00623B15" w:rsidRDefault="00296B5F">
            <w:pPr>
              <w:tabs>
                <w:tab w:val="left" w:pos="993"/>
              </w:tabs>
              <w:spacing w:before="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6,21”.</w:t>
            </w:r>
          </w:p>
        </w:tc>
      </w:tr>
    </w:tbl>
    <w:p w14:paraId="00000408"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282:</w:t>
      </w:r>
    </w:p>
    <w:p w14:paraId="00000409"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 назву після слова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сплати</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доповнити словом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земельного</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p w14:paraId="0000040A"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 у підпункті 282.1.4 пункту 282.1 після слів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науки (крім національних та державних дендрологічних парків)</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доповнити словами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(за умови використання за цільовим призначенням)</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p w14:paraId="0000040B"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286:</w:t>
      </w:r>
    </w:p>
    <w:p w14:paraId="0000040C"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у пункті 286.1:</w:t>
      </w:r>
    </w:p>
    <w:p w14:paraId="0000040D"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абзац перший замінити абзацами такого змісту:</w:t>
      </w:r>
    </w:p>
    <w:p w14:paraId="0000040E" w14:textId="77777777" w:rsidR="00623B15" w:rsidRDefault="00296B5F">
      <w:pPr>
        <w:shd w:val="clear" w:color="auto" w:fill="FFFFFF"/>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“286.1. Підставою для нарахування земельного податку є:</w:t>
      </w:r>
    </w:p>
    <w:p w14:paraId="0000040F" w14:textId="77777777" w:rsidR="00623B15" w:rsidRDefault="00296B5F">
      <w:pPr>
        <w:shd w:val="clear" w:color="auto" w:fill="FFFFFF"/>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дані державного земельного кадастру;</w:t>
      </w:r>
    </w:p>
    <w:p w14:paraId="00000410" w14:textId="77777777" w:rsidR="00623B15" w:rsidRDefault="00296B5F">
      <w:pPr>
        <w:shd w:val="clear" w:color="auto" w:fill="FFFFFF"/>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r>
        <w:rPr>
          <w:rFonts w:ascii="Times New Roman" w:eastAsia="Times New Roman" w:hAnsi="Times New Roman" w:cs="Times New Roman"/>
          <w:sz w:val="28"/>
          <w:szCs w:val="28"/>
          <w:highlight w:val="white"/>
        </w:rPr>
        <w:t>;</w:t>
      </w:r>
    </w:p>
    <w:p w14:paraId="00000411"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доповнити пунктом 286.8 такого змісту:</w:t>
      </w:r>
    </w:p>
    <w:p w14:paraId="00000412"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“286.8. Особливості визначення загального мінімального податкового зобов’язання платників податку на прибуток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00000413"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286.8.1. Платник податку зобов’язаний подавати додаток з розрахунком загального мінімального податкового зобов’язання у складі податкової декларації за податковий (звітний) рік.</w:t>
      </w:r>
    </w:p>
    <w:p w14:paraId="00000414"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такому додатку, зокрема, зазначаються:</w:t>
      </w:r>
    </w:p>
    <w:p w14:paraId="00000415"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кадастрові номери земельних ділянок, для яких визначається мінімальне податкове зобов’язання, їх нормативна грошова оцінка та площа;</w:t>
      </w:r>
    </w:p>
    <w:p w14:paraId="00000416"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загального мінімального податкового зобов’язання, сума мінімального податкового зобов’язання по кожній земельній ділянці окремо;</w:t>
      </w:r>
    </w:p>
    <w:p w14:paraId="00000417"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загальна сума сплачених платником податку податків, зборів, платежів, контроль за справлянням яких покладено на контролюючі органи, </w:t>
      </w:r>
      <w:r>
        <w:rPr>
          <w:rFonts w:ascii="Times New Roman" w:eastAsia="Times New Roman" w:hAnsi="Times New Roman" w:cs="Times New Roman"/>
          <w:sz w:val="28"/>
          <w:szCs w:val="28"/>
        </w:rPr>
        <w:lastRenderedPageBreak/>
        <w:t>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за рік, що передує податковому (звітному) року;</w:t>
      </w:r>
    </w:p>
    <w:p w14:paraId="00000418"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різниця між сумою загального мінімального податкового зобов’язання та загальною сумою сплачених податків, зборів, платежів.</w:t>
      </w:r>
    </w:p>
    <w:p w14:paraId="00000419"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 додатку з розрахунком загального мінімального податкового зобов’язання затверджується центральним органом виконавчої влади, що забезпечує формування та реалізує державну фінансову політику.</w:t>
      </w:r>
    </w:p>
    <w:p w14:paraId="0000041A"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286.8.2.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податку, який є сільськогосподарським товаровиробником, загального мінімального податкового зобов’язання загальної суми сплачених податків, зборів, платежів, а саме: </w:t>
      </w:r>
    </w:p>
    <w:p w14:paraId="0000041B"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прибуток;</w:t>
      </w:r>
    </w:p>
    <w:p w14:paraId="0000041C"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доходи фізичних осіб та військового збору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(робіт, послуг) у фізичних осіб, з доходів за договорами оренди, суборенди, емфітевзису земельних ділянок сільськогосподарського призначення, а також з доходів, виплачених у вигляді дивідендів;</w:t>
      </w:r>
    </w:p>
    <w:p w14:paraId="0000041D"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єдиного податку (у разі переходу у податковому (звітному) році із спрощеної системи оподаткування на загальну);</w:t>
      </w:r>
    </w:p>
    <w:p w14:paraId="0000041E"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земельного податку;</w:t>
      </w:r>
    </w:p>
    <w:p w14:paraId="0000041F"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рентної плати за спеціальне використання води.</w:t>
      </w:r>
    </w:p>
    <w:p w14:paraId="00000420"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286.8.3.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податку, який не є сільськогосподарським товаровиробником, загального мінімального податкового зобов’язання загальної суми сплачених податків, зборів, платежів, а саме: </w:t>
      </w:r>
    </w:p>
    <w:p w14:paraId="00000421"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прибуток від реалізації власної сільськогосподарської продукції;</w:t>
      </w:r>
    </w:p>
    <w:p w14:paraId="00000422"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частини податку на доходи фізичних осіб та військового збору з доходів фізичних осіб, які перебувають з платником податку у трудових або цивільно-правових відносинах, крім доходів, які сплачені за придбання </w:t>
      </w:r>
      <w:r>
        <w:rPr>
          <w:rFonts w:ascii="Times New Roman" w:eastAsia="Times New Roman" w:hAnsi="Times New Roman" w:cs="Times New Roman"/>
          <w:sz w:val="28"/>
          <w:szCs w:val="28"/>
        </w:rPr>
        <w:lastRenderedPageBreak/>
        <w:t>товарів (робіт, послуг) у фізичних осіб, у розмірі, пропорційному частці сільськогосподарського товаровиробництва такого платника за звітний період;</w:t>
      </w:r>
    </w:p>
    <w:p w14:paraId="00000423"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доходи фізичних осіб та військового збору з доходів за договорами оренди, суборенди, емфітевзису земельних ділянок сільськогосподарського призначення;</w:t>
      </w:r>
    </w:p>
    <w:p w14:paraId="00000424"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доходи фізичних осіб з доходів, виплачених у вигляді дивідендів, які виникають внаслідок ведення сільськогосподарського товаровиробництва;</w:t>
      </w:r>
    </w:p>
    <w:p w14:paraId="00000425"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єдиного податку (у разі переходу у податковому (звітному) році із спрощеної системи оподаткування на загальну);</w:t>
      </w:r>
    </w:p>
    <w:p w14:paraId="00000426"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земельного податку;</w:t>
      </w:r>
    </w:p>
    <w:p w14:paraId="00000427"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рентної плати за спеціальне використання води. </w:t>
      </w:r>
    </w:p>
    <w:p w14:paraId="00000428"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286.8.4. При позитивному значенні різниці між сумою загального мінімального податкового зобов’язання та загальною сумою сплачених податків, зборів, платежів платник податку зобов’язаний збільшити визначену в податковій декларації суму земельного податку,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земельного податку.</w:t>
      </w:r>
    </w:p>
    <w:p w14:paraId="00000429" w14:textId="77777777" w:rsidR="00623B15" w:rsidRDefault="00296B5F">
      <w:pPr>
        <w:tabs>
          <w:tab w:val="left" w:pos="993"/>
        </w:tabs>
        <w:spacing w:before="16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визначення платником податку від'ємного значення об'єкта оподаткування у податковому (звітному) році позитивне значення різниці між сумою загального мінімального податкового зобов'язання та загальною сумою сплачених податків, зборів, платежів, підлягає сплаті до бюджету в порядку та строки, визначені цим Кодексом для сплати земельного  податку.</w:t>
      </w:r>
    </w:p>
    <w:p w14:paraId="0000042A"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Сума земельного податку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r>
        <w:rPr>
          <w:rFonts w:ascii="Times New Roman" w:eastAsia="Times New Roman" w:hAnsi="Times New Roman" w:cs="Times New Roman"/>
          <w:sz w:val="28"/>
          <w:szCs w:val="28"/>
          <w:highlight w:val="white"/>
        </w:rPr>
        <w:t>.</w:t>
      </w:r>
    </w:p>
    <w:p w14:paraId="0000042B"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статті 291: </w:t>
      </w:r>
    </w:p>
    <w:p w14:paraId="0000042C"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абзаци перший і другий підпункту 4, підпункти 291.4.3-291.4.7 викласти в такій редакції:</w:t>
      </w:r>
    </w:p>
    <w:p w14:paraId="0000042D"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четверта група:</w:t>
      </w:r>
    </w:p>
    <w:p w14:paraId="0000042E"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сільськогосподарські товаровиробники – юридичні особи у розумінні підпункту 14.1.235 пункту 14.1 статті 14 цього Кодексу»;</w:t>
      </w:r>
    </w:p>
    <w:p w14:paraId="0000042F"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«291.4.3. Якщо сільськогосподарський товаровиробник утворюється шляхом злиття, перетворення, поділу або виділення згідно з відповідними нормами Цивільного кодексу України, то вимоги підпункту 14.1.235 пункту 14.1 статті 14 цього Кодексу, поширюються на:</w:t>
      </w:r>
    </w:p>
    <w:p w14:paraId="00000430"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усіх осіб окремо, які зливаються;</w:t>
      </w:r>
    </w:p>
    <w:p w14:paraId="00000431"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кожну окрему особу, утворену шляхом поділу або виділу;</w:t>
      </w:r>
    </w:p>
    <w:p w14:paraId="00000432"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особу, утворену шляхом перетворення.</w:t>
      </w:r>
    </w:p>
    <w:p w14:paraId="00000433"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Якщо сільськогосподарський товаровиробник реорганізується шляхом приєднання згідно з відповідними нормами Цивільного кодексу України, то вимоги підпункту 14.1.235 пункту 14.1 статті 14 цього Кодексу, поширюються на усіх учасників такої реорганізації».</w:t>
      </w:r>
    </w:p>
    <w:p w14:paraId="00000434"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291.4.4. Сільськогосподарські товаровиробники, утворені шляхом злиття, можуть бути платниками податку в рік утворення, якщо всі товаровиробники, які брали участь у їх утворенні та були припинені в результаті злиття, відповідали вимогам підпункту 14.1.235 пункту 14.1 статті 14 цього Кодексу.</w:t>
      </w:r>
    </w:p>
    <w:p w14:paraId="00000435"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291.4.5. Сільськогосподарські товаровиробники - юридичні особи, утворені шляхом перетворення платника податку, можуть бути платниками податку в рік перетворення, у разі відповідності  вимогам підпункту 14.1.235 пункту 14.1 статті 14 цього Кодексу.</w:t>
      </w:r>
    </w:p>
    <w:p w14:paraId="00000436"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291.4.6. Сільськогосподарські товаровиробники, утворені шляхом поділу або виділення, можуть бути платниками податку з наступного року, у разі відповідності вимогам підпункту 14.1.235 пункту 14.1 статті 14 цього Кодексу. </w:t>
      </w:r>
    </w:p>
    <w:p w14:paraId="00000437"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291.4.7. Новоутворені сільськогосподарські товаровиробники - юридичні особи можуть бути платниками податку з наступного року у разі відповідності вимогам підпункту 14.1.235 пункту 14.1 статті 14 цього Кодексу, а фізичні особи - підприємці - у рік державної реєстрації».</w:t>
      </w:r>
    </w:p>
    <w:p w14:paraId="00000438" w14:textId="77777777" w:rsidR="00623B15" w:rsidRDefault="00296B5F">
      <w:pPr>
        <w:pBdr>
          <w:top w:val="nil"/>
          <w:left w:val="nil"/>
          <w:bottom w:val="nil"/>
          <w:right w:val="nil"/>
          <w:between w:val="nil"/>
        </w:pBdr>
        <w:tabs>
          <w:tab w:val="left" w:pos="851"/>
          <w:tab w:val="left" w:pos="993"/>
        </w:tabs>
        <w:spacing w:before="160"/>
        <w:ind w:left="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підпункт 291.5</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.1 пункту 291.5</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доповнити абзацом такого змісту:</w:t>
      </w:r>
    </w:p>
    <w:p w14:paraId="00000439" w14:textId="77777777" w:rsidR="00623B15" w:rsidRDefault="00296B5F">
      <w:pPr>
        <w:tabs>
          <w:tab w:val="left" w:pos="993"/>
        </w:tabs>
        <w:spacing w:before="16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суб’єкти господарювання, діяльність яких згідно з КВЕД-2010 відноситься до класів 01.47 (розведення свійської птиці), 01.49 (в частині розведення та вирощування перепелів і страусів) та 10.12 (виробництво м’яса свійської птиці)</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p w14:paraId="0000043A"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Доповнити </w:t>
      </w:r>
      <w:r>
        <w:rPr>
          <w:rFonts w:ascii="Times New Roman" w:eastAsia="Times New Roman" w:hAnsi="Times New Roman" w:cs="Times New Roman"/>
          <w:color w:val="000000"/>
          <w:sz w:val="28"/>
          <w:szCs w:val="28"/>
          <w:highlight w:val="white"/>
        </w:rPr>
        <w:t>статтею</w:t>
      </w:r>
      <w:r>
        <w:rPr>
          <w:rFonts w:ascii="Times New Roman" w:eastAsia="Times New Roman" w:hAnsi="Times New Roman" w:cs="Times New Roman"/>
          <w:color w:val="000000"/>
          <w:sz w:val="28"/>
          <w:szCs w:val="28"/>
        </w:rPr>
        <w:t xml:space="preserve"> 297</w:t>
      </w:r>
      <w:r>
        <w:rPr>
          <w:rFonts w:ascii="Times New Roman" w:eastAsia="Times New Roman" w:hAnsi="Times New Roman" w:cs="Times New Roman"/>
          <w:color w:val="000000"/>
          <w:sz w:val="28"/>
          <w:szCs w:val="28"/>
          <w:vertAlign w:val="superscript"/>
        </w:rPr>
        <w:t xml:space="preserve">1 </w:t>
      </w:r>
      <w:r>
        <w:rPr>
          <w:rFonts w:ascii="Times New Roman" w:eastAsia="Times New Roman" w:hAnsi="Times New Roman" w:cs="Times New Roman"/>
          <w:color w:val="000000"/>
          <w:sz w:val="28"/>
          <w:szCs w:val="28"/>
        </w:rPr>
        <w:t>такого змісту:</w:t>
      </w:r>
    </w:p>
    <w:p w14:paraId="0000043B"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297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Особливості визначення загального мінімального податкового зобов’язання платників єдиного податку</w:t>
      </w:r>
    </w:p>
    <w:p w14:paraId="0000043C"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.1. Платники єдиного податку - власники, орендарі, користувачі на інших умовах (в тому числі на умовах емфітевзису) земельних ділянок, віднесених до сільськогосподарських угідь, а також голови сімейних фермерських господарств, в тому числі щодо земельних ділянок, що належать членам такого сімейного фермерського господарства та </w:t>
      </w:r>
      <w:r>
        <w:rPr>
          <w:rFonts w:ascii="Times New Roman" w:eastAsia="Times New Roman" w:hAnsi="Times New Roman" w:cs="Times New Roman"/>
          <w:sz w:val="28"/>
          <w:szCs w:val="28"/>
        </w:rPr>
        <w:lastRenderedPageBreak/>
        <w:t>використовуються таким сімейним фермерським господарством, зобов’язані подавати додаток з розрахунком загального мінімального податкового зобов’язання у складі податкової декларації за податковий (звітний) рік.</w:t>
      </w:r>
    </w:p>
    <w:p w14:paraId="0000043D"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 додатку з розрахунком загального мінімального податкового зобов’язання, затверджується центральним органом виконавчої влади, що забезпечує формування  та реалізує державну фінансову політику.</w:t>
      </w:r>
    </w:p>
    <w:p w14:paraId="0000043E"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такому додатку, зокрема, зазначаються:</w:t>
      </w:r>
    </w:p>
    <w:p w14:paraId="0000043F"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кадастрові номери земельних ділянок, для яких визначається мінімальне податкове зобов’язання, їх  нормативна грошова оцінка та площа;</w:t>
      </w:r>
    </w:p>
    <w:p w14:paraId="00000440"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загального мінімального податкового зобов’язання, сума мінімального податкового зобов’язання  по кожній земельній ділянці окремо;</w:t>
      </w:r>
    </w:p>
    <w:p w14:paraId="00000441"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загальна сума сплачених платником єдиного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цій статті - загальна сума сплачених податків, зборів, платежів), за рік, що передує податковому (звітному) року;</w:t>
      </w:r>
    </w:p>
    <w:p w14:paraId="00000442"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різниця між сумою загального мінімального податкового зобов’язання та загальною сумою сплачених податків, зборів, платежів.</w:t>
      </w:r>
    </w:p>
    <w:p w14:paraId="00000443"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.2.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єдиного податку, який є сільськогосподарським товаровиробником, загального мінімального податкового зобов’язання загальної суми сплачених податків, зборів, платежів, а саме:</w:t>
      </w:r>
    </w:p>
    <w:p w14:paraId="00000444"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єдиного податку;</w:t>
      </w:r>
    </w:p>
    <w:p w14:paraId="00000445"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податку на прибуток від реалізації власної сільськогосподарської продукції (у разі переходу у податковому (звітному) році на спрощену систему оподаткування із загальної);</w:t>
      </w:r>
    </w:p>
    <w:p w14:paraId="00000446"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доходи фізичних осіб та військового збору з доходів (чистого оподаткованого доходу) від продажу (реалізації) власної сільськогосподарської продукції (у разі його сплати);</w:t>
      </w:r>
    </w:p>
    <w:p w14:paraId="00000447" w14:textId="77777777" w:rsidR="00623B15" w:rsidRDefault="00296B5F">
      <w:pPr>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доходи фізичних осіб та військового збору з доходів фізичних осіб, які перебувають з платником єдиного податку у трудових або цивільно-правових відносинах, крім доходів, які сплачені за придбання товарів (робіт, послуг) у фізичних осіб, з доходів за договорами оренди, суборенди, емфітевзису земельних ділянок сільськогосподарського призначення, а також з доходів, виплачених у вигляді дивідендів;</w:t>
      </w:r>
    </w:p>
    <w:p w14:paraId="00000448" w14:textId="77777777" w:rsidR="00623B15" w:rsidRDefault="00296B5F">
      <w:pPr>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земельного податку;</w:t>
      </w:r>
    </w:p>
    <w:p w14:paraId="00000449" w14:textId="77777777" w:rsidR="00623B15" w:rsidRDefault="00296B5F">
      <w:pPr>
        <w:spacing w:before="240" w:line="276" w:lineRule="auto"/>
        <w:ind w:firstLine="743"/>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рентної плати за спеціальне використання води (у разі її сплати).</w:t>
      </w:r>
    </w:p>
    <w:p w14:paraId="0000044A"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.3.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розрахованого  платником єдиного податку, який не є сільськогосподарським товаровиробником, загального мінімального податкового зобов’язання загальної суми сплачених податків, зборів, платежів, а саме:</w:t>
      </w:r>
    </w:p>
    <w:p w14:paraId="0000044B"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єдиного податку у розмірі, пропорційному частці сільськогосподарського товаровиробництва такого платника за звітний період;</w:t>
      </w:r>
    </w:p>
    <w:p w14:paraId="0000044C"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прибуток від реалізації власної сільськогосподарської продукції (у разі переходу у податковому (звітному) році на спрощену систему оподаткування із загальної);</w:t>
      </w:r>
    </w:p>
    <w:p w14:paraId="0000044D"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податку на доходи фізичних осіб та військового збору з доходів (чистого оподаткованого доходу) від продажу (реалізації) власної сільськогосподарської продукції (у разі його сплати);</w:t>
      </w:r>
    </w:p>
    <w:p w14:paraId="0000044E" w14:textId="77777777" w:rsidR="00623B15" w:rsidRPr="005947DA" w:rsidRDefault="00296B5F">
      <w:pPr>
        <w:widowControl w:val="0"/>
        <w:ind w:firstLine="743"/>
        <w:jc w:val="both"/>
        <w:rPr>
          <w:rFonts w:ascii="Times New Roman" w:eastAsia="Times New Roman" w:hAnsi="Times New Roman" w:cs="Times New Roman"/>
          <w:sz w:val="28"/>
          <w:szCs w:val="28"/>
        </w:rPr>
      </w:pPr>
      <w:r w:rsidRPr="005947DA">
        <w:rPr>
          <w:rFonts w:ascii="Times New Roman" w:eastAsia="Times New Roman" w:hAnsi="Times New Roman" w:cs="Times New Roman"/>
          <w:sz w:val="28"/>
          <w:szCs w:val="28"/>
        </w:rPr>
        <w:t xml:space="preserve">частини податку на доходи фізичних осіб та військового збору з доходів фізичних осіб, які перебувають з платником єдиного податку у трудових або цивільно-правових відносинах, крім доходів, які сплачені за придбання товарів (робіт, послуг) у фізичних осіб, у розмірі, пропорційному частці сільськогосподарського товаровиробництва такого платника за </w:t>
      </w:r>
      <w:r w:rsidRPr="005947DA">
        <w:rPr>
          <w:rFonts w:ascii="Times New Roman" w:eastAsia="Times New Roman" w:hAnsi="Times New Roman" w:cs="Times New Roman"/>
          <w:sz w:val="28"/>
          <w:szCs w:val="28"/>
        </w:rPr>
        <w:lastRenderedPageBreak/>
        <w:t>звітний період;</w:t>
      </w:r>
    </w:p>
    <w:p w14:paraId="0000044F" w14:textId="77777777" w:rsidR="00623B15" w:rsidRPr="005947DA" w:rsidRDefault="00296B5F">
      <w:pPr>
        <w:widowControl w:val="0"/>
        <w:pBdr>
          <w:top w:val="nil"/>
          <w:left w:val="nil"/>
          <w:bottom w:val="nil"/>
          <w:right w:val="nil"/>
          <w:between w:val="nil"/>
        </w:pBdr>
        <w:ind w:firstLine="743"/>
        <w:jc w:val="both"/>
        <w:rPr>
          <w:rFonts w:ascii="Times New Roman" w:eastAsia="Times New Roman" w:hAnsi="Times New Roman" w:cs="Times New Roman"/>
          <w:sz w:val="28"/>
          <w:szCs w:val="28"/>
        </w:rPr>
      </w:pPr>
      <w:r w:rsidRPr="005947DA">
        <w:rPr>
          <w:rFonts w:ascii="Times New Roman" w:eastAsia="Times New Roman" w:hAnsi="Times New Roman" w:cs="Times New Roman"/>
          <w:sz w:val="28"/>
          <w:szCs w:val="28"/>
        </w:rPr>
        <w:t>податку на доходи фізичних осіб та військового збору з доходів за договорами оренди, суборенди, емфітевзису земельних ділянок сільськогосподарського призначення;</w:t>
      </w:r>
    </w:p>
    <w:p w14:paraId="00000450" w14:textId="77777777" w:rsidR="00623B15" w:rsidRPr="005947DA" w:rsidRDefault="00296B5F">
      <w:pPr>
        <w:widowControl w:val="0"/>
        <w:pBdr>
          <w:top w:val="nil"/>
          <w:left w:val="nil"/>
          <w:bottom w:val="nil"/>
          <w:right w:val="nil"/>
          <w:between w:val="nil"/>
        </w:pBdr>
        <w:ind w:firstLine="743"/>
        <w:jc w:val="both"/>
        <w:rPr>
          <w:rFonts w:ascii="Times New Roman" w:eastAsia="Times New Roman" w:hAnsi="Times New Roman" w:cs="Times New Roman"/>
          <w:sz w:val="28"/>
          <w:szCs w:val="28"/>
        </w:rPr>
      </w:pPr>
      <w:r w:rsidRPr="005947DA">
        <w:rPr>
          <w:rFonts w:ascii="Times New Roman" w:eastAsia="Times New Roman" w:hAnsi="Times New Roman" w:cs="Times New Roman"/>
          <w:sz w:val="28"/>
          <w:szCs w:val="28"/>
        </w:rPr>
        <w:t>податку на доходи фізичних осіб з доходів, виплачених у вигляді дивідендів, які виникають внаслідок ведення сільськогосподарського товаровиробництва;</w:t>
      </w:r>
    </w:p>
    <w:p w14:paraId="00000451" w14:textId="77777777" w:rsidR="00623B15" w:rsidRDefault="00296B5F">
      <w:pPr>
        <w:spacing w:before="240" w:line="276" w:lineRule="auto"/>
        <w:ind w:firstLine="743"/>
        <w:jc w:val="both"/>
        <w:rPr>
          <w:rFonts w:ascii="Times New Roman" w:eastAsia="Times New Roman" w:hAnsi="Times New Roman" w:cs="Times New Roman"/>
          <w:sz w:val="28"/>
          <w:szCs w:val="28"/>
        </w:rPr>
      </w:pPr>
      <w:r w:rsidRPr="005947DA">
        <w:rPr>
          <w:rFonts w:ascii="Times New Roman" w:eastAsia="Times New Roman" w:hAnsi="Times New Roman" w:cs="Times New Roman"/>
          <w:sz w:val="28"/>
          <w:szCs w:val="28"/>
        </w:rPr>
        <w:t>земельного податку</w:t>
      </w:r>
      <w:r>
        <w:rPr>
          <w:rFonts w:ascii="Times New Roman" w:eastAsia="Times New Roman" w:hAnsi="Times New Roman" w:cs="Times New Roman"/>
          <w:sz w:val="28"/>
          <w:szCs w:val="28"/>
        </w:rPr>
        <w:t>;</w:t>
      </w:r>
    </w:p>
    <w:p w14:paraId="00000452" w14:textId="77777777" w:rsidR="00623B15" w:rsidRDefault="00296B5F">
      <w:pPr>
        <w:spacing w:before="240" w:line="276" w:lineRule="auto"/>
        <w:ind w:firstLine="743"/>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рентної плати за спеціальне використання води (у разі її сплати).</w:t>
      </w:r>
    </w:p>
    <w:p w14:paraId="00000453" w14:textId="77777777" w:rsidR="00623B15" w:rsidRDefault="00296B5F">
      <w:pPr>
        <w:shd w:val="clear" w:color="auto" w:fill="FFFFFF"/>
        <w:spacing w:before="240" w:line="276" w:lineRule="auto"/>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.4. При позитивному значенні різниці між сумою загального мінімального податкового зобов’язання та загальною сумою сплачених податків, зборів, платежів платник єдиного податку зобов’язаний збільшити визначену в податковій декларації суму єдиного податку, що підлягає сплаті до бюджету, на суму такого позитивного значення та сплатити таку збільшену суму єдиного податку до бюджету в порядку та строки, визначені цим Кодексом для сплати єдиного податку.</w:t>
      </w:r>
    </w:p>
    <w:p w14:paraId="00000454" w14:textId="77777777" w:rsidR="00623B15" w:rsidRDefault="00296B5F">
      <w:pPr>
        <w:shd w:val="clear" w:color="auto" w:fill="FFFFFF"/>
        <w:spacing w:before="240"/>
        <w:ind w:firstLine="74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єдиного податку в частині позитивного значення такої різниці не враховується у загальній сумі сплачених податків, зборів, платежів у наступному податковому (звітному) періоді”.</w:t>
      </w:r>
    </w:p>
    <w:p w14:paraId="00000455"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Підпункти 298.8.3 та 298.8.4 пункту 298.8 статті 298 викласти в такій редакції:</w:t>
      </w:r>
    </w:p>
    <w:p w14:paraId="00000456"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«298.8.3. Дохід сільськогосподарського товаровиробника, отриманий від реалізації сільськогосподарської продукції власного виробництва та продуктів її переробки (крім підакцизних товарів, за винятком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 а також від надання сільськогосподарських послуг, включає доходи, отримані від:</w:t>
      </w:r>
    </w:p>
    <w:p w14:paraId="00000457" w14:textId="77777777" w:rsidR="00623B15" w:rsidRDefault="00296B5F">
      <w:pPr>
        <w:shd w:val="clear" w:color="auto" w:fill="FFFFFF"/>
        <w:spacing w:before="240" w:after="160"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реалізації продукції рослинництва, що вироблена (вирощена) на угіддях, які належать сільськогосподарському товаровиробнику на праві власності або надані йому в користування, а також продукції рибництва, виловленої (зібраної), розведеної, вирощеної у внутрішніх водоймах (озерах, ставках і водосховищах), та продуктів її переробки на власних підприємствах або орендованих виробничих потужностях;</w:t>
      </w:r>
    </w:p>
    <w:p w14:paraId="00000458" w14:textId="77777777" w:rsidR="00623B15" w:rsidRDefault="00296B5F">
      <w:pPr>
        <w:shd w:val="clear" w:color="auto" w:fill="FFFFFF"/>
        <w:spacing w:before="240" w:after="160" w:line="276" w:lineRule="auto"/>
        <w:ind w:left="10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реалізації продукції рослинництва на закритому ґрунті та продуктів її переробки на власних підприємствах або орендованих виробничих потужностях;</w:t>
      </w:r>
    </w:p>
    <w:p w14:paraId="00000459" w14:textId="77777777" w:rsidR="00623B15" w:rsidRDefault="00296B5F">
      <w:pPr>
        <w:shd w:val="clear" w:color="auto" w:fill="FFFFFF"/>
        <w:spacing w:before="240" w:after="160" w:line="276" w:lineRule="auto"/>
        <w:ind w:left="10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реалізації продукції тваринництва і птахівництва та продуктів її переробки на власних підприємствах або орендованих виробничих потужностях;</w:t>
      </w:r>
    </w:p>
    <w:p w14:paraId="0000045A" w14:textId="77777777" w:rsidR="00623B15" w:rsidRDefault="00296B5F">
      <w:pPr>
        <w:shd w:val="clear" w:color="auto" w:fill="FFFFFF"/>
        <w:spacing w:before="240" w:after="160" w:line="276" w:lineRule="auto"/>
        <w:ind w:left="10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реалізації сільськогосподарської продукції, що вироблена із сировини власного виробництва на давальницьких умовах, незалежно від територіального розміщення переробного підприємства;</w:t>
      </w:r>
    </w:p>
    <w:p w14:paraId="0000045B" w14:textId="77777777" w:rsidR="00623B15" w:rsidRDefault="00296B5F">
      <w:pPr>
        <w:shd w:val="clear" w:color="auto" w:fill="FFFFFF"/>
        <w:spacing w:before="240" w:after="240" w:line="276" w:lineRule="auto"/>
        <w:ind w:left="100"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надання сільськогосподарських послуг, визначених у підпункті 14.1.235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пункту 14.1 статті 14 цього Кодексу.</w:t>
      </w:r>
    </w:p>
    <w:p w14:paraId="0000045C" w14:textId="77777777" w:rsidR="00623B15" w:rsidRDefault="00296B5F">
      <w:pPr>
        <w:shd w:val="clear" w:color="auto" w:fill="FFFFFF"/>
        <w:spacing w:before="240" w:after="240" w:line="276" w:lineRule="auto"/>
        <w:ind w:left="100"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298.8.4. У разі коли у податковому (звітному) році сільськогосподарський товаробник - юридична особа перестав відповідати вимогам підпункту 14.1.235 пункту 14.1. статті 14 цього Кодексу, такий сільськогосподарський товаровиробник  сплачує податки у наступному податковому (звітному) році на загальних підставах.</w:t>
      </w:r>
    </w:p>
    <w:p w14:paraId="0000045D" w14:textId="77777777" w:rsidR="00623B15" w:rsidRDefault="00296B5F">
      <w:pPr>
        <w:shd w:val="clear" w:color="auto" w:fill="FFFFFF"/>
        <w:spacing w:before="240" w:after="240" w:line="276" w:lineRule="auto"/>
        <w:ind w:left="100"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така невідповідність сталася у зв’язку із виникненням обставин непереборної сили у попередньому податковому (звітному) році, до платника податку в наступному податковому (звітному) році зазначена вимога не застосовується. Такі платники податку для підтвердження статусу платника єдиного податку подають податкову декларацію разом із рішенням Верховної Ради Автономної Республіки Крим, обласних рад про наявність обставин непереборної сили та перелік суб’єктів господарювання, що постраждали внаслідок таких обставин».</w:t>
      </w:r>
    </w:p>
    <w:p w14:paraId="0000045E"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4 пункту 299.10 статті 299 викласти в такій редакції:</w:t>
      </w:r>
    </w:p>
    <w:p w14:paraId="0000045F" w14:textId="77777777" w:rsidR="00623B15" w:rsidRDefault="00296B5F">
      <w:pPr>
        <w:pBdr>
          <w:top w:val="nil"/>
          <w:left w:val="nil"/>
          <w:bottom w:val="nil"/>
          <w:right w:val="nil"/>
          <w:between w:val="nil"/>
        </w:pBdr>
        <w:tabs>
          <w:tab w:val="left" w:pos="851"/>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якщо у податковому (звітному) юридична особа -  платник єдиного податку четвертої групи перестав відповідати вимогам підпункту 14.1.235 пункту 14.1 статті 14 цього Кодексу»;</w:t>
      </w:r>
    </w:p>
    <w:p w14:paraId="00000460" w14:textId="77777777" w:rsidR="00623B15" w:rsidRDefault="00296B5F">
      <w:pPr>
        <w:numPr>
          <w:ilvl w:val="0"/>
          <w:numId w:val="1"/>
        </w:numPr>
        <w:pBdr>
          <w:top w:val="nil"/>
          <w:left w:val="nil"/>
          <w:bottom w:val="nil"/>
          <w:right w:val="nil"/>
          <w:between w:val="nil"/>
        </w:pBdr>
        <w:tabs>
          <w:tab w:val="left" w:pos="851"/>
          <w:tab w:val="left" w:pos="993"/>
        </w:tabs>
        <w:spacing w:before="160"/>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розділі ХХ “Перехідні положення”:</w:t>
      </w:r>
    </w:p>
    <w:p w14:paraId="00000461" w14:textId="77777777" w:rsidR="00623B15" w:rsidRDefault="00296B5F">
      <w:pPr>
        <w:pBdr>
          <w:top w:val="nil"/>
          <w:left w:val="nil"/>
          <w:bottom w:val="nil"/>
          <w:right w:val="nil"/>
          <w:between w:val="nil"/>
        </w:pBdr>
        <w:shd w:val="clear" w:color="auto" w:fill="FFFFFF"/>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підрозділ 1 доповнити пункт</w:t>
      </w:r>
      <w:r>
        <w:rPr>
          <w:rFonts w:ascii="Times New Roman" w:eastAsia="Times New Roman" w:hAnsi="Times New Roman" w:cs="Times New Roman"/>
          <w:sz w:val="28"/>
          <w:szCs w:val="28"/>
        </w:rPr>
        <w:t>ами</w:t>
      </w:r>
      <w:r>
        <w:rPr>
          <w:rFonts w:ascii="Times New Roman" w:eastAsia="Times New Roman" w:hAnsi="Times New Roman" w:cs="Times New Roman"/>
          <w:color w:val="000000"/>
          <w:sz w:val="28"/>
          <w:szCs w:val="28"/>
        </w:rPr>
        <w:t xml:space="preserve"> 18 та 19 такого змісту:</w:t>
      </w:r>
    </w:p>
    <w:p w14:paraId="00000462" w14:textId="77777777" w:rsidR="00623B15" w:rsidRDefault="00296B5F">
      <w:pPr>
        <w:pBdr>
          <w:top w:val="nil"/>
          <w:left w:val="nil"/>
          <w:bottom w:val="nil"/>
          <w:right w:val="nil"/>
          <w:between w:val="nil"/>
        </w:pBdr>
        <w:shd w:val="clear" w:color="auto" w:fill="FFFFFF"/>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 До загального місячного (річного) оподатковуваного доходу платника податку на доходи фізичних осіб не включаються</w:t>
      </w:r>
      <w:bookmarkStart w:id="16" w:name="1ksv4uv" w:colFirst="0" w:colLast="0"/>
      <w:bookmarkEnd w:id="16"/>
      <w:r>
        <w:rPr>
          <w:rFonts w:ascii="Times New Roman" w:eastAsia="Times New Roman" w:hAnsi="Times New Roman" w:cs="Times New Roman"/>
          <w:color w:val="000000"/>
          <w:sz w:val="28"/>
          <w:szCs w:val="28"/>
        </w:rPr>
        <w:t xml:space="preserve">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w:t>
      </w:r>
      <w:r>
        <w:rPr>
          <w:rFonts w:ascii="Times New Roman" w:eastAsia="Times New Roman" w:hAnsi="Times New Roman" w:cs="Times New Roman"/>
          <w:color w:val="000000"/>
          <w:sz w:val="28"/>
          <w:szCs w:val="28"/>
        </w:rPr>
        <w:lastRenderedPageBreak/>
        <w:t>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14:paraId="00000463" w14:textId="77777777" w:rsidR="00623B15" w:rsidRDefault="00296B5F">
      <w:pPr>
        <w:tabs>
          <w:tab w:val="left" w:pos="851"/>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Оподаткування доходів отриманих платником податку від продажу протягом звітного податкового року об'єктів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від продажу об'єктів нерухомості, не зазначених в пункті 172.1 статті 172 Кодексу, продаж яких відбувається вперше після набрання чинності Законом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або будівництво яких розпочато до набрання чинності цим Законом, здійснюється у порядку визначеному статтею 172 цього Кодексу, у редакції, що діяла станом на 31 грудня 2021 року”.</w:t>
      </w:r>
    </w:p>
    <w:p w14:paraId="00000464" w14:textId="77777777" w:rsidR="00623B15" w:rsidRDefault="00296B5F">
      <w:pPr>
        <w:pBdr>
          <w:top w:val="nil"/>
          <w:left w:val="nil"/>
          <w:bottom w:val="nil"/>
          <w:right w:val="nil"/>
          <w:between w:val="nil"/>
        </w:pBdr>
        <w:tabs>
          <w:tab w:val="left" w:pos="851"/>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підрозділі 2:</w:t>
      </w:r>
    </w:p>
    <w:p w14:paraId="00000465"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пункті 23 цифри «2022» замінити цифрами «2027»;</w:t>
      </w:r>
    </w:p>
    <w:p w14:paraId="00000466"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44 викласти в такій редакції:</w:t>
      </w:r>
    </w:p>
    <w:p w14:paraId="00000467"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«44. Тимчасово, до 1 січня 2026 року, платники податку, які здійснюють постачання, передачу, розподіл електричної та/або теплової енергії, надають послуги із забезпечення загальносуспільних інтересів в процесі функціонування ринку електричної енергії та/або послуги, що постачаються учасниками ринку електричної енергії відповідно до Закону України «Про ринок електричної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визначають дату виникнення податкових зобов'язань та податкового кредиту за касовим методом.</w:t>
      </w:r>
    </w:p>
    <w:p w14:paraId="00000468"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 цього пункту поширюється на операції, за якими дата виникнення першої з подій, визначених у пункті 187.1 статті 187 та у пункті 198.2 статті 198 цього Кодексу, припадає на звітні (податкові) періоди до 1 січня 2026 року.</w:t>
      </w:r>
    </w:p>
    <w:p w14:paraId="00000469"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якщо операції, визначені цим пунктом, мають безперервний або ритмічний характер постачання, платники податку:</w:t>
      </w:r>
    </w:p>
    <w:p w14:paraId="0000046A"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покупцям - платникам податку - можуть складати не пізніше останнього дня місяця, в якому отримано кошти, зведені податкові накладні на кожного платника податку, з яким постачання мають такий характер, з урахуванням усієї суми отриманих коштів або інших видів компенсації </w:t>
      </w:r>
      <w:r>
        <w:rPr>
          <w:rFonts w:ascii="Times New Roman" w:eastAsia="Times New Roman" w:hAnsi="Times New Roman" w:cs="Times New Roman"/>
          <w:sz w:val="28"/>
          <w:szCs w:val="28"/>
        </w:rPr>
        <w:lastRenderedPageBreak/>
        <w:t>відповідно до підпункту 14.1.266 пункту 14.1 статті 14 цього Кодексу протягом такого місяця;</w:t>
      </w:r>
    </w:p>
    <w:p w14:paraId="0000046B"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покупцям - особам, не зареєстрованим платниками податку, - можуть складати не пізніше останнього дня місяця, в якому отримано кошти, зведену податкову накладну з урахуванням усієї суми отриманих коштів або інших видів компенсації відповідно до підпункту 14.1.266 пункту 14.1 статті 14 цього Кодексу протягом такого місяця.</w:t>
      </w:r>
    </w:p>
    <w:p w14:paraId="0000046C"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цього пункту ритмічним характером постачання вважається постачання товарів/послуг одному покупцю два та більше разів на місяць».</w:t>
      </w:r>
    </w:p>
    <w:p w14:paraId="0000046D"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підрозділ 4 доповнити пунктами 4</w:t>
      </w:r>
      <w:r>
        <w:rPr>
          <w:rFonts w:ascii="Times New Roman" w:eastAsia="Times New Roman" w:hAnsi="Times New Roman" w:cs="Times New Roman"/>
          <w:color w:val="000000"/>
          <w:sz w:val="28"/>
          <w:szCs w:val="28"/>
          <w:vertAlign w:val="superscript"/>
        </w:rPr>
        <w:t>2</w:t>
      </w:r>
      <w:r>
        <w:rPr>
          <w:rFonts w:ascii="Times New Roman" w:eastAsia="Times New Roman" w:hAnsi="Times New Roman" w:cs="Times New Roman"/>
          <w:color w:val="000000"/>
          <w:sz w:val="28"/>
          <w:szCs w:val="28"/>
        </w:rPr>
        <w:t>, 55 та 56 такого змісту:</w:t>
      </w:r>
    </w:p>
    <w:p w14:paraId="0000046E"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Для великих платників податків сума від'ємного значення об'єкта оподаткування, що виникла у період з 1 січня 2014 року до 1 січня 2022 року, непогашена станом на перше січня 2022 року позитивним значенням об’єкта оподаткування, вважається такою, що виникла станом на 1 січня 2022 року.</w:t>
      </w:r>
    </w:p>
    <w:p w14:paraId="0000046F"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підпункту 140.4.4</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пункту 140.4 статті 140 цього Кодексу застосовується до суми від’ємного значення об’єкта оподаткування, що виникла з 1 січня 2014 року»;</w:t>
      </w:r>
    </w:p>
    <w:p w14:paraId="00000470"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«55. Тимчасово, до 1 січня 2026 року, платники податку-виробники електричної енергії за «зеленим тарифом» мають право визначати податкове зобов’язання з податку на прибуток підприємств з урахуванням особливостей визначених у цьому пункті.</w:t>
      </w:r>
    </w:p>
    <w:p w14:paraId="00000471"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Податкове зобов’язання з податку на прибуток визначається для квартального податкового (звітного) періоду з поданням податкової декларації з податку на прибуток.</w:t>
      </w:r>
    </w:p>
    <w:p w14:paraId="00000472"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Податкове зобов’язання з податку на прибуток підприємств обчислюється шляхом множення податку на прибуток  підприємств за квартальний податковий (звітний) період, щодо об’єкта оподаткування  визначеного у підпункті 134.1.1 пункту 134.1 статті 134 цього Кодексу, на коефіцієнт оплати за реалізовану електричну енергію за «зеленим тарифом» за такий податковий період .</w:t>
      </w:r>
    </w:p>
    <w:p w14:paraId="00000473"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Коефіцієнт оплати за реалізовану електричну енергію за «зеленим тарифом» обчислюється шляхом ділення суми отриманої оплати за реалізовану у календарному кварталі за електричну енергію за «зеленим тарифом» на загальну вартість реалізованої виробником електричної енергії за «зеленим тарифом» у такому календарному кварталі.</w:t>
      </w:r>
    </w:p>
    <w:p w14:paraId="00000474"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цілей належного справляння податкового зобов’язання з податку на прибуток відповідно до цього пункту такі платники податку здійснюють окремий облік нарахованого податку на прибуток за квартальні податкові (звітний) періоди, що припадають на період визначений в абзаці першому </w:t>
      </w:r>
      <w:r>
        <w:rPr>
          <w:rFonts w:ascii="Times New Roman" w:eastAsia="Times New Roman" w:hAnsi="Times New Roman" w:cs="Times New Roman"/>
          <w:sz w:val="28"/>
          <w:szCs w:val="28"/>
        </w:rPr>
        <w:lastRenderedPageBreak/>
        <w:t>цього пункту, з визначенням залишку податкового зобов’язання з податку на прибуток, що буде підлягати справлянню в періоді отримання оплати за електричну енергію за «зеленим тарифом».</w:t>
      </w:r>
    </w:p>
    <w:p w14:paraId="00000475"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періоді отримання оплати за електричну енергію за «зеленим тарифом» за попередні календарні періоди, що припадають на період визначений в абзаці першому цього пункту,  такі платники визначають окремо від податкового зобов’язання з податку на прибуток за  поточний квартальний звітний (податковий) період, податкове зобов’язання з податку на прибуток за попередні квартальні податкові періоди, що підлягає нарахуванню та сплаті у поточному квартальному звітному (податковий) період у розмірі що дорівнює (відповідає) коефіцієнту оплати за реалізовану електричну енергію за «зеленим тарифом», визначеному в абзаці третьому цього пункту. Положення  цього абзацу застосовуються також у податкових періодах наступних за періодом визначеним в абзаці першому цього пункту до повного погашення заборгованості за електричну енергію за «зеленим тарифом» реалізовану в періоді, визначеному в абзаці першому цього пункту.</w:t>
      </w:r>
    </w:p>
    <w:p w14:paraId="00000476"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розрахованого податкового зобов’язання, що визначається відповідно до цього пункту відображається платниками податку-виробниками електричної енергії за «зеленим тарифом» в Розрахунку податкових зобов’язань з податку на прибуток підприємств, що є невід'ємною частиною податкової декларації з податку на прибуток підприємств і затверджується центральним органом виконавчої влади, що забезпечує формування та реалізує державну фінансову політику.</w:t>
      </w:r>
    </w:p>
    <w:p w14:paraId="00000477"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Платники податку-виробники електричної енергії за «зеленим тарифом», що визначають податкове зобов’язання з податку на прибуток відповідно до положень цього пункту, не застосовують різницю визначену абзацом третім підпункту 139.2.2 пункту 139.2 статті 139 цього Кодексу у разі списання безнадійної дебіторської заборгованості за електричну енергію за «зеленим тарифом», що сформувалась за неоплачену електричну енергії за «зеленим тарифом» реалізовану в період визначений в абзаці першому цього пункту. </w:t>
      </w:r>
    </w:p>
    <w:p w14:paraId="00000478"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цього пункту не поширюються на податкові зобов’язання, що розраховуються відповідно до статті 39</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та пункту 141.4 статті 141 цього Кодексу».</w:t>
      </w:r>
    </w:p>
    <w:p w14:paraId="00000479"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«56. Тимчасово, до 1 січня 2026 року, при визначенні об’єкта оподаткування податком на прибуток підприємств коригування, встановлене абзацом першим пункту 139.2.1 статті 139 цього Кодексу, не застосовується для суб’єктів господарювання ‒ виробників електричної енергії, на яких покладено спеціальні обов’язки для забезпечення загальносуспільних інтересів у процесі функціонування ринку електричної енергії відповідно до постанови Кабінету Міністрів України від 5 червня </w:t>
      </w:r>
      <w:r>
        <w:rPr>
          <w:rFonts w:ascii="Times New Roman" w:eastAsia="Times New Roman" w:hAnsi="Times New Roman" w:cs="Times New Roman"/>
          <w:sz w:val="28"/>
          <w:szCs w:val="28"/>
        </w:rPr>
        <w:lastRenderedPageBreak/>
        <w:t>2019 р. № 483 «Про затвердження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 в частині резерву сумнівних боргів або резерву очікуваних кредитних збитків (зменшення корисності активів) на суми дебіторської заборгованості за відпущену електричну енергію»;</w:t>
      </w:r>
    </w:p>
    <w:p w14:paraId="0000047A"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у підрозділі 5:</w:t>
      </w:r>
    </w:p>
    <w:p w14:paraId="0000047B"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16 викласти у такій редакції:</w:t>
      </w:r>
    </w:p>
    <w:p w14:paraId="0000047C"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 Тимчасово, до 31 грудня 2029 року включно, встановити:</w:t>
      </w:r>
    </w:p>
    <w:p w14:paraId="0000047D"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 виробником та/або імпортером за попередні дев’яти календарних місяців;</w:t>
      </w:r>
    </w:p>
    <w:p w14:paraId="0000047E"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протягом трьох звітних місяців поспіль, що передують місяцю, в якому підвищуються ставки акцизного податку на тютюнові вироби, з обсягів реалізації на внутрішній ринок тютюнових виробів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дев’ять місяців (що передують 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p>
    <w:p w14:paraId="0000047F"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пунктом 36 такого змісту:</w:t>
      </w:r>
    </w:p>
    <w:p w14:paraId="00000480"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“36. Установити, що за податковими зобов’язаннями з екологічного податку, що виникли:</w:t>
      </w:r>
    </w:p>
    <w:p w14:paraId="00000481"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00000482"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00000483" w14:textId="77777777" w:rsidR="00623B15" w:rsidRDefault="00296B5F">
      <w:pPr>
        <w:tabs>
          <w:tab w:val="left" w:pos="993"/>
        </w:tabs>
        <w:spacing w:before="18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00000484"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 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00000485"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00000486"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00000487"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00000488"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00000489"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2029 року ставки податку становлять 100 відсотків від ставок, передбачених у пунктах 245.1 та 245.2 статті 245 цього Кодексу.”;</w:t>
      </w:r>
    </w:p>
    <w:p w14:paraId="0000048A"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пункт 9 підрозділу 6 викласти у такій редакції:</w:t>
      </w:r>
    </w:p>
    <w:p w14:paraId="0000048B"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Установити, що індекс споживчих цін, що використовується для визначення коефіцієнта індексації нормативної грошової оцінки земель, застосовується із значенням 100 відсотків:</w:t>
      </w:r>
    </w:p>
    <w:p w14:paraId="0000048C"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2017—2022 роки — для сільськогосподарських угідь (ріллі, багаторічних насаджень, сіножатей, пасовищ та перелогів);</w:t>
      </w:r>
    </w:p>
    <w:p w14:paraId="0000048D"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2017—2021 роки — для земель населених пунктів та інших земель несільськогосподарського призначення”;</w:t>
      </w:r>
    </w:p>
    <w:p w14:paraId="0000048E"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у підрозділі 8:</w:t>
      </w:r>
    </w:p>
    <w:p w14:paraId="0000048F"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5 викласти в такій редакції:</w:t>
      </w:r>
    </w:p>
    <w:p w14:paraId="00000490"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Установити, що індекс споживчих цін для цілей оподаткування єдиним податком четвертої групи застосовується із значенням 100 відсотків:</w:t>
      </w:r>
    </w:p>
    <w:p w14:paraId="00000491"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визначення коефіцієнта індексації нормативної грошової оцінки сільськогосподарських угідь (ріллі, сіножатей, пасовищ і багаторічних насаджень) за 2015 та 2017-2022 роки;</w:t>
      </w:r>
    </w:p>
    <w:p w14:paraId="00000492"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визначення коефіцієнта індексації нормативної грошової земель водного фонду (внутрішніх водойм, озер, ставків, водосховищ) за 2015 та 2017-2021 роки”;</w:t>
      </w:r>
    </w:p>
    <w:p w14:paraId="00000493"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пунктом 6 такого змісту:</w:t>
      </w:r>
    </w:p>
    <w:p w14:paraId="00000494"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До складу доходу платника єдиного податку першої — третьої груп не включаються суми доходів, отриманих платником податку у вигляді </w:t>
      </w:r>
      <w:r>
        <w:rPr>
          <w:rFonts w:ascii="Times New Roman" w:eastAsia="Times New Roman" w:hAnsi="Times New Roman" w:cs="Times New Roman"/>
          <w:color w:val="000000"/>
          <w:sz w:val="28"/>
          <w:szCs w:val="28"/>
        </w:rPr>
        <w:lastRenderedPageBreak/>
        <w:t>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14:paraId="00000495"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у підрозділі 10:</w:t>
      </w:r>
    </w:p>
    <w:p w14:paraId="00000496"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пункті 1.10 пункту 16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цифри і слово “16 і 17” замінити цифрами і словом “16, 17 і 18”;</w:t>
      </w:r>
    </w:p>
    <w:p w14:paraId="00000497"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38 доповнити підпунктом 38.14 такого змісту:</w:t>
      </w:r>
    </w:p>
    <w:p w14:paraId="00000498"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“38.14. На період здійснення заходів із забезпечення проведення операції Об’єднаних сил (ООС) щодо земельних ділянок, віднесених до сільськогосподарських угідь, що розташовані на тимчасово окупованій території та/або території населених пунктів на лінії зіткнення, мінімальне податкове зобов’язання не визначається”;</w:t>
      </w:r>
    </w:p>
    <w:p w14:paraId="00000499" w14:textId="77777777" w:rsidR="00623B15" w:rsidRDefault="00296B5F">
      <w:pPr>
        <w:shd w:val="clear" w:color="auto" w:fill="FFFFFF"/>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пунктами 64-66 такого змісту:</w:t>
      </w:r>
    </w:p>
    <w:p w14:paraId="0000049A" w14:textId="77777777" w:rsidR="00623B15" w:rsidRDefault="00296B5F">
      <w:pPr>
        <w:tabs>
          <w:tab w:val="left" w:pos="993"/>
        </w:tabs>
        <w:spacing w:before="120"/>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64.</w:t>
      </w:r>
      <w:r>
        <w:t xml:space="preserve"> </w:t>
      </w:r>
      <w:r>
        <w:rPr>
          <w:rFonts w:ascii="Times New Roman" w:eastAsia="Times New Roman" w:hAnsi="Times New Roman" w:cs="Times New Roman"/>
          <w:sz w:val="28"/>
          <w:szCs w:val="28"/>
          <w:highlight w:val="white"/>
        </w:rPr>
        <w:t>Установити, що першим роком, за який визначається мінімальне податкове зобов’язання, є 2022 рік.</w:t>
      </w:r>
    </w:p>
    <w:p w14:paraId="0000049B"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65. </w:t>
      </w:r>
      <w:r>
        <w:rPr>
          <w:rFonts w:ascii="Times New Roman" w:eastAsia="Times New Roman" w:hAnsi="Times New Roman" w:cs="Times New Roman"/>
          <w:sz w:val="28"/>
          <w:szCs w:val="28"/>
        </w:rPr>
        <w:t>Установити, що штрафні санкції, передбачені статтею 123 цього Кодексу, при визначенні податкових зобов’язань платників податків з урахуванням мінімального податкового зобов’язання за 2022 рік, а також штрафні санкції, передбачені статтею 124 цього Кодексу за несвоєчасну сплату узгодженого податкового зобов’язання з податку на доходи фізичних осіб, розрахованого контролюючим органом з урахуванням загального мінімального податкового зобов’язання за 2022 рік, не застосовуються.</w:t>
      </w:r>
    </w:p>
    <w:p w14:paraId="0000049C" w14:textId="48A72F0A" w:rsidR="00623B15" w:rsidRDefault="00296B5F">
      <w:pPr>
        <w:tabs>
          <w:tab w:val="left" w:pos="993"/>
        </w:tabs>
        <w:spacing w:before="120"/>
        <w:ind w:firstLine="567"/>
        <w:jc w:val="both"/>
        <w:rPr>
          <w:rFonts w:ascii="Times New Roman" w:eastAsia="Times New Roman" w:hAnsi="Times New Roman" w:cs="Times New Roman"/>
          <w:sz w:val="32"/>
          <w:szCs w:val="32"/>
        </w:rPr>
      </w:pPr>
      <w:r>
        <w:rPr>
          <w:rFonts w:ascii="Times New Roman" w:eastAsia="Times New Roman" w:hAnsi="Times New Roman" w:cs="Times New Roman"/>
          <w:sz w:val="28"/>
          <w:szCs w:val="28"/>
        </w:rPr>
        <w:t xml:space="preserve">66. Для розрахунку мінімального податкового зобов’язання за податковий (звітний) рік нормативна грошова оцінка 1 га земельної ділянки не може перевищувати </w:t>
      </w:r>
      <w:r>
        <w:rPr>
          <w:rFonts w:ascii="Times New Roman" w:eastAsia="Times New Roman" w:hAnsi="Times New Roman" w:cs="Times New Roman"/>
          <w:color w:val="333333"/>
          <w:sz w:val="28"/>
          <w:szCs w:val="28"/>
        </w:rPr>
        <w:t>значення нормативної грошової оцінки 1 га ріллі по Автономній Республіці Крим або по області за місцезнаходженням відповідної земельної ділянки</w:t>
      </w:r>
      <w:r>
        <w:rPr>
          <w:rFonts w:ascii="Times New Roman" w:eastAsia="Times New Roman" w:hAnsi="Times New Roman" w:cs="Times New Roman"/>
          <w:sz w:val="28"/>
          <w:szCs w:val="28"/>
        </w:rPr>
        <w:t xml:space="preserve"> до спливу шести місяців з дати набрання чинності нової затвердженої Кабінетом Міністрів України методики нормативної грошової оцінки земельних ділянок замість Методики нормативної грошової оцінки земель сільськогосподарського призначення, затвердженої постановою Кабінету Міністрів України від 16 листопада 2016 року № 831</w:t>
      </w:r>
      <w:r>
        <w:rPr>
          <w:rFonts w:ascii="Times New Roman" w:eastAsia="Times New Roman" w:hAnsi="Times New Roman" w:cs="Times New Roman"/>
          <w:sz w:val="32"/>
          <w:szCs w:val="32"/>
        </w:rPr>
        <w:t>».</w:t>
      </w:r>
    </w:p>
    <w:p w14:paraId="0000049D"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ІІ. Прикінцеві положення</w:t>
      </w:r>
    </w:p>
    <w:p w14:paraId="0000049E" w14:textId="77777777" w:rsidR="00623B15" w:rsidRDefault="00296B5F">
      <w:pPr>
        <w:numPr>
          <w:ilvl w:val="0"/>
          <w:numId w:val="2"/>
        </w:numPr>
        <w:pBdr>
          <w:top w:val="nil"/>
          <w:left w:val="nil"/>
          <w:bottom w:val="nil"/>
          <w:right w:val="nil"/>
          <w:between w:val="nil"/>
        </w:pBdr>
        <w:tabs>
          <w:tab w:val="left" w:pos="851"/>
          <w:tab w:val="left" w:pos="993"/>
        </w:tabs>
        <w:spacing w:before="120"/>
        <w:ind w:left="0" w:firstLine="567"/>
        <w:jc w:val="both"/>
        <w:rPr>
          <w:rFonts w:ascii="Times New Roman" w:eastAsia="Times New Roman" w:hAnsi="Times New Roman" w:cs="Times New Roman"/>
          <w:color w:val="000000"/>
          <w:sz w:val="28"/>
          <w:szCs w:val="28"/>
        </w:rPr>
      </w:pPr>
      <w:bookmarkStart w:id="17" w:name="44sinio" w:colFirst="0" w:colLast="0"/>
      <w:bookmarkEnd w:id="17"/>
      <w:r>
        <w:rPr>
          <w:rFonts w:ascii="Times New Roman" w:eastAsia="Times New Roman" w:hAnsi="Times New Roman" w:cs="Times New Roman"/>
          <w:color w:val="000000"/>
          <w:sz w:val="28"/>
          <w:szCs w:val="28"/>
        </w:rPr>
        <w:t>Цей Закон набирає чинності з 1 січня 2022 року, крім:</w:t>
      </w:r>
    </w:p>
    <w:p w14:paraId="0000049F" w14:textId="77777777" w:rsidR="00623B15" w:rsidRDefault="00296B5F">
      <w:pPr>
        <w:tabs>
          <w:tab w:val="left" w:pos="851"/>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підпункту 1 пункту 18 розділу І (зміни до підпункту 215.3.1 пункту 215.3 статті 215 Податкового кодексу України) щодо ставок акцизного </w:t>
      </w:r>
      <w:r>
        <w:rPr>
          <w:rFonts w:ascii="Times New Roman" w:eastAsia="Times New Roman" w:hAnsi="Times New Roman" w:cs="Times New Roman"/>
          <w:sz w:val="28"/>
          <w:szCs w:val="28"/>
        </w:rPr>
        <w:lastRenderedPageBreak/>
        <w:t>податку на алкогольні напої, який набирає чинності з першого числа третього місяця з дня набрання чинності цим Законом;</w:t>
      </w:r>
    </w:p>
    <w:p w14:paraId="000004A0" w14:textId="77777777" w:rsidR="00623B15" w:rsidRDefault="00296B5F">
      <w:pPr>
        <w:tabs>
          <w:tab w:val="left" w:pos="851"/>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 15 (зміни до підпунктів 212.1.11, 212.1.17 пункту 212.1 статті 212), підпункту 1 пункту 16 (зміни до підпунктів 213.1.9 та 213.1.14 пункту 213.1 статті 213), пункту 17 (зміни до підпунктів 214.1.5, 214.1.6 пункту 214.1 статті 214), підпункту 2 пункту 18 (зміни до підпункту 215.3.10 пункту 215.3 статті 215), підпункту 2 пункту 19 (зміни до пункту 216.14 статті 216), пункту 20 (зміни до пункту 221.7 статті 221) розділу І цього Закону щодо акцизного податку з реалізації суб’єктами господарювання роздрібної торгівлі підакцизних товарів з тютюнових виробів, тютюну та промислових замінників тютюну, рідин, що використовуються в електронних сигаретах, які набирають чинності з 1 січня 2022 року, але не раніше дня набрання чинності змін до Бюджетного кодексу України в частині запровадження механізму зарахування акцизного податку з реалізації суб’єктами господарювання роздрібної торгівлі підакцизних товарів з тютюнових виробів, тютюну та промислових замінників тютюну, рідин, що використовуються в електронних сигаретах, до місцевих бюджетів.</w:t>
      </w:r>
    </w:p>
    <w:p w14:paraId="000004A1" w14:textId="77777777" w:rsidR="00623B15" w:rsidRDefault="00296B5F">
      <w:pPr>
        <w:pBdr>
          <w:top w:val="nil"/>
          <w:left w:val="nil"/>
          <w:bottom w:val="nil"/>
          <w:right w:val="nil"/>
          <w:between w:val="nil"/>
        </w:pBdr>
        <w:shd w:val="clear" w:color="auto" w:fill="FFFFFF"/>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Положення розділу І цього Закону щодо внесення змін до підрозділу 1 (крім доповне</w:t>
      </w:r>
      <w:r>
        <w:rPr>
          <w:rFonts w:ascii="Times New Roman" w:eastAsia="Times New Roman" w:hAnsi="Times New Roman" w:cs="Times New Roman"/>
          <w:sz w:val="28"/>
          <w:szCs w:val="28"/>
        </w:rPr>
        <w:t>ння пунктом 19)</w:t>
      </w:r>
      <w:r>
        <w:rPr>
          <w:rFonts w:ascii="Times New Roman" w:eastAsia="Times New Roman" w:hAnsi="Times New Roman" w:cs="Times New Roman"/>
          <w:color w:val="000000"/>
          <w:sz w:val="28"/>
          <w:szCs w:val="28"/>
        </w:rPr>
        <w:t>, підрозділу 8 та пункту 1.10 пункту 16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підрозділу 10 </w:t>
      </w:r>
      <w:hyperlink r:id="rId11" w:anchor="n8012">
        <w:r>
          <w:rPr>
            <w:rFonts w:ascii="Times New Roman" w:eastAsia="Times New Roman" w:hAnsi="Times New Roman" w:cs="Times New Roman"/>
            <w:color w:val="000000"/>
            <w:sz w:val="28"/>
            <w:szCs w:val="28"/>
          </w:rPr>
          <w:t>розділу XX</w:t>
        </w:r>
      </w:hyperlink>
      <w:r>
        <w:rPr>
          <w:rFonts w:ascii="Times New Roman" w:eastAsia="Times New Roman" w:hAnsi="Times New Roman" w:cs="Times New Roman"/>
          <w:color w:val="000000"/>
          <w:sz w:val="28"/>
          <w:szCs w:val="28"/>
        </w:rPr>
        <w:t> “Перехідні положення” Податкового кодексу України застосовуються до податкових (звітних) періодів, починаючи з 1 січня 2021 року.</w:t>
      </w:r>
    </w:p>
    <w:p w14:paraId="000004A2"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Внести зміни до таких законів України:</w:t>
      </w:r>
    </w:p>
    <w:p w14:paraId="000004A3" w14:textId="77777777" w:rsidR="00623B15" w:rsidRDefault="00296B5F">
      <w:pPr>
        <w:tabs>
          <w:tab w:val="left" w:pos="993"/>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Законі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(Відомості Верховної Ради України, 1995 р., № 46, ст. 345):</w:t>
      </w:r>
    </w:p>
    <w:p w14:paraId="000004A4"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1:</w:t>
      </w:r>
    </w:p>
    <w:p w14:paraId="000004A5"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абзац двадцять третій виключити.</w:t>
      </w:r>
    </w:p>
    <w:p w14:paraId="000004A6"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зв’язку з цим абзаци двадцять третій — шістдесят сьомий вважати відповідно абзацами двадцять другим — шістдесят шостим; </w:t>
      </w:r>
    </w:p>
    <w:p w14:paraId="000004A7"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двадцять четвертому слова “державного зразка, який” замінити словами “що”;</w:t>
      </w:r>
    </w:p>
    <w:p w14:paraId="000004A8"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шістдесят другому слово “призупинення” виключити;</w:t>
      </w:r>
    </w:p>
    <w:p w14:paraId="000004A9"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другу статті 2 викласти в такій редакції:</w:t>
      </w:r>
    </w:p>
    <w:p w14:paraId="000004AA"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або не встановлення на усіх етапах </w:t>
      </w:r>
      <w:r>
        <w:rPr>
          <w:rFonts w:ascii="Times New Roman" w:eastAsia="Times New Roman" w:hAnsi="Times New Roman" w:cs="Times New Roman"/>
          <w:color w:val="000000"/>
          <w:sz w:val="28"/>
          <w:szCs w:val="28"/>
        </w:rPr>
        <w:lastRenderedPageBreak/>
        <w:t>виробництва та відпуску цілодобових систем відеоспостереження є підставою для відмови у ліцензії або анулювання ліцензії”;</w:t>
      </w:r>
    </w:p>
    <w:p w14:paraId="000004AB"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3:</w:t>
      </w:r>
    </w:p>
    <w:p w14:paraId="000004AC"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назві статті слово “призупинення” виключити;</w:t>
      </w:r>
    </w:p>
    <w:p w14:paraId="000004AD"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першій слово “призупиняються” виключити;</w:t>
      </w:r>
    </w:p>
    <w:p w14:paraId="000004AE" w14:textId="77777777" w:rsidR="00623B15" w:rsidRDefault="00296B5F">
      <w:pPr>
        <w:pBdr>
          <w:top w:val="nil"/>
          <w:left w:val="nil"/>
          <w:bottom w:val="nil"/>
          <w:right w:val="nil"/>
          <w:between w:val="nil"/>
        </w:pBdr>
        <w:tabs>
          <w:tab w:val="left" w:pos="993"/>
        </w:tabs>
        <w:spacing w:before="18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четверту викласти у такій редакції:</w:t>
      </w:r>
    </w:p>
    <w:p w14:paraId="000004AF"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тютюнових виробів, включаючи виготовлення тютюнової суміші, сигаретні цехи, за умови, що використання для виробництва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p w14:paraId="000004B0"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четвертої доповнити частиною п’ятою наступного змісту:</w:t>
      </w:r>
    </w:p>
    <w:p w14:paraId="000004B1"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“Ліцензії на всі види діяльності, передбачені цією статтею, видаються за умови обов’язкової реєстрації суб’єкта господарювання відповідно до вимог пункту 63.3 статті 63 Податкового кодексу України”.</w:t>
      </w:r>
    </w:p>
    <w:p w14:paraId="000004B2"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зв’язку з цим частини п’яту — двадцять п’яту вважати відповідно частинами шостою — двадцять шостою;</w:t>
      </w:r>
    </w:p>
    <w:p w14:paraId="000004B3"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шостій слова “призупиняються та” виключити;</w:t>
      </w:r>
    </w:p>
    <w:p w14:paraId="000004B4"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перше речення абзацу першого частини восьмої викласти в такій редакції:</w:t>
      </w:r>
    </w:p>
    <w:p w14:paraId="000004B5"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отримання ліцензії на право виробництва рідин, що використовуються в електронних сигаретах, суб’єкт господарювання подає нарочно, поштою або в електронному вигляді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p>
    <w:p w14:paraId="000004B6"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чотирнадцятій слово “призупинення/” виключити;</w:t>
      </w:r>
    </w:p>
    <w:p w14:paraId="000004B7"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частини дев’ятнадцяту та двадцяту виключити, у зв’язку із чим частини двадцять першу — двадцять п’яту вважати відповідно частинами дев’ятнадцятою-двадцять третьою;</w:t>
      </w:r>
    </w:p>
    <w:p w14:paraId="000004B8"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дев’ятнадцятій:</w:t>
      </w:r>
    </w:p>
    <w:p w14:paraId="000004B9"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слово “письмового” виключити;</w:t>
      </w:r>
    </w:p>
    <w:p w14:paraId="000004BA"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четвертому слова “протягом 30 днів від моменту призупинення ліцензії” виключити;</w:t>
      </w:r>
    </w:p>
    <w:p w14:paraId="000004BB"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п’ятому слова “рішення суду про” виключити;</w:t>
      </w:r>
    </w:p>
    <w:p w14:paraId="000004BC"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дев’ятому частини дев’ятнадцятої після слів “алкогольних напоїв” доповнити словами “і тютюнових виробів”;</w:t>
      </w:r>
    </w:p>
    <w:p w14:paraId="000004BD"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новими абзацами такого змісту:</w:t>
      </w:r>
    </w:p>
    <w:p w14:paraId="000004BE"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місцезнаходженням та/або за місцезнаходженням провадження діяльності, які зазначені у виданій ліцензії;</w:t>
      </w:r>
    </w:p>
    <w:p w14:paraId="000004BF"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порушення термінів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14:paraId="000004C0"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p>
    <w:p w14:paraId="000004C1"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дев’ятнадцятої доповнити новою частиною такого змісту:</w:t>
      </w:r>
    </w:p>
    <w:p w14:paraId="000004C2"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“Повідомлення про необхідність внесення чергового платежу за ліцензію автоматично формується та направляється органом ліцензування суб’єкту господарювання (у тому числі іноземному суб’єкту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зв’язку”.</w:t>
      </w:r>
    </w:p>
    <w:p w14:paraId="000004C3"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зв’язку з цим частини двадцяту — двадцять третю вважати відповідно двадцять першою-двадцять четвертою;</w:t>
      </w:r>
    </w:p>
    <w:p w14:paraId="000004C4"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двадцять першій слово “письмового” виключити;</w:t>
      </w:r>
    </w:p>
    <w:p w14:paraId="000004C5"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двадцять першій після слів “її анулювання” доповнити словами “в електронній формі засобами електронного зв’язку”;</w:t>
      </w:r>
    </w:p>
    <w:p w14:paraId="000004C6"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частині двадцять другій слова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w:t>
      </w:r>
      <w:r>
        <w:rPr>
          <w:rFonts w:ascii="Times New Roman" w:eastAsia="Times New Roman" w:hAnsi="Times New Roman" w:cs="Times New Roman"/>
          <w:color w:val="000000"/>
          <w:sz w:val="28"/>
          <w:szCs w:val="28"/>
        </w:rPr>
        <w:lastRenderedPageBreak/>
        <w:t>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 замінити словами “суб’єкт господарювання зобов’язаний у місячний термін, з дня внесення таких змін, звернутися до органу, який видав ліцензію, з відповідною заявою”;</w:t>
      </w:r>
    </w:p>
    <w:p w14:paraId="000004C7"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двадцять другої доповнити новою частиною двадцять третьою наступного змісту:</w:t>
      </w:r>
    </w:p>
    <w:p w14:paraId="000004C8"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14:paraId="000004C9"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зв’язку з цим частини двадцять третю — двадцять четверту вважати відповідно частинами двадцять четвертою — двадцять п’ятою;</w:t>
      </w:r>
    </w:p>
    <w:p w14:paraId="000004CA"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статті 15:</w:t>
      </w:r>
    </w:p>
    <w:p w14:paraId="000004CB"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першої доповнити частиною наступного змісту:</w:t>
      </w:r>
    </w:p>
    <w:p w14:paraId="000004CC"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“Ліцензії на всі види діяльності, передбачені цією статтею, видаються за умови обов’язкової реєстрації об’єкта оподаткування відповідно до вимог пункту 63.3 статті 63 Податкового кодексу України”.</w:t>
      </w:r>
    </w:p>
    <w:p w14:paraId="000004CD"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зв’язку з цим частини другу — шістдесят третю вважати відповідно частинами третьою — шістдесят четвертою;</w:t>
      </w:r>
    </w:p>
    <w:p w14:paraId="000004CE"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дванадцятій слова “в Автономній Республіці Крим, областях, містах Києві та Севастополі” замінити словами “оптової торгівлі, а за відсутності місць оптової торгівлі — за місцезнаходженням суб’єкта господарювання (у тому числі іноземного суб’єкта господарювання, який діє через своє зареєстроване постійне представництво) або місцезнаходженням постійного представництва”;</w:t>
      </w:r>
    </w:p>
    <w:p w14:paraId="000004CF"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тридцять першій слова “і підлягають обов’язковій реєстрації в податковому органі, а у сільській місцевості — і в органах місцевого самоврядування за місцем торгівлі суб’єкта господарювання (у тому числі іноземного суб’єкта господарювання, який діє через своє зареєстроване постійне представництво)” виключити;</w:t>
      </w:r>
    </w:p>
    <w:p w14:paraId="000004D0"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тридцять четверту викласти в такій редакції:</w:t>
      </w:r>
    </w:p>
    <w:p w14:paraId="000004D1"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“Ліцензія видається за поданою нарочно, поштою або в електронному вигляді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 (крім ліцензії на оптову торгівлю пальним за </w:t>
      </w:r>
      <w:r>
        <w:rPr>
          <w:rFonts w:ascii="Times New Roman" w:eastAsia="Times New Roman" w:hAnsi="Times New Roman" w:cs="Times New Roman"/>
          <w:color w:val="000000"/>
          <w:sz w:val="28"/>
          <w:szCs w:val="28"/>
        </w:rPr>
        <w:lastRenderedPageBreak/>
        <w:t>наявності місць оптової торгівлі пальним, роздрібну торгівлю пальним, зберігання пального з метою подальшої його реалізації іншим споживачам)”;</w:t>
      </w:r>
    </w:p>
    <w:p w14:paraId="000004D2"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сорок п’ятій слова “призупинення/” виключити;</w:t>
      </w:r>
    </w:p>
    <w:p w14:paraId="000004D3"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сорок шостій слова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 виключити;</w:t>
      </w:r>
    </w:p>
    <w:p w14:paraId="000004D4"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частини сорок вісім та сорок дев’ять виключити, у зв’язку з цим частини п’ятдесяту — шістдесят четверту вважати частинами сорок восьмою — шістдесят другою;</w:t>
      </w:r>
    </w:p>
    <w:p w14:paraId="000004D5"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сорок сім доповнити частиною такого змісту:</w:t>
      </w:r>
    </w:p>
    <w:p w14:paraId="000004D6"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“Повідомлення про необхідність внесення чергового платежу за ліцензію автоматично формується та направляється органом ліцензування суб’єкту господарювання (у тому числі іноземному суб’єкту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зв’язку”.</w:t>
      </w:r>
    </w:p>
    <w:p w14:paraId="000004D7"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зв’язку із цим частини сорок вісім — шістдесят два відповідно вважати сорок дев’ятою — шістдесят третьою;</w:t>
      </w:r>
    </w:p>
    <w:p w14:paraId="000004D8"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сорок дев’ятій:</w:t>
      </w:r>
    </w:p>
    <w:p w14:paraId="000004D9"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слово “письмового” виключити;</w:t>
      </w:r>
    </w:p>
    <w:p w14:paraId="000004DA"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абзаці четвертому слова “протягом 30 календарних днів від моменту призупинення ліцензії” виключити;</w:t>
      </w:r>
    </w:p>
    <w:p w14:paraId="000004DB"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абзацах четвертому та п’ятому слова “рішення суду про” виключити;</w:t>
      </w:r>
    </w:p>
    <w:p w14:paraId="000004DC"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абзацами такого змісту:</w:t>
      </w:r>
    </w:p>
    <w:p w14:paraId="000004DD" w14:textId="77777777" w:rsidR="00623B15" w:rsidRDefault="00296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“встановлення факту здійснення роздрібної торгівлі через реєстратори розрахункових операцій (книг обліку розрахункових операцій) не зазначені в ліцензії;</w:t>
      </w:r>
    </w:p>
    <w:p w14:paraId="000004DE" w14:textId="77777777" w:rsidR="00623B15" w:rsidRDefault="00296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місцезнаходженням та/або за місцезнаходженням провадження діяльності, які зазначені у виданій ліцензії. Зазначена підстава не поширюється на ліцензії на право зберігання пального, отримані на підставі заяв виключно для потреб власного споживання чи промислової переробки;</w:t>
      </w:r>
    </w:p>
    <w:p w14:paraId="000004DF" w14:textId="77777777" w:rsidR="00623B15" w:rsidRDefault="00296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порушення термінів звернення до органу ліцензування щодо зміни відомостей, зазначених у виданій суб’єкту господарювання (у тому числі </w:t>
      </w:r>
      <w:r>
        <w:rPr>
          <w:rFonts w:ascii="Times New Roman" w:eastAsia="Times New Roman" w:hAnsi="Times New Roman" w:cs="Times New Roman"/>
          <w:color w:val="000000"/>
          <w:sz w:val="28"/>
          <w:szCs w:val="28"/>
        </w:rPr>
        <w:lastRenderedPageBreak/>
        <w:t>іноземному суб’єкту господарювання, який діє через своє зареєстроване постійне представництво) ліцензії;</w:t>
      </w:r>
    </w:p>
    <w:p w14:paraId="000004E0" w14:textId="77777777" w:rsidR="00623B15" w:rsidRDefault="00296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p>
    <w:p w14:paraId="000004E1" w14:textId="77777777" w:rsidR="00623B15" w:rsidRDefault="00296B5F">
      <w:pPr>
        <w:pBdr>
          <w:top w:val="nil"/>
          <w:left w:val="nil"/>
          <w:bottom w:val="nil"/>
          <w:right w:val="nil"/>
          <w:between w:val="nil"/>
        </w:pBd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п’ятдесятій слова “письмового розпорядження про її анулювання” замінити словами “розпорядження про її анулювання в електронній формі засобами електронного зв’язку”;</w:t>
      </w:r>
    </w:p>
    <w:p w14:paraId="000004E2" w14:textId="77777777" w:rsidR="00623B15" w:rsidRDefault="00296B5F">
      <w:pPr>
        <w:pBdr>
          <w:top w:val="nil"/>
          <w:left w:val="nil"/>
          <w:bottom w:val="nil"/>
          <w:right w:val="nil"/>
          <w:between w:val="nil"/>
        </w:pBd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п’ятдесят першій слова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 замінити словами “суб’єкт господарювання зобов’язаний у місячний термін, з дня внесення таких змін, звернутися до органу, який видав ліцензію, з відповідною заявою”;</w:t>
      </w:r>
    </w:p>
    <w:p w14:paraId="000004E3" w14:textId="77777777" w:rsidR="00623B15" w:rsidRDefault="00296B5F">
      <w:pPr>
        <w:pBdr>
          <w:top w:val="nil"/>
          <w:left w:val="nil"/>
          <w:bottom w:val="nil"/>
          <w:right w:val="nil"/>
          <w:between w:val="nil"/>
        </w:pBd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п’ятдесят першої доповнити частиною п’ятдесят другою наступного змісту:</w:t>
      </w:r>
    </w:p>
    <w:p w14:paraId="000004E4" w14:textId="77777777" w:rsidR="00623B15" w:rsidRDefault="00296B5F">
      <w:pPr>
        <w:pBdr>
          <w:top w:val="nil"/>
          <w:left w:val="nil"/>
          <w:bottom w:val="nil"/>
          <w:right w:val="nil"/>
          <w:between w:val="nil"/>
        </w:pBd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14:paraId="000004E5" w14:textId="77777777" w:rsidR="00623B15" w:rsidRDefault="00296B5F">
      <w:pPr>
        <w:pBdr>
          <w:top w:val="nil"/>
          <w:left w:val="nil"/>
          <w:bottom w:val="nil"/>
          <w:right w:val="nil"/>
          <w:between w:val="nil"/>
        </w:pBd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зв’язку з цим частини п’ятдесят другу — шістдесят третю вважати п’ятдесят третьою — шістдесят четвертою;</w:t>
      </w:r>
    </w:p>
    <w:p w14:paraId="000004E6"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w:t>
      </w:r>
    </w:p>
    <w:p w14:paraId="000004E7"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пункти 11 та 12 статті 3 викласти в такій редакції:</w:t>
      </w:r>
    </w:p>
    <w:p w14:paraId="000004E8"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підкатегорії згідно з УКТ ЗЕД, цифрового значення штрихового коду марки акцизного податку (для алкогольних напоїв), найменування товарів, цін товарів та обліку їх кількості, а також сканування штрихового коду марки акцизного податку на алкогольний напій після сканування штрихового коду такого алкогольного напою;</w:t>
      </w:r>
    </w:p>
    <w:p w14:paraId="000004E9"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12) вести в порядку та за формою, встановленими центральним органом виконавчої влади, що забезпечує формування та реалізує державну фінансову політику, облік товарів, здійснювати продаж лише тих товарів, що відображені в такому обліку.</w:t>
      </w:r>
    </w:p>
    <w:p w14:paraId="000004EA" w14:textId="77777777" w:rsidR="00623B15" w:rsidRDefault="00296B5F">
      <w:pPr>
        <w:pBdr>
          <w:top w:val="nil"/>
          <w:left w:val="nil"/>
          <w:bottom w:val="nil"/>
          <w:right w:val="nil"/>
          <w:between w:val="nil"/>
        </w:pBdr>
        <w:tabs>
          <w:tab w:val="left" w:pos="993"/>
        </w:tabs>
        <w:spacing w:before="10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Суб’єкт господарювання зобов’язаний на дату виникнення обов’язку щодо ведення обліку товарів провести інвентаризацію (підрахунок) обсягів залишку товарів станом на початок дня виникнення такого обов’язку із зазначенням адрес об’єктів, на яких зберігаються відповідні обсяги товарів.</w:t>
      </w:r>
    </w:p>
    <w:p w14:paraId="000004EB"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Результати інвентаризації (підрахунку) обсягів залишків товарів оформлюються відповідними первинними документами суб’єкта господарювання.</w:t>
      </w:r>
    </w:p>
    <w:p w14:paraId="000004EC" w14:textId="77777777" w:rsidR="00623B15" w:rsidRDefault="00296B5F">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цьому суб’єкт господарювання зобов’язаний надати контролюючим органам на початок проведення перевірки документи (у паперовій або електронній формі), які підтверджують облік та походження товарів (в тому числі документів щодо залишків товарів), що на момент перевірки знаходяться у місці продажу (господарському об’єкті).</w:t>
      </w:r>
    </w:p>
    <w:p w14:paraId="000004ED" w14:textId="77777777" w:rsidR="00623B15" w:rsidRDefault="00296B5F">
      <w:pPr>
        <w:pBdr>
          <w:top w:val="nil"/>
          <w:left w:val="nil"/>
          <w:bottom w:val="nil"/>
          <w:right w:val="nil"/>
          <w:between w:val="nil"/>
        </w:pBdr>
        <w:tabs>
          <w:tab w:val="left" w:pos="993"/>
        </w:tabs>
        <w:spacing w:before="16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000004EE"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у Законі України “Про ліцензування видів господарської діяльності” (Відомості Верховної Ради України, </w:t>
      </w:r>
      <w:r>
        <w:rPr>
          <w:rFonts w:ascii="Times New Roman" w:eastAsia="Times New Roman" w:hAnsi="Times New Roman" w:cs="Times New Roman"/>
          <w:color w:val="000000"/>
          <w:sz w:val="28"/>
          <w:szCs w:val="28"/>
          <w:highlight w:val="white"/>
        </w:rPr>
        <w:t>2015 р., № 23, ст. 158)</w:t>
      </w:r>
      <w:r>
        <w:rPr>
          <w:rFonts w:ascii="Times New Roman" w:eastAsia="Times New Roman" w:hAnsi="Times New Roman" w:cs="Times New Roman"/>
          <w:color w:val="000000"/>
          <w:sz w:val="28"/>
          <w:szCs w:val="28"/>
        </w:rPr>
        <w:t>:</w:t>
      </w:r>
    </w:p>
    <w:p w14:paraId="000004EF"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3 частини другої статті 2 після слів “тютюновими виробами” доповнити словами “рідинами, що використовуються в електронних сигаретах”, а після слів “тютюнових виробів” — словами “рідин, що використовуються в електронних сигаретах,”;</w:t>
      </w:r>
    </w:p>
    <w:p w14:paraId="000004F0" w14:textId="77777777" w:rsidR="00623B15" w:rsidRDefault="00296B5F">
      <w:pPr>
        <w:pBdr>
          <w:top w:val="nil"/>
          <w:left w:val="nil"/>
          <w:bottom w:val="nil"/>
          <w:right w:val="nil"/>
          <w:between w:val="nil"/>
        </w:pBdr>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пункт 7 частини першої статті 7 після слів “тютюновими виробами” доповнити словами “рідинами, що використовуються в електронних сигаретах”, а після слів “тютюнових виробів” — словами “рідин, що використовуються в електронних сигаретах”.</w:t>
      </w:r>
    </w:p>
    <w:p w14:paraId="000004F1" w14:textId="77777777" w:rsidR="00623B15" w:rsidRDefault="00623B15">
      <w:pPr>
        <w:pBdr>
          <w:top w:val="nil"/>
          <w:left w:val="nil"/>
          <w:bottom w:val="nil"/>
          <w:right w:val="nil"/>
          <w:between w:val="nil"/>
        </w:pBdr>
        <w:tabs>
          <w:tab w:val="left" w:pos="993"/>
        </w:tabs>
        <w:spacing w:before="120"/>
        <w:ind w:firstLine="567"/>
        <w:jc w:val="both"/>
        <w:rPr>
          <w:rFonts w:ascii="Times New Roman" w:eastAsia="Times New Roman" w:hAnsi="Times New Roman" w:cs="Times New Roman"/>
          <w:color w:val="000000"/>
          <w:sz w:val="28"/>
          <w:szCs w:val="28"/>
        </w:rPr>
      </w:pPr>
    </w:p>
    <w:p w14:paraId="000004F2" w14:textId="77777777" w:rsidR="00623B15" w:rsidRDefault="00296B5F">
      <w:pPr>
        <w:spacing w:before="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Голова </w:t>
      </w:r>
      <w:r>
        <w:rPr>
          <w:rFonts w:ascii="Times New Roman" w:eastAsia="Times New Roman" w:hAnsi="Times New Roman" w:cs="Times New Roman"/>
          <w:b/>
          <w:sz w:val="28"/>
          <w:szCs w:val="28"/>
        </w:rPr>
        <w:br/>
        <w:t>Верховної Ради України</w:t>
      </w:r>
    </w:p>
    <w:sectPr w:rsidR="00623B15">
      <w:headerReference w:type="even" r:id="rId12"/>
      <w:headerReference w:type="default" r:id="rId13"/>
      <w:pgSz w:w="11906" w:h="16838"/>
      <w:pgMar w:top="1134" w:right="1134"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9DBC2" w14:textId="77777777" w:rsidR="00273E6C" w:rsidRDefault="00273E6C">
      <w:r>
        <w:separator/>
      </w:r>
    </w:p>
  </w:endnote>
  <w:endnote w:type="continuationSeparator" w:id="0">
    <w:p w14:paraId="7415AC6E" w14:textId="77777777" w:rsidR="00273E6C" w:rsidRDefault="00273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Segoe UI"/>
    <w:charset w:val="00"/>
    <w:family w:val="auto"/>
    <w:pitch w:val="default"/>
  </w:font>
  <w:font w:name="Georgia">
    <w:altName w:val="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B0057" w14:textId="77777777" w:rsidR="00273E6C" w:rsidRDefault="00273E6C">
      <w:r>
        <w:separator/>
      </w:r>
    </w:p>
  </w:footnote>
  <w:footnote w:type="continuationSeparator" w:id="0">
    <w:p w14:paraId="716575FE" w14:textId="77777777" w:rsidR="00273E6C" w:rsidRDefault="00273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5" w14:textId="77777777" w:rsidR="00623B15" w:rsidRDefault="00296B5F">
    <w:pPr>
      <w:jc w:val="center"/>
    </w:pPr>
    <w:r>
      <w:fldChar w:fldCharType="begin"/>
    </w:r>
    <w:r>
      <w:instrText>PAGE</w:instrText>
    </w:r>
    <w:r>
      <w:fldChar w:fldCharType="end"/>
    </w:r>
  </w:p>
  <w:p w14:paraId="000004F6" w14:textId="77777777" w:rsidR="00623B15" w:rsidRDefault="00623B1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3" w14:textId="73E78466" w:rsidR="00623B15" w:rsidRDefault="00296B5F">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fldChar w:fldCharType="begin"/>
    </w:r>
    <w:r>
      <w:rPr>
        <w:rFonts w:ascii="Times New Roman" w:eastAsia="Times New Roman" w:hAnsi="Times New Roman" w:cs="Times New Roman"/>
        <w:sz w:val="28"/>
        <w:szCs w:val="28"/>
      </w:rPr>
      <w:instrText>PAGE</w:instrText>
    </w:r>
    <w:r>
      <w:rPr>
        <w:rFonts w:ascii="Times New Roman" w:eastAsia="Times New Roman" w:hAnsi="Times New Roman" w:cs="Times New Roman"/>
        <w:sz w:val="28"/>
        <w:szCs w:val="28"/>
      </w:rPr>
      <w:fldChar w:fldCharType="separate"/>
    </w:r>
    <w:r w:rsidR="005327DD">
      <w:rPr>
        <w:rFonts w:ascii="Times New Roman" w:eastAsia="Times New Roman" w:hAnsi="Times New Roman" w:cs="Times New Roman"/>
        <w:noProof/>
        <w:sz w:val="28"/>
        <w:szCs w:val="28"/>
      </w:rPr>
      <w:t>2</w:t>
    </w:r>
    <w:r>
      <w:rPr>
        <w:rFonts w:ascii="Times New Roman" w:eastAsia="Times New Roman" w:hAnsi="Times New Roman" w:cs="Times New Roman"/>
        <w:sz w:val="28"/>
        <w:szCs w:val="28"/>
      </w:rPr>
      <w:fldChar w:fldCharType="end"/>
    </w:r>
  </w:p>
  <w:p w14:paraId="000004F4" w14:textId="77777777" w:rsidR="00623B15" w:rsidRDefault="00623B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DFC"/>
    <w:multiLevelType w:val="multilevel"/>
    <w:tmpl w:val="F25C70E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61A446A"/>
    <w:multiLevelType w:val="multilevel"/>
    <w:tmpl w:val="9012849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650E25D1"/>
    <w:multiLevelType w:val="multilevel"/>
    <w:tmpl w:val="185241D4"/>
    <w:lvl w:ilvl="0">
      <w:start w:val="1"/>
      <w:numFmt w:val="decimal"/>
      <w:lvlText w:val="%1."/>
      <w:lvlJc w:val="left"/>
      <w:pPr>
        <w:ind w:left="786"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66C72DF6"/>
    <w:multiLevelType w:val="multilevel"/>
    <w:tmpl w:val="F1A8648A"/>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B15"/>
    <w:rsid w:val="0011330D"/>
    <w:rsid w:val="00273E6C"/>
    <w:rsid w:val="00296B5F"/>
    <w:rsid w:val="005327DD"/>
    <w:rsid w:val="005947DA"/>
    <w:rsid w:val="00623B15"/>
    <w:rsid w:val="007752DE"/>
    <w:rsid w:val="00A64F14"/>
    <w:rsid w:val="00BD7AE9"/>
    <w:rsid w:val="00EC1CD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AD7D8"/>
  <w15:docId w15:val="{6DD57B54-00D7-8C4B-A4EB-169251B4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lang w:val="uk-UA"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outlineLvl w:val="2"/>
    </w:pPr>
    <w:rPr>
      <w:rFonts w:ascii="Times New Roman" w:eastAsia="Times New Roman" w:hAnsi="Times New Roman" w:cs="Times New Roman"/>
      <w:b/>
      <w:sz w:val="27"/>
      <w:szCs w:val="27"/>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left w:w="115" w:type="dxa"/>
        <w:right w:w="115" w:type="dxa"/>
      </w:tblCellMar>
    </w:tblPr>
  </w:style>
  <w:style w:type="table" w:customStyle="1" w:styleId="a6">
    <w:basedOn w:val="a1"/>
    <w:tblPr>
      <w:tblStyleRowBandSize w:val="1"/>
      <w:tblStyleColBandSize w:val="1"/>
      <w:tblCellMar>
        <w:top w:w="30" w:type="dxa"/>
        <w:left w:w="30" w:type="dxa"/>
        <w:bottom w:w="30" w:type="dxa"/>
        <w:right w:w="30" w:type="dxa"/>
      </w:tblCellMar>
    </w:tblPr>
  </w:style>
  <w:style w:type="table" w:customStyle="1" w:styleId="a7">
    <w:basedOn w:val="a1"/>
    <w:tblPr>
      <w:tblStyleRowBandSize w:val="1"/>
      <w:tblStyleColBandSize w:val="1"/>
      <w:tblCellMar>
        <w:top w:w="30" w:type="dxa"/>
        <w:left w:w="30" w:type="dxa"/>
        <w:bottom w:w="30" w:type="dxa"/>
        <w:right w:w="30" w:type="dxa"/>
      </w:tblCellMar>
    </w:tblPr>
  </w:style>
  <w:style w:type="table" w:customStyle="1" w:styleId="a8">
    <w:basedOn w:val="a1"/>
    <w:tblPr>
      <w:tblStyleRowBandSize w:val="1"/>
      <w:tblStyleColBandSize w:val="1"/>
      <w:tblCellMar>
        <w:top w:w="30" w:type="dxa"/>
        <w:left w:w="30" w:type="dxa"/>
        <w:bottom w:w="30" w:type="dxa"/>
        <w:right w:w="30" w:type="dxa"/>
      </w:tblCellMar>
    </w:tblPr>
  </w:style>
  <w:style w:type="table" w:customStyle="1" w:styleId="a9">
    <w:basedOn w:val="a1"/>
    <w:tblPr>
      <w:tblStyleRowBandSize w:val="1"/>
      <w:tblStyleColBandSize w:val="1"/>
      <w:tblCellMar>
        <w:top w:w="111" w:type="dxa"/>
        <w:left w:w="17" w:type="dxa"/>
        <w:right w:w="115" w:type="dxa"/>
      </w:tblCellMar>
    </w:tblPr>
  </w:style>
  <w:style w:type="table" w:customStyle="1" w:styleId="aa">
    <w:basedOn w:val="a1"/>
    <w:tblPr>
      <w:tblStyleRowBandSize w:val="1"/>
      <w:tblStyleColBandSize w:val="1"/>
      <w:tblCellMar>
        <w:top w:w="63" w:type="dxa"/>
        <w:left w:w="17" w:type="dxa"/>
        <w:right w:w="115" w:type="dxa"/>
      </w:tblCellMar>
    </w:tblPr>
  </w:style>
  <w:style w:type="table" w:customStyle="1" w:styleId="ab">
    <w:basedOn w:val="a1"/>
    <w:tblPr>
      <w:tblStyleRowBandSize w:val="1"/>
      <w:tblStyleColBandSize w:val="1"/>
      <w:tblCellMar>
        <w:left w:w="115" w:type="dxa"/>
        <w:right w:w="115" w:type="dxa"/>
      </w:tblCellMar>
    </w:tblPr>
  </w:style>
  <w:style w:type="table" w:customStyle="1" w:styleId="ac">
    <w:basedOn w:val="a1"/>
    <w:tblPr>
      <w:tblStyleRowBandSize w:val="1"/>
      <w:tblStyleColBandSize w:val="1"/>
      <w:tblCellMar>
        <w:top w:w="30" w:type="dxa"/>
        <w:left w:w="30" w:type="dxa"/>
        <w:bottom w:w="30" w:type="dxa"/>
        <w:right w:w="30" w:type="dxa"/>
      </w:tblCellMar>
    </w:tblPr>
  </w:style>
  <w:style w:type="table" w:customStyle="1" w:styleId="ad">
    <w:basedOn w:val="a1"/>
    <w:tblPr>
      <w:tblStyleRowBandSize w:val="1"/>
      <w:tblStyleColBandSize w:val="1"/>
      <w:tblCellMar>
        <w:left w:w="115" w:type="dxa"/>
        <w:right w:w="115" w:type="dxa"/>
      </w:tblCellMar>
    </w:tblPr>
  </w:style>
  <w:style w:type="table" w:customStyle="1" w:styleId="ae">
    <w:basedOn w:val="a1"/>
    <w:tblPr>
      <w:tblStyleRowBandSize w:val="1"/>
      <w:tblStyleColBandSize w:val="1"/>
      <w:tblCellMar>
        <w:left w:w="115" w:type="dxa"/>
        <w:right w:w="115" w:type="dxa"/>
      </w:tblCellMar>
    </w:tblPr>
  </w:style>
  <w:style w:type="table" w:customStyle="1" w:styleId="af">
    <w:basedOn w:val="a1"/>
    <w:tblPr>
      <w:tblStyleRowBandSize w:val="1"/>
      <w:tblStyleColBandSize w:val="1"/>
      <w:tblCellMar>
        <w:top w:w="15" w:type="dxa"/>
        <w:left w:w="15" w:type="dxa"/>
        <w:bottom w:w="15" w:type="dxa"/>
        <w:right w:w="15" w:type="dxa"/>
      </w:tblCellMar>
    </w:tblPr>
  </w:style>
  <w:style w:type="table" w:customStyle="1" w:styleId="af0">
    <w:basedOn w:val="a1"/>
    <w:tblPr>
      <w:tblStyleRowBandSize w:val="1"/>
      <w:tblStyleColBandSize w:val="1"/>
      <w:tblCellMar>
        <w:top w:w="30" w:type="dxa"/>
        <w:left w:w="30" w:type="dxa"/>
        <w:bottom w:w="30" w:type="dxa"/>
        <w:right w:w="30" w:type="dxa"/>
      </w:tblCellMar>
    </w:tblPr>
  </w:style>
  <w:style w:type="table" w:customStyle="1" w:styleId="af1">
    <w:basedOn w:val="a1"/>
    <w:tblPr>
      <w:tblStyleRowBandSize w:val="1"/>
      <w:tblStyleColBandSize w:val="1"/>
      <w:tblCellMar>
        <w:left w:w="115" w:type="dxa"/>
        <w:right w:w="115" w:type="dxa"/>
      </w:tblCellMar>
    </w:tblPr>
  </w:style>
  <w:style w:type="table" w:customStyle="1" w:styleId="af2">
    <w:basedOn w:val="a1"/>
    <w:tblPr>
      <w:tblStyleRowBandSize w:val="1"/>
      <w:tblStyleColBandSize w:val="1"/>
      <w:tblCellMar>
        <w:left w:w="115" w:type="dxa"/>
        <w:right w:w="115" w:type="dxa"/>
      </w:tblCellMar>
    </w:tblPr>
  </w:style>
  <w:style w:type="table" w:customStyle="1" w:styleId="af3">
    <w:basedOn w:val="a1"/>
    <w:tblPr>
      <w:tblStyleRowBandSize w:val="1"/>
      <w:tblStyleColBandSize w:val="1"/>
      <w:tblCellMar>
        <w:top w:w="30" w:type="dxa"/>
        <w:left w:w="30" w:type="dxa"/>
        <w:bottom w:w="30" w:type="dxa"/>
        <w:right w:w="30" w:type="dxa"/>
      </w:tblCellMar>
    </w:tblPr>
  </w:style>
  <w:style w:type="table" w:customStyle="1" w:styleId="af4">
    <w:basedOn w:val="a1"/>
    <w:tblPr>
      <w:tblStyleRowBandSize w:val="1"/>
      <w:tblStyleColBandSize w:val="1"/>
      <w:tblCellMar>
        <w:top w:w="60" w:type="dxa"/>
        <w:left w:w="60" w:type="dxa"/>
        <w:bottom w:w="60" w:type="dxa"/>
        <w:right w:w="60" w:type="dxa"/>
      </w:tblCellMar>
    </w:tblPr>
  </w:style>
  <w:style w:type="table" w:customStyle="1" w:styleId="af5">
    <w:basedOn w:val="a1"/>
    <w:tblPr>
      <w:tblStyleRowBandSize w:val="1"/>
      <w:tblStyleColBandSize w:val="1"/>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DC7790-235D-43E4-A257-299A578415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DACCB2-6104-4FA0-953C-955B1F3D41AF}">
  <ds:schemaRefs>
    <ds:schemaRef ds:uri="http://schemas.microsoft.com/sharepoint/v3/contenttype/forms"/>
  </ds:schemaRefs>
</ds:datastoreItem>
</file>

<file path=customXml/itemProps3.xml><?xml version="1.0" encoding="utf-8"?>
<ds:datastoreItem xmlns:ds="http://schemas.openxmlformats.org/officeDocument/2006/customXml" ds:itemID="{4B972233-92A8-47E0-91A3-329611C7D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74695</Words>
  <Characters>42577</Characters>
  <Application>Microsoft Office Word</Application>
  <DocSecurity>0</DocSecurity>
  <Lines>354</Lines>
  <Paragraphs>234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2021-06-18T08:34:00Z</dcterms:created>
  <dcterms:modified xsi:type="dcterms:W3CDTF">2021-06-18T08:34:00Z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