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03E3" w:rsidRPr="00B403E3" w:rsidRDefault="00B403E3" w:rsidP="00B403E3">
      <w:pPr>
        <w:spacing w:after="0" w:line="240" w:lineRule="auto"/>
        <w:ind w:firstLine="709"/>
        <w:jc w:val="center"/>
        <w:outlineLvl w:val="0"/>
        <w:rPr>
          <w:rFonts w:ascii="Times New Roman" w:eastAsia="Calibri" w:hAnsi="Times New Roman" w:cs="Times New Roman"/>
          <w:b/>
          <w:sz w:val="28"/>
          <w:szCs w:val="28"/>
          <w:lang w:val="uk-UA" w:eastAsia="en-US"/>
        </w:rPr>
      </w:pPr>
    </w:p>
    <w:p w:rsidR="00B403E3" w:rsidRPr="00B403E3" w:rsidRDefault="00B403E3" w:rsidP="00B403E3">
      <w:pPr>
        <w:spacing w:after="0" w:line="240" w:lineRule="auto"/>
        <w:ind w:firstLine="709"/>
        <w:jc w:val="center"/>
        <w:outlineLvl w:val="0"/>
        <w:rPr>
          <w:rFonts w:ascii="Times New Roman" w:eastAsia="Calibri" w:hAnsi="Times New Roman" w:cs="Times New Roman"/>
          <w:b/>
          <w:sz w:val="28"/>
          <w:szCs w:val="28"/>
          <w:lang w:val="uk-UA" w:eastAsia="en-US"/>
        </w:rPr>
      </w:pPr>
    </w:p>
    <w:p w:rsidR="00B403E3" w:rsidRPr="00B403E3" w:rsidRDefault="00B403E3" w:rsidP="00B403E3">
      <w:pPr>
        <w:spacing w:after="0" w:line="240" w:lineRule="auto"/>
        <w:ind w:firstLine="709"/>
        <w:jc w:val="center"/>
        <w:outlineLvl w:val="0"/>
        <w:rPr>
          <w:rFonts w:ascii="Times New Roman" w:eastAsia="Calibri" w:hAnsi="Times New Roman" w:cs="Times New Roman"/>
          <w:b/>
          <w:sz w:val="28"/>
          <w:szCs w:val="28"/>
          <w:lang w:val="uk-UA" w:eastAsia="en-US"/>
        </w:rPr>
      </w:pPr>
    </w:p>
    <w:p w:rsidR="00B403E3" w:rsidRPr="00B403E3" w:rsidRDefault="00B403E3" w:rsidP="00B403E3">
      <w:pPr>
        <w:spacing w:after="0" w:line="240" w:lineRule="auto"/>
        <w:ind w:firstLine="709"/>
        <w:jc w:val="center"/>
        <w:outlineLvl w:val="0"/>
        <w:rPr>
          <w:rFonts w:ascii="Times New Roman" w:eastAsia="Calibri" w:hAnsi="Times New Roman" w:cs="Times New Roman"/>
          <w:b/>
          <w:sz w:val="28"/>
          <w:szCs w:val="28"/>
          <w:lang w:val="uk-UA" w:eastAsia="en-US"/>
        </w:rPr>
      </w:pPr>
    </w:p>
    <w:p w:rsidR="00B403E3" w:rsidRPr="00B403E3" w:rsidRDefault="00B403E3" w:rsidP="00B403E3">
      <w:pPr>
        <w:spacing w:after="0" w:line="240" w:lineRule="auto"/>
        <w:ind w:firstLine="709"/>
        <w:jc w:val="center"/>
        <w:outlineLvl w:val="0"/>
        <w:rPr>
          <w:rFonts w:ascii="Times New Roman" w:eastAsia="Calibri" w:hAnsi="Times New Roman" w:cs="Times New Roman"/>
          <w:b/>
          <w:sz w:val="28"/>
          <w:szCs w:val="28"/>
          <w:lang w:val="uk-UA" w:eastAsia="en-US"/>
        </w:rPr>
      </w:pPr>
    </w:p>
    <w:p w:rsidR="00B403E3" w:rsidRPr="00B403E3" w:rsidRDefault="00B403E3" w:rsidP="00B403E3">
      <w:pPr>
        <w:spacing w:after="0" w:line="240" w:lineRule="auto"/>
        <w:ind w:firstLine="709"/>
        <w:jc w:val="center"/>
        <w:outlineLvl w:val="0"/>
        <w:rPr>
          <w:rFonts w:ascii="Times New Roman" w:eastAsia="Calibri" w:hAnsi="Times New Roman" w:cs="Times New Roman"/>
          <w:b/>
          <w:sz w:val="28"/>
          <w:szCs w:val="28"/>
          <w:lang w:val="uk-UA" w:eastAsia="en-US"/>
        </w:rPr>
      </w:pPr>
    </w:p>
    <w:p w:rsidR="00B403E3" w:rsidRPr="00B403E3" w:rsidRDefault="00B403E3" w:rsidP="00B403E3">
      <w:pPr>
        <w:spacing w:after="0" w:line="240" w:lineRule="auto"/>
        <w:ind w:firstLine="709"/>
        <w:jc w:val="center"/>
        <w:outlineLvl w:val="0"/>
        <w:rPr>
          <w:rFonts w:ascii="Times New Roman" w:eastAsia="Calibri" w:hAnsi="Times New Roman" w:cs="Times New Roman"/>
          <w:b/>
          <w:sz w:val="28"/>
          <w:szCs w:val="28"/>
          <w:lang w:val="uk-UA" w:eastAsia="en-US"/>
        </w:rPr>
      </w:pPr>
    </w:p>
    <w:p w:rsidR="00B403E3" w:rsidRPr="00B403E3" w:rsidRDefault="00B403E3" w:rsidP="00B403E3">
      <w:pPr>
        <w:spacing w:after="0" w:line="240" w:lineRule="auto"/>
        <w:ind w:firstLine="709"/>
        <w:jc w:val="center"/>
        <w:outlineLvl w:val="0"/>
        <w:rPr>
          <w:rFonts w:ascii="Times New Roman" w:eastAsia="Calibri" w:hAnsi="Times New Roman" w:cs="Times New Roman"/>
          <w:b/>
          <w:sz w:val="28"/>
          <w:szCs w:val="28"/>
          <w:lang w:val="uk-UA" w:eastAsia="en-US"/>
        </w:rPr>
      </w:pPr>
    </w:p>
    <w:p w:rsidR="00B403E3" w:rsidRPr="00B403E3" w:rsidRDefault="00B403E3" w:rsidP="00B403E3">
      <w:pPr>
        <w:spacing w:after="0" w:line="240" w:lineRule="auto"/>
        <w:jc w:val="center"/>
        <w:outlineLvl w:val="0"/>
        <w:rPr>
          <w:rFonts w:ascii="Times New Roman" w:eastAsia="Calibri" w:hAnsi="Times New Roman" w:cs="Times New Roman"/>
          <w:b/>
          <w:sz w:val="28"/>
          <w:szCs w:val="28"/>
          <w:lang w:val="uk-UA" w:eastAsia="en-US"/>
        </w:rPr>
      </w:pPr>
      <w:r w:rsidRPr="00B403E3">
        <w:rPr>
          <w:rFonts w:ascii="Times New Roman" w:eastAsia="Calibri" w:hAnsi="Times New Roman" w:cs="Times New Roman"/>
          <w:b/>
          <w:sz w:val="28"/>
          <w:szCs w:val="28"/>
          <w:lang w:val="uk-UA" w:eastAsia="en-US"/>
        </w:rPr>
        <w:t>ВИСНОВОК</w:t>
      </w:r>
    </w:p>
    <w:p w:rsidR="00B403E3" w:rsidRPr="00B403E3" w:rsidRDefault="00B403E3" w:rsidP="00B403E3">
      <w:pPr>
        <w:shd w:val="clear" w:color="auto" w:fill="FFFFFF"/>
        <w:spacing w:after="0" w:line="240" w:lineRule="auto"/>
        <w:jc w:val="center"/>
        <w:textAlignment w:val="baseline"/>
        <w:outlineLvl w:val="2"/>
        <w:rPr>
          <w:rFonts w:ascii="Times New Roman" w:eastAsia="Times New Roman" w:hAnsi="Times New Roman" w:cs="Times New Roman"/>
          <w:b/>
          <w:bCs/>
          <w:sz w:val="28"/>
          <w:szCs w:val="28"/>
          <w:lang w:val="uk-UA" w:eastAsia="uk-UA"/>
        </w:rPr>
      </w:pPr>
      <w:r w:rsidRPr="00B403E3">
        <w:rPr>
          <w:rFonts w:ascii="Times New Roman" w:eastAsia="Times New Roman" w:hAnsi="Times New Roman" w:cs="Times New Roman"/>
          <w:b/>
          <w:sz w:val="28"/>
          <w:szCs w:val="28"/>
          <w:lang w:val="uk-UA" w:eastAsia="uk-UA"/>
        </w:rPr>
        <w:t>на проект Закону України «П</w:t>
      </w:r>
      <w:r w:rsidRPr="00B403E3">
        <w:rPr>
          <w:rFonts w:ascii="Times New Roman" w:eastAsia="Times New Roman" w:hAnsi="Times New Roman" w:cs="Times New Roman"/>
          <w:b/>
          <w:bCs/>
          <w:sz w:val="28"/>
          <w:szCs w:val="28"/>
          <w:lang w:val="uk-UA" w:eastAsia="uk-UA"/>
        </w:rPr>
        <w:t>ро внесення змін до Податкового кодексу України та деяких законодавчих актів України щодо забезпечення збалансованості бюджетних надходжень</w:t>
      </w:r>
      <w:r w:rsidRPr="00B403E3">
        <w:rPr>
          <w:rFonts w:ascii="Times New Roman" w:eastAsia="Times New Roman" w:hAnsi="Times New Roman" w:cs="Times New Roman"/>
          <w:b/>
          <w:sz w:val="28"/>
          <w:szCs w:val="28"/>
          <w:shd w:val="clear" w:color="auto" w:fill="FFFFFF"/>
          <w:lang w:val="uk-UA" w:eastAsia="uk-UA"/>
        </w:rPr>
        <w:t>»</w:t>
      </w:r>
    </w:p>
    <w:p w:rsidR="00B403E3" w:rsidRPr="00B403E3" w:rsidRDefault="00B403E3" w:rsidP="00B403E3">
      <w:pPr>
        <w:tabs>
          <w:tab w:val="left" w:pos="1134"/>
        </w:tabs>
        <w:spacing w:after="0" w:line="240" w:lineRule="auto"/>
        <w:ind w:firstLine="709"/>
        <w:jc w:val="both"/>
        <w:rPr>
          <w:rFonts w:ascii="Times New Roman" w:eastAsia="Calibri" w:hAnsi="Times New Roman" w:cs="Times New Roman"/>
          <w:sz w:val="28"/>
          <w:szCs w:val="28"/>
          <w:lang w:val="uk-UA" w:eastAsia="en-US"/>
        </w:rPr>
      </w:pPr>
    </w:p>
    <w:p w:rsidR="00B403E3" w:rsidRPr="006431DA" w:rsidRDefault="00B403E3" w:rsidP="00B403E3">
      <w:pPr>
        <w:tabs>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 xml:space="preserve">У проекті пропонується удосконалити деякі положення Податкового кодексу України (далі – ПК) у частині, що стосується, зокрема, загальних питань адміністрування податків та зборів; адміністрування податків на прибуток підприємств, доходи фізичних осіб, додану вартість, акцизного та екологічного податків, рентної плати, плати за землю; умов перебування на спрощеній системі оподаткування 4 групи тощо. Також, у зв’язку із змінами до ПК, пропонується </w:t>
      </w:r>
      <w:proofErr w:type="spellStart"/>
      <w:r w:rsidRPr="00B403E3">
        <w:rPr>
          <w:rFonts w:ascii="Times New Roman" w:eastAsia="Calibri" w:hAnsi="Times New Roman" w:cs="Times New Roman"/>
          <w:sz w:val="28"/>
          <w:szCs w:val="28"/>
          <w:lang w:val="uk-UA" w:eastAsia="en-US"/>
        </w:rPr>
        <w:t>внести</w:t>
      </w:r>
      <w:proofErr w:type="spellEnd"/>
      <w:r w:rsidRPr="00B403E3">
        <w:rPr>
          <w:rFonts w:ascii="Times New Roman" w:eastAsia="Calibri" w:hAnsi="Times New Roman" w:cs="Times New Roman"/>
          <w:sz w:val="28"/>
          <w:szCs w:val="28"/>
          <w:lang w:val="uk-UA" w:eastAsia="en-US"/>
        </w:rPr>
        <w:t xml:space="preserve"> зміни до законів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w:t>
      </w:r>
      <w:r w:rsidRPr="006431DA">
        <w:rPr>
          <w:rFonts w:ascii="Times New Roman" w:eastAsia="Calibri" w:hAnsi="Times New Roman" w:cs="Times New Roman"/>
          <w:sz w:val="28"/>
          <w:szCs w:val="28"/>
          <w:lang w:val="uk-UA" w:eastAsia="en-US"/>
        </w:rPr>
        <w:t xml:space="preserve">сигаретах, та пального», «Про застосування реєстраторів розрахункових операцій у сфері торгівлі, громадського харчування та послуг», </w:t>
      </w:r>
      <w:r w:rsidRPr="006431DA">
        <w:rPr>
          <w:rFonts w:ascii="Times New Roman" w:eastAsia="Calibri" w:hAnsi="Times New Roman" w:cs="Times New Roman"/>
          <w:bCs/>
          <w:sz w:val="28"/>
          <w:szCs w:val="28"/>
          <w:lang w:val="uk-UA" w:eastAsia="uk-UA"/>
        </w:rPr>
        <w:t>«</w:t>
      </w:r>
      <w:r w:rsidRPr="006431DA">
        <w:rPr>
          <w:rFonts w:ascii="Times New Roman" w:eastAsia="Calibri" w:hAnsi="Times New Roman" w:cs="Times New Roman"/>
          <w:sz w:val="28"/>
          <w:szCs w:val="28"/>
          <w:lang w:val="uk-UA" w:eastAsia="en-US"/>
        </w:rPr>
        <w:t>Про ліцензування видів господарської діяльності».</w:t>
      </w:r>
    </w:p>
    <w:p w:rsidR="00B403E3" w:rsidRPr="006431DA" w:rsidRDefault="00B403E3" w:rsidP="00B403E3">
      <w:pPr>
        <w:tabs>
          <w:tab w:val="left" w:pos="1134"/>
        </w:tabs>
        <w:spacing w:after="0" w:line="240" w:lineRule="auto"/>
        <w:ind w:firstLine="709"/>
        <w:jc w:val="both"/>
        <w:rPr>
          <w:rFonts w:ascii="Times New Roman" w:eastAsia="Calibri" w:hAnsi="Times New Roman" w:cs="Times New Roman"/>
          <w:sz w:val="28"/>
          <w:szCs w:val="28"/>
          <w:lang w:val="uk-UA" w:eastAsia="en-US"/>
        </w:rPr>
      </w:pPr>
      <w:r w:rsidRPr="006431DA">
        <w:rPr>
          <w:rFonts w:ascii="Times New Roman" w:eastAsia="Calibri" w:hAnsi="Times New Roman" w:cs="Times New Roman"/>
          <w:sz w:val="28"/>
          <w:szCs w:val="28"/>
          <w:lang w:val="uk-UA" w:eastAsia="en-US"/>
        </w:rPr>
        <w:t>Серед ключових особливостей проекту слід відмітити пропозиції щодо:</w:t>
      </w:r>
    </w:p>
    <w:p w:rsidR="00B403E3" w:rsidRPr="00B403E3" w:rsidRDefault="00B403E3" w:rsidP="00B403E3">
      <w:pPr>
        <w:tabs>
          <w:tab w:val="left" w:pos="1134"/>
        </w:tabs>
        <w:spacing w:after="0" w:line="240" w:lineRule="auto"/>
        <w:ind w:firstLine="709"/>
        <w:jc w:val="both"/>
        <w:rPr>
          <w:rFonts w:ascii="Times New Roman" w:eastAsia="Calibri" w:hAnsi="Times New Roman" w:cs="Times New Roman"/>
          <w:sz w:val="28"/>
          <w:szCs w:val="28"/>
          <w:lang w:val="uk-UA" w:eastAsia="en-US"/>
        </w:rPr>
      </w:pPr>
      <w:r w:rsidRPr="006431DA">
        <w:rPr>
          <w:rFonts w:ascii="Times New Roman" w:eastAsia="Calibri" w:hAnsi="Times New Roman" w:cs="Times New Roman"/>
          <w:sz w:val="28"/>
          <w:szCs w:val="28"/>
          <w:lang w:val="uk-UA" w:eastAsia="en-US"/>
        </w:rPr>
        <w:t>механізму оподаткування</w:t>
      </w:r>
      <w:r w:rsidRPr="00B403E3">
        <w:rPr>
          <w:rFonts w:ascii="Times New Roman" w:eastAsia="Calibri" w:hAnsi="Times New Roman" w:cs="Times New Roman"/>
          <w:sz w:val="28"/>
          <w:szCs w:val="28"/>
          <w:lang w:val="uk-UA" w:eastAsia="en-US"/>
        </w:rPr>
        <w:t xml:space="preserve"> доходів фізичних та юридичних осіб,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шляхом визначення мінімального податкового зобов’язання; </w:t>
      </w:r>
    </w:p>
    <w:p w:rsidR="00B403E3" w:rsidRPr="00B403E3" w:rsidRDefault="00B403E3" w:rsidP="00B403E3">
      <w:pPr>
        <w:tabs>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зменшення для цілей оподаткування доходів, отриманих від продажу власної сільськогосподарської продукції, сукупного розміру земельних ділянок, наданих для ведення особистого селянського господарства, та/або земельних часток (паїв), виділених в натурі (на місцевості), з 2 до 0,5 гектара;</w:t>
      </w:r>
    </w:p>
    <w:p w:rsidR="00B403E3" w:rsidRPr="00B403E3" w:rsidRDefault="00B403E3" w:rsidP="00B403E3">
      <w:pPr>
        <w:tabs>
          <w:tab w:val="left" w:pos="1134"/>
        </w:tabs>
        <w:spacing w:after="0" w:line="240" w:lineRule="auto"/>
        <w:ind w:firstLine="709"/>
        <w:jc w:val="both"/>
        <w:rPr>
          <w:rFonts w:ascii="Times New Roman" w:eastAsia="Times New Roman" w:hAnsi="Times New Roman" w:cs="Times New Roman"/>
          <w:sz w:val="28"/>
          <w:szCs w:val="28"/>
          <w:lang w:val="uk-UA" w:eastAsia="en-US"/>
        </w:rPr>
      </w:pPr>
      <w:r w:rsidRPr="00B403E3">
        <w:rPr>
          <w:rFonts w:ascii="Times New Roman" w:eastAsia="Times New Roman" w:hAnsi="Times New Roman" w:cs="Times New Roman"/>
          <w:sz w:val="28"/>
          <w:szCs w:val="28"/>
          <w:lang w:val="uk-UA" w:eastAsia="en-US"/>
        </w:rPr>
        <w:t>оподаткування доходу фізичної особи, отриманого від продажу протягом звітного податкового року більш як одного з об'єктів нерухомості у вигляді різниці між вартістю продажу та витратами на придбання (будівництво) об'єктів нерухомості, розташованих на території України, та іншими витратами, пов’язаними з отриманням у власність таких об’єктів;</w:t>
      </w:r>
    </w:p>
    <w:p w:rsidR="00B403E3" w:rsidRPr="00B403E3" w:rsidRDefault="00B403E3" w:rsidP="00B403E3">
      <w:pPr>
        <w:tabs>
          <w:tab w:val="left" w:pos="1134"/>
        </w:tabs>
        <w:spacing w:after="0" w:line="240" w:lineRule="auto"/>
        <w:ind w:firstLine="709"/>
        <w:jc w:val="both"/>
        <w:rPr>
          <w:rFonts w:ascii="Times New Roman" w:eastAsia="Times New Roman" w:hAnsi="Times New Roman" w:cs="Times New Roman"/>
          <w:sz w:val="28"/>
          <w:szCs w:val="28"/>
          <w:lang w:val="uk-UA" w:eastAsia="en-US"/>
        </w:rPr>
      </w:pPr>
      <w:r w:rsidRPr="00B403E3">
        <w:rPr>
          <w:rFonts w:ascii="Times New Roman" w:eastAsia="Times New Roman" w:hAnsi="Times New Roman" w:cs="Times New Roman"/>
          <w:sz w:val="28"/>
          <w:szCs w:val="28"/>
          <w:lang w:val="uk-UA" w:eastAsia="en-US"/>
        </w:rPr>
        <w:t>встановлення особливостей оподаткування податком на додану вартість операцій зі знищення товарів у зв'язку з форс-мажорними обставинами, зокрема, сільськогосподарських рослин, насаджень, тварин;</w:t>
      </w:r>
    </w:p>
    <w:p w:rsidR="00B403E3" w:rsidRPr="00B403E3" w:rsidRDefault="00B403E3" w:rsidP="00B403E3">
      <w:pPr>
        <w:tabs>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Times New Roman" w:hAnsi="Times New Roman" w:cs="Times New Roman"/>
          <w:sz w:val="28"/>
          <w:szCs w:val="28"/>
          <w:lang w:val="uk-UA" w:eastAsia="en-US"/>
        </w:rPr>
        <w:lastRenderedPageBreak/>
        <w:t xml:space="preserve">звільнення від оподаткування податком на додану вартість операцій, зокрема, з «постачання житла (об'єктів житлової нерухомості), спеціальних майнових прав на таке житло, майбутнього об’єкта житлової нерухомості </w:t>
      </w:r>
      <w:r w:rsidRPr="00B403E3">
        <w:rPr>
          <w:rFonts w:ascii="Times New Roman" w:eastAsia="Calibri" w:hAnsi="Times New Roman" w:cs="Times New Roman"/>
          <w:sz w:val="28"/>
          <w:szCs w:val="28"/>
          <w:lang w:val="uk-UA" w:eastAsia="en-US"/>
        </w:rPr>
        <w:t>…»;</w:t>
      </w:r>
    </w:p>
    <w:p w:rsidR="00B403E3" w:rsidRPr="00B403E3" w:rsidRDefault="00B403E3" w:rsidP="00B403E3">
      <w:pPr>
        <w:tabs>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 xml:space="preserve">індексації ставок акцизного і екологічного податків та ренти, у тому числі, суттєвого підвищення ставки екологічного податку за скиди, викиди деяких забруднюючих речовин, </w:t>
      </w:r>
      <w:r w:rsidRPr="00B403E3">
        <w:rPr>
          <w:rFonts w:ascii="Times New Roman" w:eastAsia="Calibri" w:hAnsi="Times New Roman" w:cs="Times New Roman"/>
          <w:bCs/>
          <w:sz w:val="28"/>
          <w:szCs w:val="28"/>
          <w:lang w:val="uk-UA" w:eastAsia="en-US"/>
        </w:rPr>
        <w:t>запровадження окремого механізму визначення вартості руд заліза для цілей сплати</w:t>
      </w:r>
      <w:r w:rsidRPr="00B403E3">
        <w:rPr>
          <w:rFonts w:ascii="Times New Roman" w:eastAsia="Calibri" w:hAnsi="Times New Roman" w:cs="Times New Roman"/>
          <w:sz w:val="28"/>
          <w:szCs w:val="28"/>
          <w:lang w:val="uk-UA" w:eastAsia="en-US"/>
        </w:rPr>
        <w:t xml:space="preserve"> рентної плати;</w:t>
      </w:r>
    </w:p>
    <w:p w:rsidR="00B403E3" w:rsidRPr="00B403E3" w:rsidRDefault="00B403E3" w:rsidP="00B403E3">
      <w:pPr>
        <w:tabs>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сплати земельного податку землекористувачами, які використовують земельні ділянки державної та комунальної власності, у тому числі, самовільно зайняті, без оформлення правовстановлюючих документів;</w:t>
      </w:r>
    </w:p>
    <w:p w:rsidR="00B403E3" w:rsidRPr="00B403E3" w:rsidRDefault="00B403E3" w:rsidP="00B403E3">
      <w:pPr>
        <w:tabs>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продовження строку: звільнення від оподаткування податком на додану вартість операцій з постачання, у тому числі, операцій з імпорту відходів та брухту чорних і кольорових металів, а також паперу та картону для утилізації (макулатури та відходів) (до 1 січня 2027 року); застосування касового методу платниками податку, які здійснюють постачання, передачу, розподіл електричної та/або теплової енергії, надають послуги із забезпечення загальносуспільних інтересів в процесі функціонування ринку електричної енергії та/або послуги, що постачаються учасниками ринку електричної енергії відповідно до Закону України «Про ринок електричної енергії», постачання вугілля та/або продуктів його збагачення товарних позицій 2701, 2702, 2704 00 згідно з УКТ ЗЕД, надають послуги з централізованого водопостачання та водовідведення (до 1 січня 2026 року);</w:t>
      </w:r>
    </w:p>
    <w:p w:rsidR="00B403E3" w:rsidRPr="00B403E3" w:rsidRDefault="00B403E3" w:rsidP="00B403E3">
      <w:pPr>
        <w:tabs>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встановлення особливостей визначення податкового зобов’язання з податку на прибуток виробниками електричної енергії за «зеленим тарифом» (до 1 січня 2026 року);</w:t>
      </w:r>
    </w:p>
    <w:p w:rsidR="00B403E3" w:rsidRPr="00B403E3" w:rsidRDefault="00B403E3" w:rsidP="00B403E3">
      <w:pPr>
        <w:tabs>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незастосування положень щодо корегування фінансового результату до оподаткування податком на прибуток підприємств виробниками електричної енергії, на яких покладено спеціальні обов’язки для забезпечення загальносуспільних інтересів, у процесі функціонування ринку електричної енергії у частині резерву сумнівних боргів або резерву очікуваних кредитних збитків (зменшення корисності активів) на суми дебіторської заборгованості за відпущену електричну енергію (до 1 січня 2026 року).</w:t>
      </w:r>
    </w:p>
    <w:p w:rsidR="00B403E3" w:rsidRPr="00B403E3" w:rsidRDefault="00B403E3" w:rsidP="00B403E3">
      <w:pPr>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 xml:space="preserve">Проект згідно із пояснювальною запискою до нього спрямований на «забезпечення збалансованості бюджетних надходжень шляхом підвищення ефективності використання економічних ресурсів країни, а також усунення прогалин чинного законодавства, унеможливлення ухилення від сплати податків і встановлення податкового навантаження на справедливому, економічно обґрунтованому рівні» (п. 2). </w:t>
      </w:r>
    </w:p>
    <w:p w:rsidR="00B403E3" w:rsidRPr="00B403E3" w:rsidRDefault="00B403E3" w:rsidP="00B403E3">
      <w:pPr>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Проект визначений альтернативним до проекту реєстр. № 5600 від 02.06.2021 та, здебільшого, дублює його положення. Разом із тим, у проекті, на відміну від проекту реєстр. № 5600, переглядаються механізми оподаткування доходу від продажу фізичними особами нерухомості; перенесення збитків минулих періодів з податку на прибуток підприємств; оподаткування податком на додану вартість операцій з продажу житлової нерухомості; визначення вартості руд заліза тощо.</w:t>
      </w:r>
    </w:p>
    <w:p w:rsidR="00B403E3" w:rsidRPr="00B403E3" w:rsidRDefault="00B403E3" w:rsidP="00B403E3">
      <w:pPr>
        <w:spacing w:after="0" w:line="240" w:lineRule="auto"/>
        <w:ind w:firstLine="709"/>
        <w:jc w:val="both"/>
        <w:rPr>
          <w:rFonts w:ascii="Times New Roman" w:eastAsia="Calibri" w:hAnsi="Times New Roman" w:cs="Times New Roman"/>
          <w:bCs/>
          <w:sz w:val="28"/>
          <w:szCs w:val="28"/>
          <w:lang w:val="uk-UA" w:eastAsia="en-US"/>
        </w:rPr>
      </w:pPr>
      <w:r w:rsidRPr="00B403E3">
        <w:rPr>
          <w:rFonts w:ascii="Times New Roman" w:eastAsia="Calibri" w:hAnsi="Times New Roman" w:cs="Times New Roman"/>
          <w:bCs/>
          <w:sz w:val="28"/>
          <w:szCs w:val="28"/>
          <w:lang w:val="uk-UA" w:eastAsia="en-US"/>
        </w:rPr>
        <w:lastRenderedPageBreak/>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B403E3" w:rsidRPr="00B403E3" w:rsidRDefault="00B403E3" w:rsidP="00B403E3">
      <w:pPr>
        <w:tabs>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Головне управління, розглянувши проект у вкрай стислий термін, вважає за доцільне звернути увагу на таке.</w:t>
      </w:r>
    </w:p>
    <w:p w:rsidR="00B403E3" w:rsidRPr="00B403E3" w:rsidRDefault="00B403E3" w:rsidP="00B403E3">
      <w:pPr>
        <w:tabs>
          <w:tab w:val="left" w:pos="1134"/>
        </w:tabs>
        <w:spacing w:after="0" w:line="240" w:lineRule="auto"/>
        <w:ind w:firstLine="709"/>
        <w:jc w:val="both"/>
        <w:rPr>
          <w:rFonts w:ascii="Times New Roman" w:eastAsia="Times New Roman" w:hAnsi="Times New Roman" w:cs="Times New Roman"/>
          <w:sz w:val="28"/>
          <w:szCs w:val="28"/>
          <w:lang w:val="uk-UA" w:eastAsia="uk-UA"/>
        </w:rPr>
      </w:pPr>
      <w:r w:rsidRPr="00B403E3">
        <w:rPr>
          <w:rFonts w:ascii="Times New Roman" w:eastAsia="Calibri" w:hAnsi="Times New Roman" w:cs="Times New Roman"/>
          <w:b/>
          <w:sz w:val="28"/>
          <w:szCs w:val="28"/>
          <w:lang w:val="uk-UA" w:eastAsia="en-US"/>
        </w:rPr>
        <w:t>1.</w:t>
      </w:r>
      <w:r w:rsidRPr="00B403E3">
        <w:rPr>
          <w:rFonts w:ascii="Times New Roman" w:eastAsia="Calibri" w:hAnsi="Times New Roman" w:cs="Times New Roman"/>
          <w:sz w:val="28"/>
          <w:szCs w:val="28"/>
          <w:lang w:val="uk-UA" w:eastAsia="en-US"/>
        </w:rPr>
        <w:t xml:space="preserve"> Насамперед, з</w:t>
      </w:r>
      <w:r w:rsidRPr="00B403E3">
        <w:rPr>
          <w:rFonts w:ascii="Times New Roman" w:eastAsia="Times New Roman" w:hAnsi="Times New Roman" w:cs="Times New Roman"/>
          <w:sz w:val="28"/>
          <w:szCs w:val="28"/>
          <w:lang w:val="uk-UA" w:eastAsia="uk-UA"/>
        </w:rPr>
        <w:t xml:space="preserve">вертаємо увагу, що відповідно до ч. 1 ст. 91 Регламенту Верховної Ради України «законопроект, проект іншого </w:t>
      </w:r>
      <w:proofErr w:type="spellStart"/>
      <w:r w:rsidRPr="00B403E3">
        <w:rPr>
          <w:rFonts w:ascii="Times New Roman" w:eastAsia="Times New Roman" w:hAnsi="Times New Roman" w:cs="Times New Roman"/>
          <w:sz w:val="28"/>
          <w:szCs w:val="28"/>
          <w:lang w:val="uk-UA" w:eastAsia="uk-UA"/>
        </w:rPr>
        <w:t>акта</w:t>
      </w:r>
      <w:proofErr w:type="spellEnd"/>
      <w:r w:rsidRPr="00B403E3">
        <w:rPr>
          <w:rFonts w:ascii="Times New Roman" w:eastAsia="Times New Roman" w:hAnsi="Times New Roman" w:cs="Times New Roman"/>
          <w:sz w:val="28"/>
          <w:szCs w:val="28"/>
          <w:lang w:val="uk-UA" w:eastAsia="uk-UA"/>
        </w:rPr>
        <w:t xml:space="preserve"> вноситься на реєстрацію разом з … пояснювальною запискою, яка </w:t>
      </w:r>
      <w:r w:rsidRPr="00B403E3">
        <w:rPr>
          <w:rFonts w:ascii="Times New Roman" w:eastAsia="Times New Roman" w:hAnsi="Times New Roman" w:cs="Times New Roman"/>
          <w:i/>
          <w:sz w:val="28"/>
          <w:szCs w:val="28"/>
          <w:lang w:val="uk-UA" w:eastAsia="uk-UA"/>
        </w:rPr>
        <w:t>має містити:</w:t>
      </w:r>
      <w:r w:rsidRPr="00B403E3">
        <w:rPr>
          <w:rFonts w:ascii="Times New Roman" w:eastAsia="Times New Roman" w:hAnsi="Times New Roman" w:cs="Times New Roman"/>
          <w:i/>
          <w:sz w:val="28"/>
          <w:szCs w:val="28"/>
          <w:lang w:val="uk-UA" w:eastAsia="uk-UA"/>
        </w:rPr>
        <w:br/>
      </w:r>
      <w:r w:rsidRPr="00B403E3">
        <w:rPr>
          <w:rFonts w:ascii="Times New Roman" w:eastAsia="Times New Roman" w:hAnsi="Times New Roman" w:cs="Times New Roman"/>
          <w:sz w:val="28"/>
          <w:szCs w:val="28"/>
          <w:lang w:val="uk-UA" w:eastAsia="uk-UA"/>
        </w:rPr>
        <w:t>1) обґрунтування необхідності прийняття законопроекту, цілей, завдань і основних його положень та місця в системі законодавства; 2) обґрунтування очікуваних соціально-економічних, правових та інших наслідків застосування закону після його прийняття; 3) інші відомості, необхідні для розгляду законопроекту». Разом із тим, у супровідних до проекту документах відсутнє відповідне обґрунтування пропонованих положень, що суттєво ускладнює їх аналіз, оцінку доцільності вирішення окреслених проблемних питань, у даному випадку, оподаткування, у пропонований спосіб.</w:t>
      </w:r>
    </w:p>
    <w:p w:rsidR="00B403E3" w:rsidRPr="00B403E3" w:rsidRDefault="00B403E3" w:rsidP="00B403E3">
      <w:pPr>
        <w:tabs>
          <w:tab w:val="left" w:pos="993"/>
        </w:tabs>
        <w:spacing w:after="0" w:line="240" w:lineRule="auto"/>
        <w:ind w:firstLine="709"/>
        <w:jc w:val="both"/>
        <w:rPr>
          <w:rFonts w:ascii="Times New Roman" w:eastAsia="Times New Roman" w:hAnsi="Times New Roman" w:cs="Times New Roman"/>
          <w:sz w:val="28"/>
          <w:szCs w:val="28"/>
          <w:lang w:val="uk-UA" w:eastAsia="uk-UA"/>
        </w:rPr>
      </w:pPr>
      <w:r w:rsidRPr="00B403E3">
        <w:rPr>
          <w:rFonts w:ascii="Times New Roman" w:eastAsia="Times New Roman" w:hAnsi="Times New Roman" w:cs="Times New Roman"/>
          <w:sz w:val="28"/>
          <w:szCs w:val="28"/>
          <w:lang w:val="uk-UA" w:eastAsia="uk-UA"/>
        </w:rPr>
        <w:t xml:space="preserve">Крім того, відповідно до вимог ч. 3 ст. 91 Регламенту Верховної Ради України, ч. 3 ст. 27 Бюджетного кодексу України «до законопроекту, прийняття якого призведе до </w:t>
      </w:r>
      <w:r w:rsidRPr="00B403E3">
        <w:rPr>
          <w:rFonts w:ascii="Times New Roman" w:eastAsia="Times New Roman" w:hAnsi="Times New Roman" w:cs="Times New Roman"/>
          <w:i/>
          <w:sz w:val="28"/>
          <w:szCs w:val="28"/>
          <w:lang w:val="uk-UA" w:eastAsia="uk-UA"/>
        </w:rPr>
        <w:t>зміни показників бюджету</w:t>
      </w:r>
      <w:r w:rsidRPr="00B403E3">
        <w:rPr>
          <w:rFonts w:ascii="Times New Roman" w:eastAsia="Times New Roman" w:hAnsi="Times New Roman" w:cs="Times New Roman"/>
          <w:sz w:val="28"/>
          <w:szCs w:val="28"/>
          <w:lang w:val="uk-UA" w:eastAsia="uk-UA"/>
        </w:rPr>
        <w:t>, суб'єкт права законодавчої ініціативи зобов'язаний додати фінансово-економічне обґрунтування (включаючи відповідні розрахунки)», утому числі, у частині впливу пропозицій проекту як на показники бюджету, так і на фінансовий стан суб’єктів господарювання, домогосподарств. У супровідних до проекту документах такі обґрунтування, розрахунки відсутні.</w:t>
      </w:r>
    </w:p>
    <w:p w:rsidR="00B403E3" w:rsidRPr="00B403E3" w:rsidRDefault="00B403E3" w:rsidP="00B403E3">
      <w:pPr>
        <w:spacing w:after="0" w:line="240" w:lineRule="auto"/>
        <w:ind w:firstLine="708"/>
        <w:jc w:val="both"/>
        <w:rPr>
          <w:rFonts w:ascii="Times New Roman" w:eastAsia="Times New Roman" w:hAnsi="Times New Roman" w:cs="Times New Roman"/>
          <w:sz w:val="28"/>
          <w:szCs w:val="28"/>
          <w:lang w:val="uk-UA" w:eastAsia="en-US"/>
        </w:rPr>
      </w:pPr>
      <w:r w:rsidRPr="00B403E3">
        <w:rPr>
          <w:rFonts w:ascii="Times New Roman" w:eastAsia="Times New Roman" w:hAnsi="Times New Roman" w:cs="Times New Roman"/>
          <w:b/>
          <w:sz w:val="28"/>
          <w:szCs w:val="28"/>
          <w:lang w:val="uk-UA" w:eastAsia="en-US"/>
        </w:rPr>
        <w:t>2.</w:t>
      </w:r>
      <w:r w:rsidRPr="00B403E3">
        <w:rPr>
          <w:rFonts w:ascii="Times New Roman" w:eastAsia="Times New Roman" w:hAnsi="Times New Roman" w:cs="Times New Roman"/>
          <w:sz w:val="28"/>
          <w:szCs w:val="28"/>
          <w:lang w:val="uk-UA" w:eastAsia="en-US"/>
        </w:rPr>
        <w:t xml:space="preserve"> Назва проекту – «</w:t>
      </w:r>
      <w:r w:rsidRPr="00B403E3">
        <w:rPr>
          <w:rFonts w:ascii="Times New Roman" w:eastAsia="Calibri" w:hAnsi="Times New Roman" w:cs="Times New Roman"/>
          <w:sz w:val="28"/>
          <w:szCs w:val="28"/>
          <w:lang w:val="uk-UA" w:eastAsia="en-US"/>
        </w:rPr>
        <w:t xml:space="preserve">Про внесення змін до Податкового кодексу України та деяких законодавчих актів України щодо </w:t>
      </w:r>
      <w:r w:rsidRPr="00B403E3">
        <w:rPr>
          <w:rFonts w:ascii="Times New Roman" w:eastAsia="Calibri" w:hAnsi="Times New Roman" w:cs="Times New Roman"/>
          <w:i/>
          <w:sz w:val="28"/>
          <w:szCs w:val="28"/>
          <w:lang w:val="uk-UA" w:eastAsia="en-US"/>
        </w:rPr>
        <w:t>забезпечення збалансованості бюджетних надходжень</w:t>
      </w:r>
      <w:r w:rsidRPr="00B403E3">
        <w:rPr>
          <w:rFonts w:ascii="Times New Roman" w:eastAsia="Calibri" w:hAnsi="Times New Roman" w:cs="Times New Roman"/>
          <w:sz w:val="28"/>
          <w:szCs w:val="28"/>
          <w:lang w:val="uk-UA" w:eastAsia="en-US"/>
        </w:rPr>
        <w:t xml:space="preserve">» – </w:t>
      </w:r>
      <w:r w:rsidRPr="00B403E3">
        <w:rPr>
          <w:rFonts w:ascii="Times New Roman" w:eastAsia="Times New Roman" w:hAnsi="Times New Roman" w:cs="Times New Roman"/>
          <w:sz w:val="28"/>
          <w:szCs w:val="28"/>
          <w:lang w:val="uk-UA" w:eastAsia="en-US"/>
        </w:rPr>
        <w:t>не розкриває, власне, предмет проекту. Насамперед, виникає питання, про яку «збалансованість бюджетних надходжень» йде мова – між джерелами бюджетних доходів, між доходами бюджетів різних рівнів чи між доходами та видатками бюджетів. Про останнє ж у проекті взагалі не йдеться.</w:t>
      </w:r>
    </w:p>
    <w:p w:rsidR="00B403E3" w:rsidRPr="00B403E3" w:rsidRDefault="00B403E3" w:rsidP="00B403E3">
      <w:pPr>
        <w:spacing w:after="0" w:line="240" w:lineRule="auto"/>
        <w:ind w:firstLine="708"/>
        <w:jc w:val="both"/>
        <w:rPr>
          <w:rFonts w:ascii="Times New Roman" w:eastAsia="Calibri" w:hAnsi="Times New Roman" w:cs="Times New Roman"/>
          <w:sz w:val="28"/>
          <w:szCs w:val="28"/>
          <w:lang w:val="uk-UA" w:eastAsia="en-US"/>
        </w:rPr>
      </w:pPr>
      <w:r w:rsidRPr="00B403E3">
        <w:rPr>
          <w:rFonts w:ascii="Times New Roman" w:eastAsia="Times New Roman" w:hAnsi="Times New Roman" w:cs="Times New Roman"/>
          <w:sz w:val="28"/>
          <w:szCs w:val="28"/>
          <w:lang w:val="uk-UA" w:eastAsia="en-US"/>
        </w:rPr>
        <w:t>Зауважимо також, що відсутність у супровідних до проекту документах фінансово-економічного обґрунтування (включаючи розрахунки), серед іншого, не дозволяє оцінити спрямованість пропозицій проекту саме на «забезпечення збалансованості бюджетних надходжень». У пояснювальній записці до проекту суб’єкт права законодавчої ініціативи обмежується лише положенням, за яким «п</w:t>
      </w:r>
      <w:bookmarkStart w:id="0" w:name="n228"/>
      <w:bookmarkEnd w:id="0"/>
      <w:r w:rsidRPr="00B403E3">
        <w:rPr>
          <w:rFonts w:ascii="Times New Roman" w:eastAsia="Times New Roman" w:hAnsi="Times New Roman" w:cs="Times New Roman"/>
          <w:sz w:val="28"/>
          <w:szCs w:val="28"/>
          <w:lang w:val="uk-UA" w:eastAsia="en-US"/>
        </w:rPr>
        <w:t>р</w:t>
      </w:r>
      <w:r w:rsidRPr="00B403E3">
        <w:rPr>
          <w:rFonts w:ascii="Times New Roman" w:eastAsia="Times New Roman" w:hAnsi="Times New Roman" w:cs="Times New Roman"/>
          <w:sz w:val="28"/>
          <w:szCs w:val="28"/>
          <w:lang w:val="uk-UA"/>
        </w:rPr>
        <w:t xml:space="preserve">ийняття законопроекту дозволить отримати </w:t>
      </w:r>
      <w:r w:rsidRPr="00B403E3">
        <w:rPr>
          <w:rFonts w:ascii="Times New Roman" w:eastAsia="MS Mincho" w:hAnsi="Times New Roman" w:cs="Times New Roman"/>
          <w:sz w:val="28"/>
          <w:szCs w:val="28"/>
          <w:lang w:val="uk-UA" w:eastAsia="ja-JP"/>
        </w:rPr>
        <w:t xml:space="preserve">додаткові </w:t>
      </w:r>
      <w:r w:rsidRPr="00B403E3">
        <w:rPr>
          <w:rFonts w:ascii="Times New Roman" w:eastAsia="Calibri" w:hAnsi="Times New Roman" w:cs="Times New Roman"/>
          <w:sz w:val="28"/>
          <w:szCs w:val="28"/>
          <w:lang w:val="uk-UA" w:eastAsia="en-US"/>
        </w:rPr>
        <w:t>надходження до зведеного бюджету близько 50 млрд гривень в розрахунку на рік».</w:t>
      </w:r>
    </w:p>
    <w:p w:rsidR="00B403E3" w:rsidRPr="00B403E3" w:rsidRDefault="00B403E3" w:rsidP="00B403E3">
      <w:pPr>
        <w:spacing w:after="0" w:line="240" w:lineRule="auto"/>
        <w:ind w:firstLine="708"/>
        <w:jc w:val="both"/>
        <w:rPr>
          <w:rFonts w:ascii="Times New Roman" w:eastAsia="Times New Roman" w:hAnsi="Times New Roman" w:cs="Times New Roman"/>
          <w:sz w:val="28"/>
          <w:szCs w:val="28"/>
          <w:lang w:val="uk-UA" w:eastAsia="uk-UA"/>
        </w:rPr>
      </w:pPr>
      <w:r w:rsidRPr="00B403E3">
        <w:rPr>
          <w:rFonts w:ascii="Times New Roman" w:eastAsia="Calibri" w:hAnsi="Times New Roman" w:cs="Times New Roman"/>
          <w:b/>
          <w:sz w:val="28"/>
          <w:szCs w:val="28"/>
          <w:lang w:val="uk-UA" w:eastAsia="en-US"/>
        </w:rPr>
        <w:t xml:space="preserve">3. </w:t>
      </w:r>
      <w:r w:rsidRPr="00B403E3">
        <w:rPr>
          <w:rFonts w:ascii="Times New Roman" w:eastAsia="Times New Roman" w:hAnsi="Times New Roman" w:cs="Times New Roman"/>
          <w:sz w:val="28"/>
          <w:szCs w:val="28"/>
          <w:lang w:val="uk-UA" w:eastAsia="uk-UA"/>
        </w:rPr>
        <w:t xml:space="preserve">Відповідно до нових </w:t>
      </w:r>
      <w:bookmarkStart w:id="1" w:name="_Hlk73888478"/>
      <w:proofErr w:type="spellStart"/>
      <w:r w:rsidRPr="00B403E3">
        <w:rPr>
          <w:rFonts w:ascii="Times New Roman" w:eastAsia="Times New Roman" w:hAnsi="Times New Roman" w:cs="Times New Roman"/>
          <w:sz w:val="28"/>
          <w:szCs w:val="28"/>
          <w:lang w:val="uk-UA" w:eastAsia="uk-UA"/>
        </w:rPr>
        <w:t>пп</w:t>
      </w:r>
      <w:proofErr w:type="spellEnd"/>
      <w:r w:rsidRPr="00B403E3">
        <w:rPr>
          <w:rFonts w:ascii="Times New Roman" w:eastAsia="Times New Roman" w:hAnsi="Times New Roman" w:cs="Times New Roman"/>
          <w:sz w:val="28"/>
          <w:szCs w:val="28"/>
          <w:lang w:val="uk-UA" w:eastAsia="uk-UA"/>
        </w:rPr>
        <w:t>. </w:t>
      </w:r>
      <w:r w:rsidRPr="00B403E3">
        <w:rPr>
          <w:rFonts w:ascii="Times New Roman" w:eastAsia="Times New Roman" w:hAnsi="Times New Roman" w:cs="Times New Roman"/>
          <w:bCs/>
          <w:sz w:val="28"/>
          <w:szCs w:val="28"/>
          <w:lang w:val="uk-UA" w:eastAsia="en-US"/>
        </w:rPr>
        <w:t>14.1.114</w:t>
      </w:r>
      <w:r w:rsidRPr="00B403E3">
        <w:rPr>
          <w:rFonts w:ascii="Times New Roman" w:eastAsia="Times New Roman" w:hAnsi="Times New Roman" w:cs="Times New Roman"/>
          <w:bCs/>
          <w:sz w:val="28"/>
          <w:szCs w:val="28"/>
          <w:vertAlign w:val="superscript"/>
          <w:lang w:val="uk-UA" w:eastAsia="en-US"/>
        </w:rPr>
        <w:t xml:space="preserve">2 </w:t>
      </w:r>
      <w:r w:rsidRPr="00B403E3">
        <w:rPr>
          <w:rFonts w:ascii="Times New Roman" w:eastAsia="Times New Roman" w:hAnsi="Times New Roman" w:cs="Times New Roman"/>
          <w:bCs/>
          <w:sz w:val="28"/>
          <w:szCs w:val="28"/>
          <w:lang w:val="uk-UA" w:eastAsia="en-US"/>
        </w:rPr>
        <w:t>п. 14.1 ст. 14</w:t>
      </w:r>
      <w:bookmarkEnd w:id="1"/>
      <w:r w:rsidRPr="00B403E3">
        <w:rPr>
          <w:rFonts w:ascii="Times New Roman" w:eastAsia="Times New Roman" w:hAnsi="Times New Roman" w:cs="Times New Roman"/>
          <w:bCs/>
          <w:sz w:val="28"/>
          <w:szCs w:val="28"/>
          <w:lang w:val="uk-UA" w:eastAsia="en-US"/>
        </w:rPr>
        <w:t>, ст. </w:t>
      </w:r>
      <w:r w:rsidRPr="00B403E3">
        <w:rPr>
          <w:rFonts w:ascii="Times New Roman" w:eastAsia="Calibri" w:hAnsi="Times New Roman" w:cs="Times New Roman"/>
          <w:sz w:val="28"/>
          <w:szCs w:val="28"/>
          <w:lang w:val="uk-UA" w:eastAsia="en-US"/>
        </w:rPr>
        <w:t>38</w:t>
      </w:r>
      <w:r w:rsidRPr="00B403E3">
        <w:rPr>
          <w:rFonts w:ascii="Times New Roman" w:eastAsia="Calibri" w:hAnsi="Times New Roman" w:cs="Times New Roman"/>
          <w:sz w:val="28"/>
          <w:szCs w:val="28"/>
          <w:vertAlign w:val="superscript"/>
          <w:lang w:val="uk-UA" w:eastAsia="en-US"/>
        </w:rPr>
        <w:t>1</w:t>
      </w:r>
      <w:r w:rsidRPr="00B403E3">
        <w:rPr>
          <w:rFonts w:ascii="Times New Roman" w:eastAsia="Calibri" w:hAnsi="Times New Roman" w:cs="Times New Roman"/>
          <w:sz w:val="28"/>
          <w:szCs w:val="28"/>
          <w:lang w:val="uk-UA" w:eastAsia="en-US"/>
        </w:rPr>
        <w:t xml:space="preserve">, </w:t>
      </w:r>
      <w:proofErr w:type="spellStart"/>
      <w:r w:rsidRPr="00B403E3">
        <w:rPr>
          <w:rFonts w:ascii="Times New Roman" w:eastAsia="Calibri" w:hAnsi="Times New Roman" w:cs="Times New Roman"/>
          <w:sz w:val="28"/>
          <w:szCs w:val="28"/>
          <w:lang w:val="uk-UA" w:eastAsia="en-US"/>
        </w:rPr>
        <w:t>пп</w:t>
      </w:r>
      <w:proofErr w:type="spellEnd"/>
      <w:r w:rsidRPr="00B403E3">
        <w:rPr>
          <w:rFonts w:ascii="Times New Roman" w:eastAsia="Calibri" w:hAnsi="Times New Roman" w:cs="Times New Roman"/>
          <w:sz w:val="28"/>
          <w:szCs w:val="28"/>
          <w:lang w:val="uk-UA" w:eastAsia="en-US"/>
        </w:rPr>
        <w:t xml:space="preserve">. 165.1.24 п. 165.1 ст. 165, п. 177.14 ст. 177, п. 286.8 ст. 286, </w:t>
      </w:r>
      <w:r w:rsidRPr="00B403E3">
        <w:rPr>
          <w:rFonts w:ascii="Times New Roman" w:eastAsia="Times New Roman" w:hAnsi="Times New Roman" w:cs="Times New Roman"/>
          <w:bCs/>
          <w:sz w:val="28"/>
          <w:szCs w:val="28"/>
          <w:lang w:val="uk-UA" w:eastAsia="uk-UA"/>
        </w:rPr>
        <w:t>ст. 297</w:t>
      </w:r>
      <w:r w:rsidRPr="00B403E3">
        <w:rPr>
          <w:rFonts w:ascii="Times New Roman" w:eastAsia="Times New Roman" w:hAnsi="Times New Roman" w:cs="Times New Roman"/>
          <w:bCs/>
          <w:sz w:val="28"/>
          <w:szCs w:val="28"/>
          <w:vertAlign w:val="superscript"/>
          <w:lang w:val="uk-UA" w:eastAsia="uk-UA"/>
        </w:rPr>
        <w:t xml:space="preserve">1 </w:t>
      </w:r>
      <w:r w:rsidRPr="00B403E3">
        <w:rPr>
          <w:rFonts w:ascii="Times New Roman" w:eastAsia="Times New Roman" w:hAnsi="Times New Roman" w:cs="Times New Roman"/>
          <w:bCs/>
          <w:sz w:val="28"/>
          <w:szCs w:val="28"/>
          <w:lang w:val="uk-UA" w:eastAsia="uk-UA"/>
        </w:rPr>
        <w:t>ПК п</w:t>
      </w:r>
      <w:r w:rsidRPr="00B403E3">
        <w:rPr>
          <w:rFonts w:ascii="Times New Roman" w:eastAsia="Times New Roman" w:hAnsi="Times New Roman" w:cs="Times New Roman"/>
          <w:sz w:val="28"/>
          <w:szCs w:val="28"/>
          <w:lang w:val="uk-UA" w:eastAsia="uk-UA"/>
        </w:rPr>
        <w:t xml:space="preserve">ропонується запровадити сплату «мінімального податкового зобов’язання» (далі – МПЗ), під яким розуміється «мінімальна величина податкового зобов'язання зі сплати податків, зборів, платежів, контроль за справлянням яких покладено на контролюючі органи, пов’язаних 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w:t>
      </w:r>
      <w:r w:rsidRPr="00B403E3">
        <w:rPr>
          <w:rFonts w:ascii="Times New Roman" w:eastAsia="Times New Roman" w:hAnsi="Times New Roman" w:cs="Times New Roman"/>
          <w:sz w:val="28"/>
          <w:szCs w:val="28"/>
          <w:lang w:val="uk-UA" w:eastAsia="uk-UA"/>
        </w:rPr>
        <w:lastRenderedPageBreak/>
        <w:t>ділянками, віднесеними до сільськогосподарських угідь, розрахована відповідно до цього Кодексу». На нашу думку, пропозиція щодо запровадження оподаткування виробників сільськогосподарської продукції на основі МПЗ виглядає дискусійною з огляду, зокрема, на таке.</w:t>
      </w:r>
    </w:p>
    <w:p w:rsidR="00B403E3" w:rsidRPr="00B403E3" w:rsidRDefault="00B403E3" w:rsidP="00B403E3">
      <w:pPr>
        <w:spacing w:after="0" w:line="240" w:lineRule="auto"/>
        <w:ind w:firstLine="708"/>
        <w:jc w:val="both"/>
        <w:rPr>
          <w:rFonts w:ascii="Times New Roman" w:eastAsia="Times New Roman" w:hAnsi="Times New Roman" w:cs="Times New Roman"/>
          <w:sz w:val="28"/>
          <w:szCs w:val="28"/>
          <w:lang w:val="uk-UA" w:eastAsia="uk-UA"/>
        </w:rPr>
      </w:pPr>
      <w:r w:rsidRPr="00B403E3">
        <w:rPr>
          <w:rFonts w:ascii="Times New Roman" w:eastAsia="Times New Roman" w:hAnsi="Times New Roman" w:cs="Times New Roman"/>
          <w:sz w:val="28"/>
          <w:szCs w:val="28"/>
          <w:lang w:val="uk-UA" w:eastAsia="uk-UA"/>
        </w:rPr>
        <w:t xml:space="preserve">3.1. Насамперед, не заперечуючи необхідності вирішення питань «тіньової» оренди сільськогосподарських земель, приховування виробниками реально отриманих доходів від реалізації власної сільськогосподарської продукції, уникнення їх оподаткування, що є актуальним на сьогодні в Україні, зауважимо, що їх вирішення, на наш погляд, має відбуватись не шляхом запровадження механізму МПЗ, який, за змістом пропонованих положень, фактично побудований на припущенні, що платники податків, які мають у власності або користуванні земельні ділянки, розглядаються, апріорі, як такі, що ухиляються від сплати податків, а через удосконалення існуючої системи оподаткування доходів від сільськогосподарської діяльності. </w:t>
      </w:r>
    </w:p>
    <w:p w:rsidR="00B403E3" w:rsidRPr="00B403E3" w:rsidRDefault="00B403E3" w:rsidP="00B403E3">
      <w:pPr>
        <w:tabs>
          <w:tab w:val="left" w:pos="567"/>
          <w:tab w:val="left" w:pos="709"/>
          <w:tab w:val="left" w:pos="993"/>
          <w:tab w:val="left" w:pos="1276"/>
        </w:tabs>
        <w:spacing w:after="0" w:line="240" w:lineRule="auto"/>
        <w:ind w:firstLine="709"/>
        <w:contextualSpacing/>
        <w:jc w:val="both"/>
        <w:rPr>
          <w:rFonts w:ascii="Times New Roman" w:eastAsia="Times New Roman" w:hAnsi="Times New Roman" w:cs="Times New Roman"/>
          <w:sz w:val="28"/>
          <w:szCs w:val="28"/>
          <w:lang w:val="uk-UA"/>
        </w:rPr>
      </w:pPr>
      <w:r w:rsidRPr="00B403E3">
        <w:rPr>
          <w:rFonts w:ascii="Times New Roman" w:eastAsia="Calibri" w:hAnsi="Times New Roman" w:cs="Times New Roman"/>
          <w:sz w:val="28"/>
          <w:szCs w:val="28"/>
          <w:lang w:val="uk-UA"/>
        </w:rPr>
        <w:t>Пропонований підхід виглядає дискусійним і з огляду на те, що при встановленні МПЗ оподатковується не фактично отриманий, а умовно ймовірний дохід. При цьому, пропо</w:t>
      </w:r>
      <w:r w:rsidRPr="00B403E3">
        <w:rPr>
          <w:rFonts w:ascii="Times New Roman" w:eastAsia="Times New Roman" w:hAnsi="Times New Roman" w:cs="Times New Roman"/>
          <w:sz w:val="28"/>
          <w:szCs w:val="28"/>
          <w:lang w:val="uk-UA"/>
        </w:rPr>
        <w:t>нований механізм оподаткування на основі МПЗ не враховує особливостей сільськогосподарського виробництва, зокрема, таких, як: сезонність виробництва, залежність від погодних та біологічних факторів, специфіка окремих видів сільськогосподарського виробництва – наприклад, їх збитковість та потреба у державному субсидіюванні, які, де-факто, визначають рівень прибутковості (збитковості) сільськогосподарського виробництва, а відтак платоспроможність відповідних суб’єктів, у тому числі, у частині сплати податків. При запровадженні МПЗ, яке суттєво збільшує податкове навантаження для відповідної категорії товаровиробників, наявність таких факторів підвищує ризики необґрунтованого виникнення та значного зростання у них податкової заборгованості з відповідними соціально-економічними наслідками.</w:t>
      </w:r>
    </w:p>
    <w:p w:rsidR="00B403E3" w:rsidRPr="00B403E3" w:rsidRDefault="00B403E3" w:rsidP="00B403E3">
      <w:pPr>
        <w:tabs>
          <w:tab w:val="left" w:pos="567"/>
          <w:tab w:val="left" w:pos="851"/>
          <w:tab w:val="left" w:pos="993"/>
          <w:tab w:val="left" w:pos="1276"/>
        </w:tabs>
        <w:spacing w:after="0" w:line="240" w:lineRule="auto"/>
        <w:ind w:firstLine="709"/>
        <w:contextualSpacing/>
        <w:jc w:val="both"/>
        <w:rPr>
          <w:rFonts w:ascii="Times New Roman" w:eastAsia="Times New Roman" w:hAnsi="Times New Roman" w:cs="Times New Roman"/>
          <w:sz w:val="28"/>
          <w:szCs w:val="28"/>
          <w:lang w:val="uk-UA"/>
        </w:rPr>
      </w:pPr>
      <w:r w:rsidRPr="00B403E3">
        <w:rPr>
          <w:rFonts w:ascii="Times New Roman" w:eastAsia="Times New Roman" w:hAnsi="Times New Roman" w:cs="Times New Roman"/>
          <w:sz w:val="28"/>
          <w:szCs w:val="28"/>
          <w:lang w:val="uk-UA"/>
        </w:rPr>
        <w:t xml:space="preserve">Не заперечуючи того, що запровадження МПЗ може призвести до деякого збільшення бюджетних надходжень та певного рівня детінізації у сфері сільськогосподарського виробництва, разом із тим, вважаємо, що оцінка пропонованого інструменту має носити комплексний характер, насамперед, в аспекті соціальних та економічних наслідків прийняття відповідного рішення. Зокрема, посилення податкового тиску на малих виробників може обумовити продаж або передачу ними в оренду земельних ділянок (що може бути одним із негативних наслідків прийняття проекту) та призвести до зростання безробіття у сільській місцевості, відтоку робочої сили у міста та за кордон, зниження конкуренції та монополізації сільськогосподарського виробництва, зміни структури агровиробництва, товарної структури експорту-імпорту, зростання цінової пропозиції на внутрішньому ринку </w:t>
      </w:r>
      <w:proofErr w:type="spellStart"/>
      <w:r w:rsidRPr="00B403E3">
        <w:rPr>
          <w:rFonts w:ascii="Times New Roman" w:eastAsia="Times New Roman" w:hAnsi="Times New Roman" w:cs="Times New Roman"/>
          <w:sz w:val="28"/>
          <w:szCs w:val="28"/>
          <w:lang w:val="uk-UA"/>
        </w:rPr>
        <w:t>агропродовольства</w:t>
      </w:r>
      <w:proofErr w:type="spellEnd"/>
      <w:r w:rsidRPr="00B403E3">
        <w:rPr>
          <w:rFonts w:ascii="Times New Roman" w:eastAsia="Times New Roman" w:hAnsi="Times New Roman" w:cs="Times New Roman"/>
          <w:sz w:val="28"/>
          <w:szCs w:val="28"/>
          <w:lang w:val="uk-UA"/>
        </w:rPr>
        <w:t xml:space="preserve"> тощо.</w:t>
      </w:r>
    </w:p>
    <w:p w:rsidR="00B403E3" w:rsidRPr="00B403E3" w:rsidRDefault="00B403E3" w:rsidP="00B403E3">
      <w:pPr>
        <w:tabs>
          <w:tab w:val="left" w:pos="567"/>
          <w:tab w:val="left" w:pos="709"/>
          <w:tab w:val="left" w:pos="993"/>
          <w:tab w:val="left" w:pos="1276"/>
        </w:tabs>
        <w:spacing w:after="0" w:line="240" w:lineRule="auto"/>
        <w:ind w:firstLine="709"/>
        <w:contextualSpacing/>
        <w:jc w:val="both"/>
        <w:rPr>
          <w:rFonts w:ascii="Times New Roman" w:eastAsia="Times New Roman" w:hAnsi="Times New Roman" w:cs="Times New Roman"/>
          <w:sz w:val="28"/>
          <w:szCs w:val="28"/>
          <w:lang w:val="uk-UA"/>
        </w:rPr>
      </w:pPr>
      <w:r w:rsidRPr="00B403E3">
        <w:rPr>
          <w:rFonts w:ascii="Times New Roman" w:eastAsia="Times New Roman" w:hAnsi="Times New Roman" w:cs="Times New Roman"/>
          <w:sz w:val="28"/>
          <w:szCs w:val="28"/>
          <w:lang w:val="uk-UA"/>
        </w:rPr>
        <w:t xml:space="preserve">Принагідно зауважимо, що у супровідних до проекту документах відсутнє обґрунтування внесеної законодавчої пропозиції саме у контексті зміни фіскального навантаження в агарній сфері, зокрема, у розрізі сільськогосподарських товаровиробників за їх організаційно-правовою формою, </w:t>
      </w:r>
      <w:r w:rsidRPr="00B403E3">
        <w:rPr>
          <w:rFonts w:ascii="Times New Roman" w:eastAsia="Times New Roman" w:hAnsi="Times New Roman" w:cs="Times New Roman"/>
          <w:sz w:val="28"/>
          <w:szCs w:val="28"/>
          <w:lang w:val="uk-UA"/>
        </w:rPr>
        <w:lastRenderedPageBreak/>
        <w:t>зрушень у їх платоспроможності та, відповідно, мотиваційній поведінці щодо доцільності зайняття сільськогосподарською діяльністю як такою.</w:t>
      </w:r>
    </w:p>
    <w:p w:rsidR="00B403E3" w:rsidRPr="00B403E3" w:rsidRDefault="00B403E3" w:rsidP="00B403E3">
      <w:pPr>
        <w:tabs>
          <w:tab w:val="left" w:pos="567"/>
          <w:tab w:val="left" w:pos="709"/>
          <w:tab w:val="left" w:pos="993"/>
          <w:tab w:val="left" w:pos="1276"/>
        </w:tabs>
        <w:spacing w:after="0" w:line="240" w:lineRule="auto"/>
        <w:ind w:firstLine="709"/>
        <w:contextualSpacing/>
        <w:jc w:val="both"/>
        <w:rPr>
          <w:rFonts w:ascii="Times New Roman" w:eastAsia="Times New Roman" w:hAnsi="Times New Roman" w:cs="Times New Roman"/>
          <w:sz w:val="28"/>
          <w:szCs w:val="28"/>
          <w:lang w:val="uk-UA"/>
        </w:rPr>
      </w:pPr>
      <w:r w:rsidRPr="00B403E3">
        <w:rPr>
          <w:rFonts w:ascii="Times New Roman" w:eastAsia="Times New Roman" w:hAnsi="Times New Roman" w:cs="Times New Roman"/>
          <w:sz w:val="28"/>
          <w:szCs w:val="28"/>
          <w:lang w:val="uk-UA"/>
        </w:rPr>
        <w:t>Викладене дає підстави вважати, що забезпечення функціонування «легального» ринку оренди землі, податкової «прозорості» діяльності сільськогосподарських виробників має здійснюватися шляхом комплексного удосконалення системи оподаткування доходів у сфері сільськогосподарського виробництва, яка передбачала б: диференціацію податкового навантаження на суб’єктів господарювання в залежності від організаційно-правової форми господарювання, площі земель, кількості найманих працівників, обсягу доходу від сільськогосподарської діяльності, ефективності різних видів сільськогосподарського виробництва тощо; встановлення особливостей оподаткування доходів фізичних осіб від оренди, емфітевзису сільськогосподарських земель, доходів, отриманих від продажу ними сільськогосподарських товарів; посилення механізмів контролю за використанням земель, податкового контролю.</w:t>
      </w:r>
    </w:p>
    <w:p w:rsidR="00B403E3" w:rsidRPr="00B403E3" w:rsidRDefault="00B403E3" w:rsidP="00B403E3">
      <w:pPr>
        <w:tabs>
          <w:tab w:val="left" w:pos="567"/>
          <w:tab w:val="left" w:pos="709"/>
          <w:tab w:val="left" w:pos="993"/>
          <w:tab w:val="left" w:pos="1276"/>
        </w:tabs>
        <w:spacing w:after="0" w:line="240" w:lineRule="auto"/>
        <w:ind w:firstLine="709"/>
        <w:contextualSpacing/>
        <w:jc w:val="both"/>
        <w:rPr>
          <w:rFonts w:ascii="Times New Roman" w:eastAsia="Times New Roman" w:hAnsi="Times New Roman" w:cs="Times New Roman"/>
          <w:sz w:val="28"/>
          <w:szCs w:val="28"/>
          <w:lang w:val="uk-UA" w:eastAsia="uk-UA"/>
        </w:rPr>
      </w:pPr>
      <w:r w:rsidRPr="00B403E3">
        <w:rPr>
          <w:rFonts w:ascii="Times New Roman" w:eastAsia="Times New Roman" w:hAnsi="Times New Roman" w:cs="Times New Roman"/>
          <w:sz w:val="28"/>
          <w:szCs w:val="28"/>
          <w:lang w:val="uk-UA"/>
        </w:rPr>
        <w:t xml:space="preserve">3.2. </w:t>
      </w:r>
      <w:r w:rsidRPr="00B403E3">
        <w:rPr>
          <w:rFonts w:ascii="Times New Roman" w:eastAsia="Times New Roman" w:hAnsi="Times New Roman" w:cs="Times New Roman"/>
          <w:sz w:val="28"/>
          <w:szCs w:val="28"/>
          <w:lang w:val="uk-UA" w:eastAsia="uk-UA"/>
        </w:rPr>
        <w:t>Запровадження МПЗ, навіть з урахуванням передбачених пільг фізичним особам, фізичним особам-підприємцям (п. п. 38</w:t>
      </w:r>
      <w:r w:rsidRPr="00B403E3">
        <w:rPr>
          <w:rFonts w:ascii="Times New Roman" w:eastAsia="Times New Roman" w:hAnsi="Times New Roman" w:cs="Times New Roman"/>
          <w:sz w:val="28"/>
          <w:szCs w:val="28"/>
          <w:vertAlign w:val="superscript"/>
          <w:lang w:val="uk-UA" w:eastAsia="uk-UA"/>
        </w:rPr>
        <w:t>1</w:t>
      </w:r>
      <w:r w:rsidRPr="00B403E3">
        <w:rPr>
          <w:rFonts w:ascii="Times New Roman" w:eastAsia="Times New Roman" w:hAnsi="Times New Roman" w:cs="Times New Roman"/>
          <w:sz w:val="28"/>
          <w:szCs w:val="28"/>
          <w:lang w:val="uk-UA" w:eastAsia="uk-UA"/>
        </w:rPr>
        <w:t>.1, 38</w:t>
      </w:r>
      <w:r w:rsidRPr="00B403E3">
        <w:rPr>
          <w:rFonts w:ascii="Times New Roman" w:eastAsia="Times New Roman" w:hAnsi="Times New Roman" w:cs="Times New Roman"/>
          <w:sz w:val="28"/>
          <w:szCs w:val="28"/>
          <w:vertAlign w:val="superscript"/>
          <w:lang w:val="uk-UA" w:eastAsia="uk-UA"/>
        </w:rPr>
        <w:t>1</w:t>
      </w:r>
      <w:r w:rsidRPr="00B403E3">
        <w:rPr>
          <w:rFonts w:ascii="Times New Roman" w:eastAsia="Times New Roman" w:hAnsi="Times New Roman" w:cs="Times New Roman"/>
          <w:sz w:val="28"/>
          <w:szCs w:val="28"/>
          <w:lang w:val="uk-UA" w:eastAsia="uk-UA"/>
        </w:rPr>
        <w:t>.2 нової ст. 38</w:t>
      </w:r>
      <w:r w:rsidRPr="00B403E3">
        <w:rPr>
          <w:rFonts w:ascii="Times New Roman" w:eastAsia="Times New Roman" w:hAnsi="Times New Roman" w:cs="Times New Roman"/>
          <w:sz w:val="28"/>
          <w:szCs w:val="28"/>
          <w:vertAlign w:val="superscript"/>
          <w:lang w:val="uk-UA" w:eastAsia="uk-UA"/>
        </w:rPr>
        <w:t xml:space="preserve">1 </w:t>
      </w:r>
      <w:r w:rsidRPr="00B403E3">
        <w:rPr>
          <w:rFonts w:ascii="Times New Roman" w:eastAsia="Times New Roman" w:hAnsi="Times New Roman" w:cs="Times New Roman"/>
          <w:sz w:val="28"/>
          <w:szCs w:val="28"/>
          <w:lang w:val="uk-UA" w:eastAsia="uk-UA"/>
        </w:rPr>
        <w:t>ПК), призведе до суттєвого збільшення податкового навантаження на фізичних осіб, особисті селянські, малі фермерські господарства, інших малих суб’єктів господарювання, які з цілком об’єктивних причин не мають таких же можливостей до зменшення податкового зобов’язання з МПЗ за рахунок інших податків та зборів, що й середні та великі сільськогосподарські товаровиробники, для яких із запровадженням МПЗ рівень фіскального навантаження не зміниться, або ж зміниться несуттєво. У такому аспекті внесена пропозиція не повною мірою узгоджується із принципами соціальної справедливості – установлення податків та зборів відповідно до платоспроможності платників податків та нейтральності оподаткування – установлення податків та зборів у спосіб, який не впливає на збільшення або зменшення конкурентоздатності платника податків (</w:t>
      </w:r>
      <w:proofErr w:type="spellStart"/>
      <w:r w:rsidRPr="00B403E3">
        <w:rPr>
          <w:rFonts w:ascii="Times New Roman" w:eastAsia="Times New Roman" w:hAnsi="Times New Roman" w:cs="Times New Roman"/>
          <w:sz w:val="28"/>
          <w:szCs w:val="28"/>
          <w:lang w:val="uk-UA" w:eastAsia="uk-UA"/>
        </w:rPr>
        <w:t>пп.пп</w:t>
      </w:r>
      <w:proofErr w:type="spellEnd"/>
      <w:r w:rsidRPr="00B403E3">
        <w:rPr>
          <w:rFonts w:ascii="Times New Roman" w:eastAsia="Times New Roman" w:hAnsi="Times New Roman" w:cs="Times New Roman"/>
          <w:sz w:val="28"/>
          <w:szCs w:val="28"/>
          <w:lang w:val="uk-UA" w:eastAsia="uk-UA"/>
        </w:rPr>
        <w:t>. 4.1.6, 4.1.8 п. 4.1 ст. 4 ПК).</w:t>
      </w:r>
    </w:p>
    <w:p w:rsidR="00B403E3" w:rsidRPr="00B403E3" w:rsidRDefault="00B403E3" w:rsidP="00B403E3">
      <w:pPr>
        <w:tabs>
          <w:tab w:val="left" w:pos="567"/>
          <w:tab w:val="left" w:pos="709"/>
          <w:tab w:val="left" w:pos="993"/>
          <w:tab w:val="left" w:pos="1276"/>
        </w:tabs>
        <w:spacing w:after="0" w:line="240" w:lineRule="auto"/>
        <w:ind w:firstLine="709"/>
        <w:contextualSpacing/>
        <w:jc w:val="both"/>
        <w:rPr>
          <w:rFonts w:ascii="Times New Roman" w:eastAsia="Times New Roman" w:hAnsi="Times New Roman" w:cs="Times New Roman"/>
          <w:sz w:val="28"/>
          <w:szCs w:val="28"/>
          <w:lang w:val="uk-UA" w:eastAsia="uk-UA"/>
        </w:rPr>
      </w:pPr>
      <w:r w:rsidRPr="00B403E3">
        <w:rPr>
          <w:rFonts w:ascii="Times New Roman" w:eastAsia="Times New Roman" w:hAnsi="Times New Roman" w:cs="Times New Roman"/>
          <w:sz w:val="28"/>
          <w:szCs w:val="28"/>
          <w:lang w:val="uk-UA" w:eastAsia="uk-UA"/>
        </w:rPr>
        <w:t xml:space="preserve">Також вважаємо </w:t>
      </w:r>
      <w:r w:rsidRPr="00B403E3">
        <w:rPr>
          <w:rFonts w:ascii="Times New Roman" w:eastAsia="Times New Roman" w:hAnsi="Times New Roman" w:cs="Times New Roman"/>
          <w:i/>
          <w:sz w:val="28"/>
          <w:szCs w:val="28"/>
          <w:u w:val="single"/>
          <w:lang w:val="uk-UA" w:eastAsia="uk-UA"/>
        </w:rPr>
        <w:t>неприйнятною</w:t>
      </w:r>
      <w:r w:rsidRPr="00B403E3">
        <w:rPr>
          <w:rFonts w:ascii="Times New Roman" w:eastAsia="Times New Roman" w:hAnsi="Times New Roman" w:cs="Times New Roman"/>
          <w:sz w:val="28"/>
          <w:szCs w:val="28"/>
          <w:lang w:val="uk-UA" w:eastAsia="uk-UA"/>
        </w:rPr>
        <w:t xml:space="preserve"> пропозицію </w:t>
      </w:r>
      <w:proofErr w:type="spellStart"/>
      <w:r w:rsidRPr="00B403E3">
        <w:rPr>
          <w:rFonts w:ascii="Times New Roman" w:eastAsia="Times New Roman" w:hAnsi="Times New Roman" w:cs="Times New Roman"/>
          <w:sz w:val="28"/>
          <w:szCs w:val="28"/>
          <w:lang w:val="uk-UA" w:eastAsia="uk-UA"/>
        </w:rPr>
        <w:t>абз</w:t>
      </w:r>
      <w:proofErr w:type="spellEnd"/>
      <w:r w:rsidRPr="00B403E3">
        <w:rPr>
          <w:rFonts w:ascii="Times New Roman" w:eastAsia="Times New Roman" w:hAnsi="Times New Roman" w:cs="Times New Roman"/>
          <w:sz w:val="28"/>
          <w:szCs w:val="28"/>
          <w:lang w:val="uk-UA" w:eastAsia="uk-UA"/>
        </w:rPr>
        <w:t xml:space="preserve">. 6 </w:t>
      </w:r>
      <w:r w:rsidRPr="00B403E3">
        <w:rPr>
          <w:rFonts w:ascii="Times New Roman" w:eastAsia="Calibri" w:hAnsi="Times New Roman" w:cs="Times New Roman"/>
          <w:sz w:val="28"/>
          <w:szCs w:val="28"/>
          <w:lang w:val="uk-UA" w:eastAsia="en-US"/>
        </w:rPr>
        <w:t>п. 38</w:t>
      </w:r>
      <w:r w:rsidRPr="00B403E3">
        <w:rPr>
          <w:rFonts w:ascii="Times New Roman" w:eastAsia="Calibri" w:hAnsi="Times New Roman" w:cs="Times New Roman"/>
          <w:sz w:val="28"/>
          <w:szCs w:val="28"/>
          <w:vertAlign w:val="superscript"/>
          <w:lang w:val="uk-UA" w:eastAsia="en-US"/>
        </w:rPr>
        <w:t>1</w:t>
      </w:r>
      <w:r w:rsidRPr="00B403E3">
        <w:rPr>
          <w:rFonts w:ascii="Times New Roman" w:eastAsia="Calibri" w:hAnsi="Times New Roman" w:cs="Times New Roman"/>
          <w:sz w:val="28"/>
          <w:szCs w:val="28"/>
          <w:lang w:val="uk-UA" w:eastAsia="en-US"/>
        </w:rPr>
        <w:t xml:space="preserve">.4 нової </w:t>
      </w:r>
      <w:r w:rsidRPr="00B403E3">
        <w:rPr>
          <w:rFonts w:ascii="Times New Roman" w:eastAsia="Calibri" w:hAnsi="Times New Roman" w:cs="Times New Roman"/>
          <w:sz w:val="28"/>
          <w:szCs w:val="28"/>
          <w:lang w:val="uk-UA" w:eastAsia="en-US"/>
        </w:rPr>
        <w:br/>
        <w:t>ст. 38</w:t>
      </w:r>
      <w:r w:rsidRPr="00B403E3">
        <w:rPr>
          <w:rFonts w:ascii="Times New Roman" w:eastAsia="Calibri" w:hAnsi="Times New Roman" w:cs="Times New Roman"/>
          <w:sz w:val="28"/>
          <w:szCs w:val="28"/>
          <w:vertAlign w:val="superscript"/>
          <w:lang w:val="uk-UA" w:eastAsia="en-US"/>
        </w:rPr>
        <w:t>1</w:t>
      </w:r>
      <w:r w:rsidRPr="00B403E3">
        <w:rPr>
          <w:rFonts w:ascii="Times New Roman" w:eastAsia="Calibri" w:hAnsi="Times New Roman" w:cs="Times New Roman"/>
          <w:sz w:val="28"/>
          <w:szCs w:val="28"/>
          <w:lang w:val="uk-UA" w:eastAsia="en-US"/>
        </w:rPr>
        <w:t xml:space="preserve"> ПК, яка передбачає обчислення МПЗ стосовно земельних ділянок </w:t>
      </w:r>
      <w:r w:rsidRPr="00B403E3">
        <w:rPr>
          <w:rFonts w:ascii="Times New Roman" w:eastAsia="Times New Roman" w:hAnsi="Times New Roman" w:cs="Times New Roman"/>
          <w:sz w:val="28"/>
          <w:szCs w:val="28"/>
          <w:lang w:val="uk-UA" w:eastAsia="uk-UA"/>
        </w:rPr>
        <w:t xml:space="preserve">для ведення особистого селянського господарства або садівництва, </w:t>
      </w:r>
      <w:r w:rsidRPr="00B403E3">
        <w:rPr>
          <w:rFonts w:ascii="Times New Roman" w:eastAsia="Calibri" w:hAnsi="Times New Roman" w:cs="Times New Roman"/>
          <w:sz w:val="28"/>
          <w:szCs w:val="28"/>
          <w:lang w:val="uk-UA" w:eastAsia="en-US"/>
        </w:rPr>
        <w:t xml:space="preserve">сукупний розмір яких перевищує розмір, зазначений в </w:t>
      </w:r>
      <w:proofErr w:type="spellStart"/>
      <w:r w:rsidRPr="00B403E3">
        <w:rPr>
          <w:rFonts w:ascii="Times New Roman" w:eastAsia="Calibri" w:hAnsi="Times New Roman" w:cs="Times New Roman"/>
          <w:sz w:val="28"/>
          <w:szCs w:val="28"/>
          <w:lang w:val="uk-UA" w:eastAsia="en-US"/>
        </w:rPr>
        <w:t>абз</w:t>
      </w:r>
      <w:proofErr w:type="spellEnd"/>
      <w:r w:rsidRPr="00B403E3">
        <w:rPr>
          <w:rFonts w:ascii="Times New Roman" w:eastAsia="Calibri" w:hAnsi="Times New Roman" w:cs="Times New Roman"/>
          <w:sz w:val="28"/>
          <w:szCs w:val="28"/>
          <w:lang w:val="uk-UA" w:eastAsia="en-US"/>
        </w:rPr>
        <w:t xml:space="preserve">. 3 оновленого </w:t>
      </w:r>
      <w:proofErr w:type="spellStart"/>
      <w:r w:rsidRPr="00B403E3">
        <w:rPr>
          <w:rFonts w:ascii="Times New Roman" w:eastAsia="Times New Roman" w:hAnsi="Times New Roman" w:cs="Times New Roman"/>
          <w:sz w:val="28"/>
          <w:szCs w:val="28"/>
          <w:lang w:val="uk-UA" w:eastAsia="uk-UA"/>
        </w:rPr>
        <w:t>пп</w:t>
      </w:r>
      <w:proofErr w:type="spellEnd"/>
      <w:r w:rsidRPr="00B403E3">
        <w:rPr>
          <w:rFonts w:ascii="Times New Roman" w:eastAsia="Times New Roman" w:hAnsi="Times New Roman" w:cs="Times New Roman"/>
          <w:sz w:val="28"/>
          <w:szCs w:val="28"/>
          <w:lang w:val="uk-UA" w:eastAsia="uk-UA"/>
        </w:rPr>
        <w:t xml:space="preserve">. 165.1.24 </w:t>
      </w:r>
      <w:r w:rsidRPr="00B403E3">
        <w:rPr>
          <w:rFonts w:ascii="Times New Roman" w:eastAsia="Times New Roman" w:hAnsi="Times New Roman" w:cs="Times New Roman"/>
          <w:sz w:val="28"/>
          <w:szCs w:val="28"/>
          <w:lang w:val="uk-UA" w:eastAsia="uk-UA"/>
        </w:rPr>
        <w:br/>
        <w:t>п. 165.1 ст. 165 ПК, а саме – 0,5 гектари. Зауважимо, що відповідно до ст. 1 Закону України «Про особисте селянське господарство» «о</w:t>
      </w:r>
      <w:r w:rsidRPr="00B403E3">
        <w:rPr>
          <w:rFonts w:ascii="Times New Roman" w:eastAsia="Calibri" w:hAnsi="Times New Roman" w:cs="Times New Roman"/>
          <w:sz w:val="28"/>
          <w:szCs w:val="28"/>
          <w:lang w:val="uk-UA" w:eastAsia="en-US"/>
        </w:rPr>
        <w:t xml:space="preserve">собисте селянське господарство – це господарська діяльність, яка проводиться без створення юридичної особи фізичною особою індивідуально або особами, які перебувають у сімейних чи родинних відносинах і спільно проживають, </w:t>
      </w:r>
      <w:r w:rsidRPr="00B403E3">
        <w:rPr>
          <w:rFonts w:ascii="Times New Roman" w:eastAsia="Calibri" w:hAnsi="Times New Roman" w:cs="Times New Roman"/>
          <w:i/>
          <w:sz w:val="28"/>
          <w:szCs w:val="28"/>
          <w:u w:val="single"/>
          <w:lang w:val="uk-UA" w:eastAsia="en-US"/>
        </w:rPr>
        <w:t>з метою задоволення особистих потреб</w:t>
      </w:r>
      <w:r w:rsidRPr="00B403E3">
        <w:rPr>
          <w:rFonts w:ascii="Times New Roman" w:eastAsia="Calibri" w:hAnsi="Times New Roman" w:cs="Times New Roman"/>
          <w:sz w:val="28"/>
          <w:szCs w:val="28"/>
          <w:lang w:val="uk-UA" w:eastAsia="en-US"/>
        </w:rPr>
        <w:t xml:space="preserve"> шляхом виробництва, переробки і споживання сільськогосподарської продукції, реалізації її надлишків та надання послуг з використанням майна особистого селянського господарства, у тому числі й у сфері сільського зеленого туризму».</w:t>
      </w:r>
    </w:p>
    <w:p w:rsidR="00B403E3" w:rsidRPr="006431DA" w:rsidRDefault="00B403E3" w:rsidP="00B403E3">
      <w:pPr>
        <w:tabs>
          <w:tab w:val="left" w:pos="567"/>
          <w:tab w:val="left" w:pos="709"/>
          <w:tab w:val="left" w:pos="993"/>
          <w:tab w:val="left" w:pos="1276"/>
        </w:tabs>
        <w:spacing w:after="0" w:line="240" w:lineRule="auto"/>
        <w:ind w:firstLine="709"/>
        <w:contextualSpacing/>
        <w:jc w:val="both"/>
        <w:rPr>
          <w:rFonts w:ascii="Times New Roman" w:eastAsia="Calibri" w:hAnsi="Times New Roman" w:cs="Times New Roman"/>
          <w:sz w:val="28"/>
          <w:szCs w:val="28"/>
          <w:lang w:val="uk-UA" w:eastAsia="en-US"/>
        </w:rPr>
      </w:pPr>
      <w:r w:rsidRPr="00B403E3">
        <w:rPr>
          <w:rFonts w:ascii="Times New Roman" w:eastAsia="Times New Roman" w:hAnsi="Times New Roman" w:cs="Times New Roman"/>
          <w:sz w:val="28"/>
          <w:szCs w:val="28"/>
          <w:lang w:val="uk-UA" w:eastAsia="uk-UA"/>
        </w:rPr>
        <w:t>3.3. На наш погляд, п</w:t>
      </w:r>
      <w:r w:rsidRPr="00B403E3">
        <w:rPr>
          <w:rFonts w:ascii="Times New Roman" w:eastAsia="Calibri" w:hAnsi="Times New Roman" w:cs="Times New Roman"/>
          <w:sz w:val="28"/>
          <w:szCs w:val="28"/>
          <w:lang w:val="uk-UA" w:eastAsia="en-US"/>
        </w:rPr>
        <w:t xml:space="preserve">отребують узгодження між собою визначення МПЗ у новому </w:t>
      </w:r>
      <w:proofErr w:type="spellStart"/>
      <w:r w:rsidRPr="00B403E3">
        <w:rPr>
          <w:rFonts w:ascii="Times New Roman" w:eastAsia="Calibri" w:hAnsi="Times New Roman" w:cs="Times New Roman"/>
          <w:sz w:val="28"/>
          <w:szCs w:val="28"/>
          <w:lang w:val="uk-UA" w:eastAsia="en-US"/>
        </w:rPr>
        <w:t>пп</w:t>
      </w:r>
      <w:proofErr w:type="spellEnd"/>
      <w:r w:rsidRPr="00B403E3">
        <w:rPr>
          <w:rFonts w:ascii="Times New Roman" w:eastAsia="Calibri" w:hAnsi="Times New Roman" w:cs="Times New Roman"/>
          <w:sz w:val="28"/>
          <w:szCs w:val="28"/>
          <w:lang w:val="uk-UA" w:eastAsia="en-US"/>
        </w:rPr>
        <w:t>. 14.1.114</w:t>
      </w:r>
      <w:r w:rsidRPr="00B403E3">
        <w:rPr>
          <w:rFonts w:ascii="Times New Roman" w:eastAsia="Calibri" w:hAnsi="Times New Roman" w:cs="Times New Roman"/>
          <w:sz w:val="28"/>
          <w:szCs w:val="28"/>
          <w:vertAlign w:val="superscript"/>
          <w:lang w:val="uk-UA" w:eastAsia="en-US"/>
        </w:rPr>
        <w:t>2</w:t>
      </w:r>
      <w:r w:rsidRPr="00B403E3">
        <w:rPr>
          <w:rFonts w:ascii="Times New Roman" w:eastAsia="Calibri" w:hAnsi="Times New Roman" w:cs="Times New Roman"/>
          <w:sz w:val="28"/>
          <w:szCs w:val="28"/>
          <w:lang w:val="uk-UA" w:eastAsia="en-US"/>
        </w:rPr>
        <w:t xml:space="preserve"> п. 14.1 ст. 14 ПК, яким є «</w:t>
      </w:r>
      <w:r w:rsidRPr="00B403E3">
        <w:rPr>
          <w:rFonts w:ascii="Times New Roman" w:eastAsia="Times New Roman" w:hAnsi="Times New Roman" w:cs="Times New Roman"/>
          <w:bCs/>
          <w:sz w:val="28"/>
          <w:szCs w:val="28"/>
          <w:lang w:val="uk-UA" w:eastAsia="en-US"/>
        </w:rPr>
        <w:t xml:space="preserve">мінімальна величина податкового </w:t>
      </w:r>
      <w:r w:rsidRPr="00B403E3">
        <w:rPr>
          <w:rFonts w:ascii="Times New Roman" w:eastAsia="Times New Roman" w:hAnsi="Times New Roman" w:cs="Times New Roman"/>
          <w:bCs/>
          <w:sz w:val="28"/>
          <w:szCs w:val="28"/>
          <w:lang w:val="uk-UA" w:eastAsia="en-US"/>
        </w:rPr>
        <w:lastRenderedPageBreak/>
        <w:t>зобов'язання зі сплати податків, зборів, платежів, контроль за справлянням яких покладено на контролюючі органи, п</w:t>
      </w:r>
      <w:r w:rsidRPr="00B403E3">
        <w:rPr>
          <w:rFonts w:ascii="Times New Roman" w:eastAsia="Calibri" w:hAnsi="Times New Roman" w:cs="Times New Roman"/>
          <w:sz w:val="28"/>
          <w:szCs w:val="28"/>
          <w:lang w:val="uk-UA" w:eastAsia="en-US"/>
        </w:rPr>
        <w:t>ов’язаних з «</w:t>
      </w:r>
      <w:r w:rsidRPr="00B403E3">
        <w:rPr>
          <w:rFonts w:ascii="Times New Roman" w:eastAsia="Calibri" w:hAnsi="Times New Roman" w:cs="Times New Roman"/>
          <w:i/>
          <w:sz w:val="28"/>
          <w:szCs w:val="28"/>
          <w:u w:val="single"/>
          <w:lang w:val="uk-UA" w:eastAsia="en-US"/>
        </w:rPr>
        <w:t>виробництвом та реалізацією власної сільськогосподарської продукції та/або</w:t>
      </w:r>
      <w:r w:rsidRPr="00B403E3">
        <w:rPr>
          <w:rFonts w:ascii="Times New Roman" w:eastAsia="Calibri" w:hAnsi="Times New Roman" w:cs="Times New Roman"/>
          <w:sz w:val="28"/>
          <w:szCs w:val="28"/>
          <w:lang w:val="uk-UA" w:eastAsia="en-US"/>
        </w:rPr>
        <w:t xml:space="preserve"> з </w:t>
      </w:r>
      <w:r w:rsidRPr="00B403E3">
        <w:rPr>
          <w:rFonts w:ascii="Times New Roman" w:eastAsia="Calibri" w:hAnsi="Times New Roman" w:cs="Times New Roman"/>
          <w:i/>
          <w:sz w:val="28"/>
          <w:szCs w:val="28"/>
          <w:lang w:val="uk-UA" w:eastAsia="en-US"/>
        </w:rPr>
        <w:t>власністю та/або користуванням</w:t>
      </w:r>
      <w:r w:rsidRPr="00B403E3">
        <w:rPr>
          <w:rFonts w:ascii="Times New Roman" w:eastAsia="Calibri" w:hAnsi="Times New Roman" w:cs="Times New Roman"/>
          <w:sz w:val="28"/>
          <w:szCs w:val="28"/>
          <w:lang w:val="uk-UA" w:eastAsia="en-US"/>
        </w:rPr>
        <w:t xml:space="preserve"> (орендою, суборендою, емфітевзисом, постійним користуванням) </w:t>
      </w:r>
      <w:r w:rsidRPr="00B403E3">
        <w:rPr>
          <w:rFonts w:ascii="Times New Roman" w:eastAsia="Calibri" w:hAnsi="Times New Roman" w:cs="Times New Roman"/>
          <w:i/>
          <w:sz w:val="28"/>
          <w:szCs w:val="28"/>
          <w:lang w:val="uk-UA" w:eastAsia="en-US"/>
        </w:rPr>
        <w:t>земельними ділянками</w:t>
      </w:r>
      <w:r w:rsidRPr="00B403E3">
        <w:rPr>
          <w:rFonts w:ascii="Times New Roman" w:eastAsia="Calibri" w:hAnsi="Times New Roman" w:cs="Times New Roman"/>
          <w:sz w:val="28"/>
          <w:szCs w:val="28"/>
          <w:lang w:val="uk-UA" w:eastAsia="en-US"/>
        </w:rPr>
        <w:t xml:space="preserve">, віднесеними до </w:t>
      </w:r>
      <w:r w:rsidRPr="00B403E3">
        <w:rPr>
          <w:rFonts w:ascii="Times New Roman" w:eastAsia="Calibri" w:hAnsi="Times New Roman" w:cs="Times New Roman"/>
          <w:i/>
          <w:sz w:val="28"/>
          <w:szCs w:val="28"/>
          <w:u w:val="single"/>
          <w:lang w:val="uk-UA" w:eastAsia="en-US"/>
        </w:rPr>
        <w:t>сільськогосподарських угідь …</w:t>
      </w:r>
      <w:r w:rsidRPr="00B403E3">
        <w:rPr>
          <w:rFonts w:ascii="Times New Roman" w:eastAsia="Calibri" w:hAnsi="Times New Roman" w:cs="Times New Roman"/>
          <w:sz w:val="28"/>
          <w:szCs w:val="28"/>
          <w:lang w:val="uk-UA" w:eastAsia="en-US"/>
        </w:rPr>
        <w:t>», та нові п. 177.14 ст. 177, п. 286.8 ст. 286,</w:t>
      </w:r>
      <w:r w:rsidRPr="00B403E3">
        <w:rPr>
          <w:rFonts w:ascii="Times New Roman" w:eastAsia="Times New Roman" w:hAnsi="Times New Roman" w:cs="Times New Roman"/>
          <w:bCs/>
          <w:sz w:val="28"/>
          <w:szCs w:val="28"/>
          <w:lang w:val="uk-UA" w:eastAsia="uk-UA"/>
        </w:rPr>
        <w:t>ст. 297</w:t>
      </w:r>
      <w:r w:rsidRPr="00B403E3">
        <w:rPr>
          <w:rFonts w:ascii="Times New Roman" w:eastAsia="Times New Roman" w:hAnsi="Times New Roman" w:cs="Times New Roman"/>
          <w:bCs/>
          <w:sz w:val="28"/>
          <w:szCs w:val="28"/>
          <w:vertAlign w:val="superscript"/>
          <w:lang w:val="uk-UA" w:eastAsia="uk-UA"/>
        </w:rPr>
        <w:t>1</w:t>
      </w:r>
      <w:r w:rsidRPr="00B403E3">
        <w:rPr>
          <w:rFonts w:ascii="Times New Roman" w:eastAsia="Times New Roman" w:hAnsi="Times New Roman" w:cs="Times New Roman"/>
          <w:bCs/>
          <w:sz w:val="28"/>
          <w:szCs w:val="28"/>
          <w:lang w:val="uk-UA" w:eastAsia="uk-UA"/>
        </w:rPr>
        <w:t xml:space="preserve"> ПК</w:t>
      </w:r>
      <w:r w:rsidRPr="00B403E3">
        <w:rPr>
          <w:rFonts w:ascii="Times New Roman" w:eastAsia="Calibri" w:hAnsi="Times New Roman" w:cs="Times New Roman"/>
          <w:sz w:val="28"/>
          <w:szCs w:val="28"/>
          <w:lang w:val="uk-UA" w:eastAsia="en-US"/>
        </w:rPr>
        <w:t xml:space="preserve">, які передбачають визначення МПЗ лише щодо земельних </w:t>
      </w:r>
      <w:r w:rsidRPr="006431DA">
        <w:rPr>
          <w:rFonts w:ascii="Times New Roman" w:eastAsia="Calibri" w:hAnsi="Times New Roman" w:cs="Times New Roman"/>
          <w:sz w:val="28"/>
          <w:szCs w:val="28"/>
          <w:lang w:val="uk-UA" w:eastAsia="en-US"/>
        </w:rPr>
        <w:t xml:space="preserve">ділянок, віднесених до </w:t>
      </w:r>
      <w:r w:rsidRPr="006431DA">
        <w:rPr>
          <w:rFonts w:ascii="Times New Roman" w:eastAsia="Calibri" w:hAnsi="Times New Roman" w:cs="Times New Roman"/>
          <w:i/>
          <w:sz w:val="28"/>
          <w:szCs w:val="28"/>
          <w:lang w:val="uk-UA" w:eastAsia="en-US"/>
        </w:rPr>
        <w:t>сільськогосподарських угідь</w:t>
      </w:r>
      <w:r w:rsidRPr="006431DA">
        <w:rPr>
          <w:rFonts w:ascii="Times New Roman" w:eastAsia="Calibri" w:hAnsi="Times New Roman" w:cs="Times New Roman"/>
          <w:sz w:val="28"/>
          <w:szCs w:val="28"/>
          <w:lang w:val="uk-UA" w:eastAsia="en-US"/>
        </w:rPr>
        <w:t>.</w:t>
      </w:r>
    </w:p>
    <w:p w:rsidR="00B403E3" w:rsidRPr="00B403E3" w:rsidRDefault="00B403E3" w:rsidP="00B403E3">
      <w:pPr>
        <w:tabs>
          <w:tab w:val="left" w:pos="567"/>
          <w:tab w:val="left" w:pos="709"/>
          <w:tab w:val="left" w:pos="993"/>
          <w:tab w:val="left" w:pos="1276"/>
        </w:tabs>
        <w:spacing w:after="0" w:line="240" w:lineRule="auto"/>
        <w:ind w:firstLine="709"/>
        <w:contextualSpacing/>
        <w:jc w:val="both"/>
        <w:rPr>
          <w:rFonts w:ascii="Times New Roman" w:eastAsia="Calibri" w:hAnsi="Times New Roman" w:cs="Times New Roman"/>
          <w:sz w:val="28"/>
          <w:szCs w:val="28"/>
          <w:lang w:val="uk-UA" w:eastAsia="en-US"/>
        </w:rPr>
      </w:pPr>
      <w:r w:rsidRPr="006431DA">
        <w:rPr>
          <w:rFonts w:ascii="Times New Roman" w:eastAsia="Calibri" w:hAnsi="Times New Roman" w:cs="Times New Roman"/>
          <w:sz w:val="28"/>
          <w:szCs w:val="28"/>
          <w:lang w:val="uk-UA" w:eastAsia="en-US"/>
        </w:rPr>
        <w:t>При цьому, викликає застереження положення п. </w:t>
      </w:r>
      <w:bookmarkStart w:id="2" w:name="_Hlk73890389"/>
      <w:r w:rsidRPr="006431DA">
        <w:rPr>
          <w:rFonts w:ascii="Times New Roman" w:eastAsia="Calibri" w:hAnsi="Times New Roman" w:cs="Times New Roman"/>
          <w:sz w:val="28"/>
          <w:szCs w:val="28"/>
          <w:lang w:val="uk-UA" w:eastAsia="en-US"/>
        </w:rPr>
        <w:t>38</w:t>
      </w:r>
      <w:r w:rsidRPr="006431DA">
        <w:rPr>
          <w:rFonts w:ascii="Times New Roman" w:eastAsia="Calibri" w:hAnsi="Times New Roman" w:cs="Times New Roman"/>
          <w:sz w:val="28"/>
          <w:szCs w:val="28"/>
          <w:vertAlign w:val="superscript"/>
          <w:lang w:val="uk-UA" w:eastAsia="en-US"/>
        </w:rPr>
        <w:t>1</w:t>
      </w:r>
      <w:bookmarkEnd w:id="2"/>
      <w:r w:rsidRPr="006431DA">
        <w:rPr>
          <w:rFonts w:ascii="Times New Roman" w:eastAsia="Calibri" w:hAnsi="Times New Roman" w:cs="Times New Roman"/>
          <w:sz w:val="28"/>
          <w:szCs w:val="28"/>
          <w:lang w:val="uk-UA" w:eastAsia="en-US"/>
        </w:rPr>
        <w:t>.4 нової ст. 38</w:t>
      </w:r>
      <w:r w:rsidRPr="006431DA">
        <w:rPr>
          <w:rFonts w:ascii="Times New Roman" w:eastAsia="Calibri" w:hAnsi="Times New Roman" w:cs="Times New Roman"/>
          <w:sz w:val="28"/>
          <w:szCs w:val="28"/>
          <w:vertAlign w:val="superscript"/>
          <w:lang w:val="uk-UA" w:eastAsia="en-US"/>
        </w:rPr>
        <w:t>1</w:t>
      </w:r>
      <w:r w:rsidRPr="006431DA">
        <w:rPr>
          <w:rFonts w:ascii="Times New Roman" w:eastAsia="Calibri" w:hAnsi="Times New Roman" w:cs="Times New Roman"/>
          <w:sz w:val="28"/>
          <w:szCs w:val="28"/>
          <w:lang w:val="uk-UA" w:eastAsia="en-US"/>
        </w:rPr>
        <w:t>  ПК, згідно з яким</w:t>
      </w:r>
      <w:r w:rsidR="00CC5834" w:rsidRPr="006431DA">
        <w:rPr>
          <w:rFonts w:ascii="Times New Roman" w:eastAsia="Calibri" w:hAnsi="Times New Roman" w:cs="Times New Roman"/>
          <w:sz w:val="28"/>
          <w:szCs w:val="28"/>
          <w:lang w:val="uk-UA" w:eastAsia="en-US"/>
        </w:rPr>
        <w:t xml:space="preserve"> </w:t>
      </w:r>
      <w:r w:rsidRPr="006431DA">
        <w:rPr>
          <w:rFonts w:ascii="Times New Roman" w:eastAsia="Calibri" w:hAnsi="Times New Roman" w:cs="Times New Roman"/>
          <w:sz w:val="28"/>
          <w:szCs w:val="28"/>
          <w:lang w:val="uk-UA" w:eastAsia="en-US"/>
        </w:rPr>
        <w:t>МПЗ не визначається для земельних ділянок, що  використовуються дачними (</w:t>
      </w:r>
      <w:proofErr w:type="spellStart"/>
      <w:r w:rsidRPr="006431DA">
        <w:rPr>
          <w:rFonts w:ascii="Times New Roman" w:eastAsia="Calibri" w:hAnsi="Times New Roman" w:cs="Times New Roman"/>
          <w:sz w:val="28"/>
          <w:szCs w:val="28"/>
          <w:lang w:val="uk-UA" w:eastAsia="en-US"/>
        </w:rPr>
        <w:t>дачно</w:t>
      </w:r>
      <w:proofErr w:type="spellEnd"/>
      <w:r w:rsidRPr="006431DA">
        <w:rPr>
          <w:rFonts w:ascii="Times New Roman" w:eastAsia="Calibri" w:hAnsi="Times New Roman" w:cs="Times New Roman"/>
          <w:sz w:val="28"/>
          <w:szCs w:val="28"/>
          <w:lang w:val="uk-UA" w:eastAsia="en-US"/>
        </w:rPr>
        <w:t>-будівельними) та садівничими (городницькими) кооперативами (товариствами); земель запасу; невитребуваних земельних часток (паїв), розпорядниками яких є органи місцевого самоврядування; земельних</w:t>
      </w:r>
      <w:r w:rsidRPr="00B403E3">
        <w:rPr>
          <w:rFonts w:ascii="Times New Roman" w:eastAsia="Calibri" w:hAnsi="Times New Roman" w:cs="Times New Roman"/>
          <w:sz w:val="28"/>
          <w:szCs w:val="28"/>
          <w:lang w:val="uk-UA" w:eastAsia="en-US"/>
        </w:rPr>
        <w:t xml:space="preserve"> ділянок зон відчуження та безумовного (обов'язкового) відселення, що зазнали радіоактивного забруднення внаслідок Чорнобильської катастрофи. Тобто, МПЗ стосується не тільки земель сільськогосподарського призначення, але й земель іншого цільового призначення. </w:t>
      </w:r>
    </w:p>
    <w:p w:rsidR="00B403E3" w:rsidRPr="00B403E3" w:rsidRDefault="00B403E3" w:rsidP="00B403E3">
      <w:pPr>
        <w:tabs>
          <w:tab w:val="left" w:pos="709"/>
          <w:tab w:val="left" w:pos="1134"/>
        </w:tabs>
        <w:spacing w:after="0" w:line="240" w:lineRule="auto"/>
        <w:ind w:firstLine="709"/>
        <w:jc w:val="both"/>
        <w:rPr>
          <w:rFonts w:ascii="Times New Roman" w:eastAsia="Times New Roman" w:hAnsi="Times New Roman" w:cs="Times New Roman"/>
          <w:sz w:val="28"/>
          <w:szCs w:val="28"/>
          <w:lang w:val="uk-UA" w:eastAsia="uk-UA"/>
        </w:rPr>
      </w:pPr>
      <w:r w:rsidRPr="00B403E3">
        <w:rPr>
          <w:rFonts w:ascii="Times New Roman" w:eastAsia="Times New Roman" w:hAnsi="Times New Roman" w:cs="Times New Roman"/>
          <w:sz w:val="28"/>
          <w:szCs w:val="28"/>
          <w:lang w:val="uk-UA" w:eastAsia="uk-UA"/>
        </w:rPr>
        <w:t xml:space="preserve">3.4. В </w:t>
      </w:r>
      <w:proofErr w:type="spellStart"/>
      <w:r w:rsidRPr="00B403E3">
        <w:rPr>
          <w:rFonts w:ascii="Times New Roman" w:eastAsia="Times New Roman" w:hAnsi="Times New Roman" w:cs="Times New Roman"/>
          <w:sz w:val="28"/>
          <w:szCs w:val="28"/>
          <w:lang w:val="uk-UA" w:eastAsia="uk-UA"/>
        </w:rPr>
        <w:t>абз</w:t>
      </w:r>
      <w:proofErr w:type="spellEnd"/>
      <w:r w:rsidRPr="00B403E3">
        <w:rPr>
          <w:rFonts w:ascii="Times New Roman" w:eastAsia="Times New Roman" w:hAnsi="Times New Roman" w:cs="Times New Roman"/>
          <w:sz w:val="28"/>
          <w:szCs w:val="28"/>
          <w:lang w:val="uk-UA" w:eastAsia="uk-UA"/>
        </w:rPr>
        <w:t xml:space="preserve">. 10 </w:t>
      </w:r>
      <w:proofErr w:type="spellStart"/>
      <w:r w:rsidRPr="00B403E3">
        <w:rPr>
          <w:rFonts w:ascii="Times New Roman" w:eastAsia="Times New Roman" w:hAnsi="Times New Roman" w:cs="Times New Roman"/>
          <w:sz w:val="28"/>
          <w:szCs w:val="28"/>
          <w:lang w:val="uk-UA" w:eastAsia="uk-UA"/>
        </w:rPr>
        <w:t>пп</w:t>
      </w:r>
      <w:proofErr w:type="spellEnd"/>
      <w:r w:rsidRPr="00B403E3">
        <w:rPr>
          <w:rFonts w:ascii="Times New Roman" w:eastAsia="Times New Roman" w:hAnsi="Times New Roman" w:cs="Times New Roman"/>
          <w:sz w:val="28"/>
          <w:szCs w:val="28"/>
          <w:lang w:val="uk-UA" w:eastAsia="uk-UA"/>
        </w:rPr>
        <w:t>. 38</w:t>
      </w:r>
      <w:r w:rsidRPr="00B403E3">
        <w:rPr>
          <w:rFonts w:ascii="Times New Roman" w:eastAsia="Times New Roman" w:hAnsi="Times New Roman" w:cs="Times New Roman"/>
          <w:sz w:val="28"/>
          <w:szCs w:val="28"/>
          <w:vertAlign w:val="superscript"/>
          <w:lang w:val="uk-UA" w:eastAsia="uk-UA"/>
        </w:rPr>
        <w:t>1</w:t>
      </w:r>
      <w:r w:rsidRPr="00B403E3">
        <w:rPr>
          <w:rFonts w:ascii="Times New Roman" w:eastAsia="Times New Roman" w:hAnsi="Times New Roman" w:cs="Times New Roman"/>
          <w:sz w:val="28"/>
          <w:szCs w:val="28"/>
          <w:lang w:val="uk-UA" w:eastAsia="uk-UA"/>
        </w:rPr>
        <w:t>.1 нової ст. 38</w:t>
      </w:r>
      <w:r w:rsidRPr="00B403E3">
        <w:rPr>
          <w:rFonts w:ascii="Times New Roman" w:eastAsia="Times New Roman" w:hAnsi="Times New Roman" w:cs="Times New Roman"/>
          <w:sz w:val="28"/>
          <w:szCs w:val="28"/>
          <w:vertAlign w:val="superscript"/>
          <w:lang w:val="uk-UA" w:eastAsia="uk-UA"/>
        </w:rPr>
        <w:t>1</w:t>
      </w:r>
      <w:r w:rsidRPr="00B403E3">
        <w:rPr>
          <w:rFonts w:ascii="Times New Roman" w:eastAsia="Times New Roman" w:hAnsi="Times New Roman" w:cs="Times New Roman"/>
          <w:sz w:val="28"/>
          <w:szCs w:val="28"/>
          <w:lang w:val="uk-UA" w:eastAsia="uk-UA"/>
        </w:rPr>
        <w:t xml:space="preserve"> ПК при визначенні МПЗ пропонується встановлювати коефіцієнт такого зобов’язання (0,04 або 4% від бази оподаткування). При цьому, значення такого коефіцієнта у супровідних до проекту документах не обґрунтовуються. Крім того, враховуючи, що МПЗ у проекті визначається, виходячи із нормативної грошової оцінки земельної ділянки, яка згідно із </w:t>
      </w:r>
      <w:proofErr w:type="spellStart"/>
      <w:r w:rsidRPr="00B403E3">
        <w:rPr>
          <w:rFonts w:ascii="Times New Roman" w:eastAsia="Times New Roman" w:hAnsi="Times New Roman" w:cs="Times New Roman"/>
          <w:sz w:val="28"/>
          <w:szCs w:val="28"/>
          <w:lang w:val="uk-UA" w:eastAsia="uk-UA"/>
        </w:rPr>
        <w:t>пп</w:t>
      </w:r>
      <w:proofErr w:type="spellEnd"/>
      <w:r w:rsidRPr="00B403E3">
        <w:rPr>
          <w:rFonts w:ascii="Times New Roman" w:eastAsia="Times New Roman" w:hAnsi="Times New Roman" w:cs="Times New Roman"/>
          <w:sz w:val="28"/>
          <w:szCs w:val="28"/>
          <w:lang w:val="uk-UA" w:eastAsia="uk-UA"/>
        </w:rPr>
        <w:t xml:space="preserve">. 14.1.125 п. 14.1 ст. 14 ПК розглядається як </w:t>
      </w:r>
      <w:r w:rsidRPr="00B403E3">
        <w:rPr>
          <w:rFonts w:ascii="Times New Roman" w:eastAsia="Times New Roman" w:hAnsi="Times New Roman" w:cs="Times New Roman"/>
          <w:i/>
          <w:sz w:val="28"/>
          <w:szCs w:val="28"/>
          <w:lang w:val="uk-UA" w:eastAsia="uk-UA"/>
        </w:rPr>
        <w:t>капіталізований рентний дохід із земельної ділянки</w:t>
      </w:r>
      <w:r w:rsidRPr="00B403E3">
        <w:rPr>
          <w:rFonts w:ascii="Times New Roman" w:eastAsia="Times New Roman" w:hAnsi="Times New Roman" w:cs="Times New Roman"/>
          <w:sz w:val="28"/>
          <w:szCs w:val="28"/>
          <w:lang w:val="uk-UA" w:eastAsia="uk-UA"/>
        </w:rPr>
        <w:t xml:space="preserve">, його розмір має, на наш погляд, корелюватись зі ставками земельного податку, єдиного податку </w:t>
      </w:r>
      <w:r w:rsidRPr="00B403E3">
        <w:rPr>
          <w:rFonts w:ascii="Times New Roman" w:eastAsia="Times New Roman" w:hAnsi="Times New Roman" w:cs="Times New Roman"/>
          <w:sz w:val="28"/>
          <w:szCs w:val="28"/>
          <w:lang w:val="uk-UA" w:eastAsia="uk-UA"/>
        </w:rPr>
        <w:br/>
        <w:t>4 групи.</w:t>
      </w:r>
    </w:p>
    <w:p w:rsidR="00B403E3" w:rsidRPr="00B403E3" w:rsidRDefault="00B403E3" w:rsidP="00B403E3">
      <w:pPr>
        <w:tabs>
          <w:tab w:val="left" w:pos="709"/>
          <w:tab w:val="left" w:pos="1134"/>
        </w:tabs>
        <w:spacing w:after="0" w:line="240" w:lineRule="auto"/>
        <w:ind w:firstLine="709"/>
        <w:jc w:val="both"/>
        <w:rPr>
          <w:rFonts w:ascii="Times New Roman" w:eastAsia="Times New Roman" w:hAnsi="Times New Roman" w:cs="Times New Roman"/>
          <w:bCs/>
          <w:sz w:val="28"/>
          <w:szCs w:val="28"/>
          <w:lang w:val="uk-UA" w:eastAsia="uk-UA"/>
        </w:rPr>
      </w:pPr>
      <w:r w:rsidRPr="00B403E3">
        <w:rPr>
          <w:rFonts w:ascii="Times New Roman" w:eastAsia="Times New Roman" w:hAnsi="Times New Roman" w:cs="Times New Roman"/>
          <w:sz w:val="28"/>
          <w:szCs w:val="28"/>
          <w:lang w:val="uk-UA" w:eastAsia="uk-UA"/>
        </w:rPr>
        <w:t>3.5. Запровадження МПЗ, на нашу думку, суттєво ускладнить адміністрування та обчислення податків на прибуток підприємств, доходи фізичних осіб, єдиного податку 4 групи, оскільки, зокрема, передбачає не тільки обчислення, власне, МПЗ, але й його зменшення на суму податків, сплата яких пов’язана із сільськогосподарською діяльністю (</w:t>
      </w:r>
      <w:r w:rsidRPr="00B403E3">
        <w:rPr>
          <w:rFonts w:ascii="Times New Roman" w:eastAsia="Calibri" w:hAnsi="Times New Roman" w:cs="Times New Roman"/>
          <w:sz w:val="28"/>
          <w:szCs w:val="28"/>
          <w:lang w:val="uk-UA" w:eastAsia="en-US"/>
        </w:rPr>
        <w:t xml:space="preserve">нові п. 177.14 ст. 177, п. 286.8 ст. 286, </w:t>
      </w:r>
      <w:r w:rsidRPr="00B403E3">
        <w:rPr>
          <w:rFonts w:ascii="Times New Roman" w:eastAsia="Times New Roman" w:hAnsi="Times New Roman" w:cs="Times New Roman"/>
          <w:bCs/>
          <w:sz w:val="28"/>
          <w:szCs w:val="28"/>
          <w:lang w:val="uk-UA" w:eastAsia="uk-UA"/>
        </w:rPr>
        <w:t>ст. 297</w:t>
      </w:r>
      <w:r w:rsidRPr="00B403E3">
        <w:rPr>
          <w:rFonts w:ascii="Times New Roman" w:eastAsia="Times New Roman" w:hAnsi="Times New Roman" w:cs="Times New Roman"/>
          <w:bCs/>
          <w:sz w:val="28"/>
          <w:szCs w:val="28"/>
          <w:vertAlign w:val="superscript"/>
          <w:lang w:val="uk-UA" w:eastAsia="uk-UA"/>
        </w:rPr>
        <w:t>1</w:t>
      </w:r>
      <w:r w:rsidRPr="00B403E3">
        <w:rPr>
          <w:rFonts w:ascii="Times New Roman" w:eastAsia="Times New Roman" w:hAnsi="Times New Roman" w:cs="Times New Roman"/>
          <w:bCs/>
          <w:sz w:val="28"/>
          <w:szCs w:val="28"/>
          <w:lang w:val="uk-UA" w:eastAsia="uk-UA"/>
        </w:rPr>
        <w:t xml:space="preserve"> ПК), необхідність ведення окремого обліку доходів та витрат, пов’язаних із сільськогосподарською діяльністю.</w:t>
      </w:r>
    </w:p>
    <w:p w:rsidR="00B403E3" w:rsidRPr="00B403E3" w:rsidRDefault="00B403E3" w:rsidP="00B403E3">
      <w:pPr>
        <w:tabs>
          <w:tab w:val="left" w:pos="709"/>
          <w:tab w:val="left" w:pos="1134"/>
        </w:tabs>
        <w:spacing w:after="0" w:line="240" w:lineRule="auto"/>
        <w:ind w:firstLine="709"/>
        <w:jc w:val="both"/>
        <w:rPr>
          <w:rFonts w:ascii="Times New Roman" w:eastAsia="Times New Roman" w:hAnsi="Times New Roman" w:cs="Times New Roman"/>
          <w:sz w:val="28"/>
          <w:szCs w:val="28"/>
          <w:lang w:val="uk-UA" w:eastAsia="uk-UA"/>
        </w:rPr>
      </w:pPr>
      <w:r w:rsidRPr="00B403E3">
        <w:rPr>
          <w:rFonts w:ascii="Times New Roman" w:eastAsia="Times New Roman" w:hAnsi="Times New Roman" w:cs="Times New Roman"/>
          <w:sz w:val="28"/>
          <w:szCs w:val="28"/>
          <w:lang w:val="uk-UA" w:eastAsia="uk-UA"/>
        </w:rPr>
        <w:t>3.6. Також зазначимо, що МПЗ спрямоване не на оподаткування доходів фізичних або юридичних осіб, а, скоріш, виступає податком рентного типу. Зокрема, його можна розглядати як окремий різновид оподаткування землі. У зв’язку із цим, викликає застереження пропонований підхід щодо вміщення положень щодо МПЗ у складі податку на доходи фізичних осіб, єдиного податку, у загальних положеннях ПК. Крім того, виглядає недоцільним дублювання одних і тих же положень в різних розділах ПК і з точки зору законодавчої техніки. У цьому аспекті, звертаємо увагу, що особливості визначення загального МПЗ для платників податку на прибуток вміщені у складі земельного податку (новий п. 286.8 ст. 286 ПК), що, до певної міри, свідчить про концептуальну вразливість пропонованого підходу.</w:t>
      </w:r>
    </w:p>
    <w:p w:rsidR="00B403E3" w:rsidRPr="00B403E3" w:rsidRDefault="00B403E3" w:rsidP="00B403E3">
      <w:pPr>
        <w:tabs>
          <w:tab w:val="left" w:pos="709"/>
          <w:tab w:val="left" w:pos="1134"/>
        </w:tabs>
        <w:spacing w:after="0" w:line="240" w:lineRule="auto"/>
        <w:ind w:firstLine="709"/>
        <w:jc w:val="both"/>
        <w:rPr>
          <w:rFonts w:ascii="Times New Roman" w:eastAsia="Times New Roman" w:hAnsi="Times New Roman" w:cs="Times New Roman"/>
          <w:sz w:val="28"/>
          <w:szCs w:val="28"/>
          <w:lang w:val="uk-UA" w:eastAsia="uk-UA"/>
        </w:rPr>
      </w:pPr>
      <w:r w:rsidRPr="00B403E3">
        <w:rPr>
          <w:rFonts w:ascii="Times New Roman" w:eastAsia="Times New Roman" w:hAnsi="Times New Roman" w:cs="Times New Roman"/>
          <w:b/>
          <w:sz w:val="28"/>
          <w:szCs w:val="28"/>
          <w:lang w:val="uk-UA" w:eastAsia="uk-UA"/>
        </w:rPr>
        <w:lastRenderedPageBreak/>
        <w:t xml:space="preserve">4. </w:t>
      </w:r>
      <w:r w:rsidRPr="00B403E3">
        <w:rPr>
          <w:rFonts w:ascii="Times New Roman" w:eastAsia="Times New Roman" w:hAnsi="Times New Roman" w:cs="Times New Roman"/>
          <w:sz w:val="28"/>
          <w:szCs w:val="28"/>
          <w:lang w:val="uk-UA" w:eastAsia="uk-UA"/>
        </w:rPr>
        <w:t xml:space="preserve">Згідно із новими </w:t>
      </w:r>
      <w:proofErr w:type="spellStart"/>
      <w:r w:rsidRPr="00B403E3">
        <w:rPr>
          <w:rFonts w:ascii="Times New Roman" w:eastAsia="Times New Roman" w:hAnsi="Times New Roman" w:cs="Times New Roman"/>
          <w:sz w:val="28"/>
          <w:szCs w:val="28"/>
          <w:lang w:val="uk-UA" w:eastAsia="uk-UA"/>
        </w:rPr>
        <w:t>пп.пп</w:t>
      </w:r>
      <w:proofErr w:type="spellEnd"/>
      <w:r w:rsidRPr="00B403E3">
        <w:rPr>
          <w:rFonts w:ascii="Times New Roman" w:eastAsia="Times New Roman" w:hAnsi="Times New Roman" w:cs="Times New Roman"/>
          <w:sz w:val="28"/>
          <w:szCs w:val="28"/>
          <w:lang w:val="uk-UA" w:eastAsia="uk-UA"/>
        </w:rPr>
        <w:t>. 14.1.235, 14.1.235</w:t>
      </w:r>
      <w:r w:rsidRPr="00B403E3">
        <w:rPr>
          <w:rFonts w:ascii="Times New Roman" w:eastAsia="Times New Roman" w:hAnsi="Times New Roman" w:cs="Times New Roman"/>
          <w:sz w:val="28"/>
          <w:szCs w:val="28"/>
          <w:vertAlign w:val="superscript"/>
          <w:lang w:val="uk-UA" w:eastAsia="uk-UA"/>
        </w:rPr>
        <w:t>1</w:t>
      </w:r>
      <w:r w:rsidRPr="00B403E3">
        <w:rPr>
          <w:rFonts w:ascii="Times New Roman" w:eastAsia="Times New Roman" w:hAnsi="Times New Roman" w:cs="Times New Roman"/>
          <w:sz w:val="28"/>
          <w:szCs w:val="28"/>
          <w:lang w:val="uk-UA" w:eastAsia="uk-UA"/>
        </w:rPr>
        <w:t xml:space="preserve"> п. 14.1 ст. 14, оновленими п. 291.4 ст. 291, </w:t>
      </w:r>
      <w:proofErr w:type="spellStart"/>
      <w:r w:rsidRPr="00B403E3">
        <w:rPr>
          <w:rFonts w:ascii="Times New Roman" w:eastAsia="Times New Roman" w:hAnsi="Times New Roman" w:cs="Times New Roman"/>
          <w:sz w:val="28"/>
          <w:szCs w:val="28"/>
          <w:lang w:val="uk-UA" w:eastAsia="uk-UA"/>
        </w:rPr>
        <w:t>пп</w:t>
      </w:r>
      <w:proofErr w:type="spellEnd"/>
      <w:r w:rsidRPr="00B403E3">
        <w:rPr>
          <w:rFonts w:ascii="Times New Roman" w:eastAsia="Times New Roman" w:hAnsi="Times New Roman" w:cs="Times New Roman"/>
          <w:sz w:val="28"/>
          <w:szCs w:val="28"/>
          <w:lang w:val="uk-UA" w:eastAsia="uk-UA"/>
        </w:rPr>
        <w:t>. 291.51.1 п. 291.51 ст. 291 ПК пропонується переглянути умови перебування на спрощеній системі опод</w:t>
      </w:r>
      <w:r w:rsidR="00CC5834">
        <w:rPr>
          <w:rFonts w:ascii="Times New Roman" w:eastAsia="Times New Roman" w:hAnsi="Times New Roman" w:cs="Times New Roman"/>
          <w:sz w:val="28"/>
          <w:szCs w:val="28"/>
          <w:lang w:val="uk-UA" w:eastAsia="uk-UA"/>
        </w:rPr>
        <w:t>аткування, обліку та звітності</w:t>
      </w:r>
      <w:r w:rsidR="00CC5834" w:rsidRPr="00CC5834">
        <w:rPr>
          <w:rFonts w:ascii="Times New Roman" w:eastAsia="Times New Roman" w:hAnsi="Times New Roman" w:cs="Times New Roman"/>
          <w:sz w:val="28"/>
          <w:szCs w:val="28"/>
          <w:lang w:eastAsia="uk-UA"/>
        </w:rPr>
        <w:br/>
      </w:r>
      <w:r w:rsidRPr="00B403E3">
        <w:rPr>
          <w:rFonts w:ascii="Times New Roman" w:eastAsia="Times New Roman" w:hAnsi="Times New Roman" w:cs="Times New Roman"/>
          <w:sz w:val="28"/>
          <w:szCs w:val="28"/>
          <w:lang w:val="uk-UA" w:eastAsia="uk-UA"/>
        </w:rPr>
        <w:t xml:space="preserve">4 групи платників єдиного податку. </w:t>
      </w:r>
    </w:p>
    <w:p w:rsidR="00B403E3" w:rsidRPr="00B403E3" w:rsidRDefault="00B403E3" w:rsidP="00B403E3">
      <w:pPr>
        <w:tabs>
          <w:tab w:val="left" w:pos="709"/>
          <w:tab w:val="left" w:pos="1134"/>
        </w:tabs>
        <w:spacing w:after="0" w:line="240" w:lineRule="auto"/>
        <w:ind w:firstLine="709"/>
        <w:jc w:val="both"/>
        <w:rPr>
          <w:rFonts w:ascii="Times New Roman" w:eastAsia="Times New Roman" w:hAnsi="Times New Roman" w:cs="Times New Roman"/>
          <w:sz w:val="28"/>
          <w:szCs w:val="28"/>
          <w:lang w:val="uk-UA" w:eastAsia="uk-UA"/>
        </w:rPr>
      </w:pPr>
      <w:r w:rsidRPr="00B403E3">
        <w:rPr>
          <w:rFonts w:ascii="Times New Roman" w:eastAsia="Times New Roman" w:hAnsi="Times New Roman" w:cs="Times New Roman"/>
          <w:sz w:val="28"/>
          <w:szCs w:val="28"/>
          <w:lang w:val="uk-UA" w:eastAsia="uk-UA"/>
        </w:rPr>
        <w:t xml:space="preserve">Зокрема, пропонується встановити, що для перебування на 4 групі платників єдиного податку сільськогосподарські товаровиробники мають дотримуватись не тільки норм щодо частки сільськогосподарського </w:t>
      </w:r>
      <w:proofErr w:type="spellStart"/>
      <w:r w:rsidRPr="00B403E3">
        <w:rPr>
          <w:rFonts w:ascii="Times New Roman" w:eastAsia="Times New Roman" w:hAnsi="Times New Roman" w:cs="Times New Roman"/>
          <w:sz w:val="28"/>
          <w:szCs w:val="28"/>
          <w:lang w:val="uk-UA" w:eastAsia="uk-UA"/>
        </w:rPr>
        <w:t>товаровиробництва</w:t>
      </w:r>
      <w:proofErr w:type="spellEnd"/>
      <w:r w:rsidRPr="00B403E3">
        <w:rPr>
          <w:rFonts w:ascii="Times New Roman" w:eastAsia="Times New Roman" w:hAnsi="Times New Roman" w:cs="Times New Roman"/>
          <w:sz w:val="28"/>
          <w:szCs w:val="28"/>
          <w:lang w:val="uk-UA" w:eastAsia="uk-UA"/>
        </w:rPr>
        <w:t xml:space="preserve"> (дорівнює або перевищує 75 відсотків за попередній податковий (звітний) рік), але й «</w:t>
      </w:r>
      <w:r w:rsidRPr="00B403E3">
        <w:rPr>
          <w:rFonts w:ascii="Times New Roman" w:eastAsia="Times New Roman" w:hAnsi="Times New Roman" w:cs="Times New Roman"/>
          <w:i/>
          <w:sz w:val="28"/>
          <w:szCs w:val="28"/>
          <w:lang w:val="uk-UA" w:eastAsia="uk-UA"/>
        </w:rPr>
        <w:t xml:space="preserve">при цьому питома вага доходу сільськогосподарського товаровиробника, отриманого від реалізації сільськогосподарської продукції власного виробництва та продуктів її переробки не може бути меншою </w:t>
      </w:r>
      <w:r w:rsidRPr="00B403E3">
        <w:rPr>
          <w:rFonts w:ascii="Times New Roman" w:eastAsia="Times New Roman" w:hAnsi="Times New Roman" w:cs="Times New Roman"/>
          <w:i/>
          <w:sz w:val="28"/>
          <w:szCs w:val="28"/>
          <w:u w:val="single"/>
          <w:lang w:val="uk-UA" w:eastAsia="uk-UA"/>
        </w:rPr>
        <w:t>50 відсотків</w:t>
      </w:r>
      <w:r w:rsidRPr="00B403E3">
        <w:rPr>
          <w:rFonts w:ascii="Times New Roman" w:eastAsia="Times New Roman" w:hAnsi="Times New Roman" w:cs="Times New Roman"/>
          <w:i/>
          <w:sz w:val="28"/>
          <w:szCs w:val="28"/>
          <w:lang w:val="uk-UA" w:eastAsia="uk-UA"/>
        </w:rPr>
        <w:t xml:space="preserve"> загальної суми його доходу</w:t>
      </w:r>
      <w:r w:rsidRPr="00B403E3">
        <w:rPr>
          <w:rFonts w:ascii="Times New Roman" w:eastAsia="Times New Roman" w:hAnsi="Times New Roman" w:cs="Times New Roman"/>
          <w:sz w:val="28"/>
          <w:szCs w:val="28"/>
          <w:lang w:val="uk-UA" w:eastAsia="uk-UA"/>
        </w:rPr>
        <w:t xml:space="preserve">». На наш погляд, такий підхід, у тому числі, у поєднанні із обмеженням переліку сільськогосподарських послуг (вказаний </w:t>
      </w:r>
      <w:proofErr w:type="spellStart"/>
      <w:r w:rsidRPr="00B403E3">
        <w:rPr>
          <w:rFonts w:ascii="Times New Roman" w:eastAsia="Times New Roman" w:hAnsi="Times New Roman" w:cs="Times New Roman"/>
          <w:sz w:val="28"/>
          <w:szCs w:val="28"/>
          <w:lang w:val="uk-UA" w:eastAsia="uk-UA"/>
        </w:rPr>
        <w:t>пп</w:t>
      </w:r>
      <w:proofErr w:type="spellEnd"/>
      <w:r w:rsidRPr="00B403E3">
        <w:rPr>
          <w:rFonts w:ascii="Times New Roman" w:eastAsia="Times New Roman" w:hAnsi="Times New Roman" w:cs="Times New Roman"/>
          <w:sz w:val="28"/>
          <w:szCs w:val="28"/>
          <w:lang w:val="uk-UA" w:eastAsia="uk-UA"/>
        </w:rPr>
        <w:t>. 14.1.235</w:t>
      </w:r>
      <w:r w:rsidRPr="00B403E3">
        <w:rPr>
          <w:rFonts w:ascii="Times New Roman" w:eastAsia="Times New Roman" w:hAnsi="Times New Roman" w:cs="Times New Roman"/>
          <w:sz w:val="28"/>
          <w:szCs w:val="28"/>
          <w:vertAlign w:val="superscript"/>
          <w:lang w:val="uk-UA" w:eastAsia="uk-UA"/>
        </w:rPr>
        <w:t>1</w:t>
      </w:r>
      <w:r w:rsidRPr="00B403E3">
        <w:rPr>
          <w:rFonts w:ascii="Times New Roman" w:eastAsia="Times New Roman" w:hAnsi="Times New Roman" w:cs="Times New Roman"/>
          <w:sz w:val="28"/>
          <w:szCs w:val="28"/>
          <w:lang w:val="uk-UA" w:eastAsia="uk-UA"/>
        </w:rPr>
        <w:t>), потребує належного обґрунтування, оскільки може негативно позначитись на малих виробниках.</w:t>
      </w:r>
    </w:p>
    <w:p w:rsidR="00B403E3" w:rsidRPr="00B403E3" w:rsidRDefault="00B403E3" w:rsidP="00B403E3">
      <w:pPr>
        <w:tabs>
          <w:tab w:val="left" w:pos="709"/>
          <w:tab w:val="left" w:pos="1134"/>
        </w:tabs>
        <w:spacing w:after="0" w:line="240" w:lineRule="auto"/>
        <w:ind w:firstLine="709"/>
        <w:jc w:val="both"/>
        <w:rPr>
          <w:rFonts w:ascii="Times New Roman" w:eastAsia="Times New Roman" w:hAnsi="Times New Roman" w:cs="Times New Roman"/>
          <w:sz w:val="28"/>
          <w:szCs w:val="28"/>
          <w:lang w:val="uk-UA" w:eastAsia="uk-UA"/>
        </w:rPr>
      </w:pPr>
      <w:r w:rsidRPr="00B403E3">
        <w:rPr>
          <w:rFonts w:ascii="Times New Roman" w:eastAsia="Times New Roman" w:hAnsi="Times New Roman" w:cs="Times New Roman"/>
          <w:sz w:val="28"/>
          <w:szCs w:val="28"/>
          <w:lang w:val="uk-UA" w:eastAsia="uk-UA"/>
        </w:rPr>
        <w:t>Принагідно зауважимо, що, на наш погляд, застосування 4 групи платників єдиного податку потребує суттєвого удосконалення, оскільки за своєю природою має застосовуватися виключно суб’єктами малого підприємництва з невеликими доходом, чисельністю працівників тощо, для яких ведення повноцінного податкового обліку є складним та економічно обтяжливим, а не поширюватись на будь-якого сільськогосподарського товаровиробника без обмежень обсягу доходу, розміру земельної ділянки, як це передбачено чинною редакцією ПК. Зазначене на сьогодні фактично використовується великими та середніми сільськогосподарськими виробниками для мінімізації податків та зборів, призводить до суттєвого зменшення бюджетних надходжень та нерівномірного податкового навантаження на виробників різних організаційно-правових форм.</w:t>
      </w:r>
    </w:p>
    <w:p w:rsidR="00B403E3" w:rsidRPr="00B403E3" w:rsidRDefault="00B403E3" w:rsidP="00B403E3">
      <w:pPr>
        <w:tabs>
          <w:tab w:val="left" w:pos="709"/>
          <w:tab w:val="left" w:pos="1134"/>
        </w:tabs>
        <w:spacing w:after="0" w:line="240" w:lineRule="auto"/>
        <w:ind w:firstLine="709"/>
        <w:jc w:val="both"/>
        <w:rPr>
          <w:rFonts w:ascii="Times New Roman" w:eastAsia="Calibri" w:hAnsi="Times New Roman" w:cs="Times New Roman"/>
          <w:i/>
          <w:sz w:val="28"/>
          <w:szCs w:val="28"/>
          <w:lang w:val="uk-UA" w:eastAsia="en-US"/>
        </w:rPr>
      </w:pPr>
      <w:r w:rsidRPr="00B403E3">
        <w:rPr>
          <w:rFonts w:ascii="Times New Roman" w:eastAsia="Times New Roman" w:hAnsi="Times New Roman" w:cs="Times New Roman"/>
          <w:b/>
          <w:sz w:val="28"/>
          <w:szCs w:val="28"/>
          <w:lang w:val="uk-UA" w:eastAsia="uk-UA"/>
        </w:rPr>
        <w:t>5.</w:t>
      </w:r>
      <w:r w:rsidRPr="00B403E3">
        <w:rPr>
          <w:rFonts w:ascii="Times New Roman" w:eastAsia="Times New Roman" w:hAnsi="Times New Roman" w:cs="Times New Roman"/>
          <w:sz w:val="28"/>
          <w:szCs w:val="28"/>
          <w:lang w:val="uk-UA" w:eastAsia="uk-UA"/>
        </w:rPr>
        <w:t xml:space="preserve"> </w:t>
      </w:r>
      <w:r w:rsidRPr="00B403E3">
        <w:rPr>
          <w:rFonts w:ascii="Times New Roman" w:eastAsia="Calibri" w:hAnsi="Times New Roman" w:cs="Times New Roman"/>
          <w:sz w:val="28"/>
          <w:szCs w:val="28"/>
          <w:lang w:val="uk-UA" w:eastAsia="en-US"/>
        </w:rPr>
        <w:t xml:space="preserve">У новому </w:t>
      </w:r>
      <w:proofErr w:type="spellStart"/>
      <w:r w:rsidRPr="00B403E3">
        <w:rPr>
          <w:rFonts w:ascii="Times New Roman" w:eastAsia="Calibri" w:hAnsi="Times New Roman" w:cs="Times New Roman"/>
          <w:sz w:val="28"/>
          <w:szCs w:val="28"/>
          <w:lang w:val="uk-UA" w:eastAsia="en-US"/>
        </w:rPr>
        <w:t>пп</w:t>
      </w:r>
      <w:proofErr w:type="spellEnd"/>
      <w:r w:rsidRPr="00B403E3">
        <w:rPr>
          <w:rFonts w:ascii="Times New Roman" w:eastAsia="Calibri" w:hAnsi="Times New Roman" w:cs="Times New Roman"/>
          <w:sz w:val="28"/>
          <w:szCs w:val="28"/>
          <w:lang w:val="uk-UA" w:eastAsia="en-US"/>
        </w:rPr>
        <w:t>. 14.1.235</w:t>
      </w:r>
      <w:r w:rsidRPr="00B403E3">
        <w:rPr>
          <w:rFonts w:ascii="Times New Roman" w:eastAsia="Calibri" w:hAnsi="Times New Roman" w:cs="Times New Roman"/>
          <w:sz w:val="28"/>
          <w:szCs w:val="28"/>
          <w:vertAlign w:val="superscript"/>
          <w:lang w:val="uk-UA" w:eastAsia="en-US"/>
        </w:rPr>
        <w:t>1</w:t>
      </w:r>
      <w:r w:rsidRPr="00B403E3">
        <w:rPr>
          <w:rFonts w:ascii="Times New Roman" w:eastAsia="Calibri" w:hAnsi="Times New Roman" w:cs="Times New Roman"/>
          <w:sz w:val="28"/>
          <w:szCs w:val="28"/>
          <w:lang w:val="uk-UA" w:eastAsia="en-US"/>
        </w:rPr>
        <w:t xml:space="preserve"> п. 14.1 ст. 14 ПК визначається поняття</w:t>
      </w:r>
      <w:r w:rsidRPr="00B403E3">
        <w:rPr>
          <w:rFonts w:ascii="Times New Roman" w:eastAsia="Calibri" w:hAnsi="Times New Roman" w:cs="Times New Roman"/>
          <w:b/>
          <w:sz w:val="28"/>
          <w:szCs w:val="28"/>
          <w:lang w:val="uk-UA" w:eastAsia="en-US"/>
        </w:rPr>
        <w:t xml:space="preserve"> </w:t>
      </w:r>
      <w:r w:rsidRPr="00B403E3">
        <w:rPr>
          <w:rFonts w:ascii="Times New Roman" w:eastAsia="Calibri" w:hAnsi="Times New Roman" w:cs="Times New Roman"/>
          <w:i/>
          <w:sz w:val="28"/>
          <w:szCs w:val="28"/>
          <w:lang w:val="uk-UA" w:eastAsia="en-US"/>
        </w:rPr>
        <w:t>«сільськогосподарські послуги – послуги у сфері сільського господарства а саме:</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3" w:name="_xrec9rub1uhv" w:colFirst="0" w:colLast="0"/>
      <w:bookmarkEnd w:id="3"/>
      <w:r w:rsidRPr="00B403E3">
        <w:rPr>
          <w:rFonts w:ascii="Times New Roman" w:eastAsia="Calibri" w:hAnsi="Times New Roman" w:cs="Times New Roman"/>
          <w:i/>
          <w:sz w:val="28"/>
          <w:szCs w:val="28"/>
          <w:lang w:val="uk-UA" w:eastAsia="en-US"/>
        </w:rPr>
        <w:t>1) у тваринництві:</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4" w:name="_ek7erc1t5sae" w:colFirst="0" w:colLast="0"/>
      <w:bookmarkEnd w:id="4"/>
      <w:r w:rsidRPr="00B403E3">
        <w:rPr>
          <w:rFonts w:ascii="Times New Roman" w:eastAsia="Calibri" w:hAnsi="Times New Roman" w:cs="Times New Roman"/>
          <w:i/>
          <w:sz w:val="28"/>
          <w:szCs w:val="28"/>
          <w:lang w:val="uk-UA" w:eastAsia="en-US"/>
        </w:rPr>
        <w:t>надання послуг у тваринництві за винагороду або на договірній основі:</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5" w:name="_5431r2bwc49f" w:colFirst="0" w:colLast="0"/>
      <w:bookmarkEnd w:id="5"/>
      <w:r w:rsidRPr="00B403E3">
        <w:rPr>
          <w:rFonts w:ascii="Times New Roman" w:eastAsia="Calibri" w:hAnsi="Times New Roman" w:cs="Times New Roman"/>
          <w:i/>
          <w:sz w:val="28"/>
          <w:szCs w:val="28"/>
          <w:lang w:val="uk-UA" w:eastAsia="en-US"/>
        </w:rPr>
        <w:t>утримання тварин та послуги з догляду за свійською худобою і птицею, вирощування, розведення, відгодівля та забій свійської худоби та птиці;</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6" w:name="_op4u3uiqc1z9" w:colFirst="0" w:colLast="0"/>
      <w:bookmarkEnd w:id="6"/>
      <w:r w:rsidRPr="00B403E3">
        <w:rPr>
          <w:rFonts w:ascii="Times New Roman" w:eastAsia="Calibri" w:hAnsi="Times New Roman" w:cs="Times New Roman"/>
          <w:i/>
          <w:sz w:val="28"/>
          <w:szCs w:val="28"/>
          <w:lang w:val="uk-UA" w:eastAsia="en-US"/>
        </w:rPr>
        <w:t>розділ м'яса для товарної кондиції;</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7" w:name="_2f2wa648gr3g" w:colFirst="0" w:colLast="0"/>
      <w:bookmarkEnd w:id="7"/>
      <w:r w:rsidRPr="00B403E3">
        <w:rPr>
          <w:rFonts w:ascii="Times New Roman" w:eastAsia="Calibri" w:hAnsi="Times New Roman" w:cs="Times New Roman"/>
          <w:i/>
          <w:sz w:val="28"/>
          <w:szCs w:val="28"/>
          <w:lang w:val="uk-UA" w:eastAsia="en-US"/>
        </w:rPr>
        <w:t>застосування засобів захисту тварин, проведення протиепізоотичних заходів;</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8" w:name="_prwufz7c0q3c" w:colFirst="0" w:colLast="0"/>
      <w:bookmarkEnd w:id="8"/>
      <w:r w:rsidRPr="00B403E3">
        <w:rPr>
          <w:rFonts w:ascii="Times New Roman" w:eastAsia="Calibri" w:hAnsi="Times New Roman" w:cs="Times New Roman"/>
          <w:i/>
          <w:sz w:val="28"/>
          <w:szCs w:val="28"/>
          <w:lang w:val="uk-UA" w:eastAsia="en-US"/>
        </w:rPr>
        <w:t>послуги з обстеження стану стада, перегону та випасу худоби, очищення та дезінфекції тваринницьких приміщень тощо;</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9" w:name="_jwlagobsk06v" w:colFirst="0" w:colLast="0"/>
      <w:bookmarkEnd w:id="9"/>
      <w:r w:rsidRPr="00B403E3">
        <w:rPr>
          <w:rFonts w:ascii="Times New Roman" w:eastAsia="Calibri" w:hAnsi="Times New Roman" w:cs="Times New Roman"/>
          <w:i/>
          <w:sz w:val="28"/>
          <w:szCs w:val="28"/>
          <w:lang w:val="uk-UA" w:eastAsia="en-US"/>
        </w:rPr>
        <w:t>послуги із стимулювання розведення худоби і птиці та забезпечення зростання їх продуктивності;</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10" w:name="_lt3fqoft62a1" w:colFirst="0" w:colLast="0"/>
      <w:bookmarkEnd w:id="10"/>
      <w:r w:rsidRPr="00B403E3">
        <w:rPr>
          <w:rFonts w:ascii="Times New Roman" w:eastAsia="Calibri" w:hAnsi="Times New Roman" w:cs="Times New Roman"/>
          <w:i/>
          <w:sz w:val="28"/>
          <w:szCs w:val="28"/>
          <w:lang w:val="uk-UA" w:eastAsia="en-US"/>
        </w:rPr>
        <w:t>штучне запліднення тварин;</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11" w:name="_oxb6iszbzy3d" w:colFirst="0" w:colLast="0"/>
      <w:bookmarkEnd w:id="11"/>
      <w:r w:rsidRPr="00B403E3">
        <w:rPr>
          <w:rFonts w:ascii="Times New Roman" w:eastAsia="Calibri" w:hAnsi="Times New Roman" w:cs="Times New Roman"/>
          <w:i/>
          <w:sz w:val="28"/>
          <w:szCs w:val="28"/>
          <w:lang w:val="uk-UA" w:eastAsia="en-US"/>
        </w:rPr>
        <w:t xml:space="preserve">стриження </w:t>
      </w:r>
      <w:proofErr w:type="spellStart"/>
      <w:r w:rsidRPr="00B403E3">
        <w:rPr>
          <w:rFonts w:ascii="Times New Roman" w:eastAsia="Calibri" w:hAnsi="Times New Roman" w:cs="Times New Roman"/>
          <w:i/>
          <w:sz w:val="28"/>
          <w:szCs w:val="28"/>
          <w:lang w:val="uk-UA" w:eastAsia="en-US"/>
        </w:rPr>
        <w:t>овець</w:t>
      </w:r>
      <w:proofErr w:type="spellEnd"/>
      <w:r w:rsidRPr="00B403E3">
        <w:rPr>
          <w:rFonts w:ascii="Times New Roman" w:eastAsia="Calibri" w:hAnsi="Times New Roman" w:cs="Times New Roman"/>
          <w:i/>
          <w:sz w:val="28"/>
          <w:szCs w:val="28"/>
          <w:lang w:val="uk-UA" w:eastAsia="en-US"/>
        </w:rPr>
        <w:t>;</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12" w:name="_wyxz5yp0k296" w:colFirst="0" w:colLast="0"/>
      <w:bookmarkEnd w:id="12"/>
      <w:r w:rsidRPr="00B403E3">
        <w:rPr>
          <w:rFonts w:ascii="Times New Roman" w:eastAsia="Calibri" w:hAnsi="Times New Roman" w:cs="Times New Roman"/>
          <w:i/>
          <w:sz w:val="28"/>
          <w:szCs w:val="28"/>
          <w:lang w:val="uk-UA" w:eastAsia="en-US"/>
        </w:rPr>
        <w:t>2) у рослинництві:</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13" w:name="_f2hnh3puzhld" w:colFirst="0" w:colLast="0"/>
      <w:bookmarkEnd w:id="13"/>
      <w:r w:rsidRPr="00B403E3">
        <w:rPr>
          <w:rFonts w:ascii="Times New Roman" w:eastAsia="Calibri" w:hAnsi="Times New Roman" w:cs="Times New Roman"/>
          <w:i/>
          <w:sz w:val="28"/>
          <w:szCs w:val="28"/>
          <w:lang w:val="uk-UA" w:eastAsia="en-US"/>
        </w:rPr>
        <w:t xml:space="preserve">передпосівна підготовка полів і насіння сільськогосподарських культур; посів і садіння сільськогосподарських культур; обприскування сільськогосподарських культур, у тому числі з повітря; обрізання плодових дерев </w:t>
      </w:r>
      <w:r w:rsidRPr="00B403E3">
        <w:rPr>
          <w:rFonts w:ascii="Times New Roman" w:eastAsia="Calibri" w:hAnsi="Times New Roman" w:cs="Times New Roman"/>
          <w:i/>
          <w:sz w:val="28"/>
          <w:szCs w:val="28"/>
          <w:lang w:val="uk-UA" w:eastAsia="en-US"/>
        </w:rPr>
        <w:lastRenderedPageBreak/>
        <w:t>та винограду; пересаджування рису, розсаджування буряку, проведення інших польових робіт, включаючи внесення добрив;</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14" w:name="_w4i0p58moa2h" w:colFirst="0" w:colLast="0"/>
      <w:bookmarkEnd w:id="14"/>
      <w:r w:rsidRPr="00B403E3">
        <w:rPr>
          <w:rFonts w:ascii="Times New Roman" w:eastAsia="Calibri" w:hAnsi="Times New Roman" w:cs="Times New Roman"/>
          <w:i/>
          <w:sz w:val="28"/>
          <w:szCs w:val="28"/>
          <w:lang w:val="uk-UA" w:eastAsia="en-US"/>
        </w:rPr>
        <w:t>надання послуг із збирання врожаю та підготовка продукції до первинної реалізації: очищення, різання, сортування, сушіння, дезінфекція, покривання воском, полірування, пакування, брикетування, складування, лущення, силосування, розмелювання, замочування, охолодження чи пакування навалом, у тому числі з фасуванням у безкисневому середовищі;</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15" w:name="_874i7b80p7vp" w:colFirst="0" w:colLast="0"/>
      <w:bookmarkEnd w:id="15"/>
      <w:r w:rsidRPr="00B403E3">
        <w:rPr>
          <w:rFonts w:ascii="Times New Roman" w:eastAsia="Calibri" w:hAnsi="Times New Roman" w:cs="Times New Roman"/>
          <w:i/>
          <w:sz w:val="28"/>
          <w:szCs w:val="28"/>
          <w:lang w:val="uk-UA" w:eastAsia="en-US"/>
        </w:rPr>
        <w:t xml:space="preserve">захист рослин від </w:t>
      </w:r>
      <w:proofErr w:type="spellStart"/>
      <w:r w:rsidRPr="00B403E3">
        <w:rPr>
          <w:rFonts w:ascii="Times New Roman" w:eastAsia="Calibri" w:hAnsi="Times New Roman" w:cs="Times New Roman"/>
          <w:i/>
          <w:sz w:val="28"/>
          <w:szCs w:val="28"/>
          <w:lang w:val="uk-UA" w:eastAsia="en-US"/>
        </w:rPr>
        <w:t>хвороб</w:t>
      </w:r>
      <w:proofErr w:type="spellEnd"/>
      <w:r w:rsidRPr="00B403E3">
        <w:rPr>
          <w:rFonts w:ascii="Times New Roman" w:eastAsia="Calibri" w:hAnsi="Times New Roman" w:cs="Times New Roman"/>
          <w:i/>
          <w:sz w:val="28"/>
          <w:szCs w:val="28"/>
          <w:lang w:val="uk-UA" w:eastAsia="en-US"/>
        </w:rPr>
        <w:t xml:space="preserve"> і шкідників, знищення бур'яну та шкідливих комах, оброблення посівів і сільськогосподарських площ засобами захисту рослин;</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16" w:name="_p6qoca8q25eq" w:colFirst="0" w:colLast="0"/>
      <w:bookmarkEnd w:id="16"/>
      <w:r w:rsidRPr="00B403E3">
        <w:rPr>
          <w:rFonts w:ascii="Times New Roman" w:eastAsia="Calibri" w:hAnsi="Times New Roman" w:cs="Times New Roman"/>
          <w:i/>
          <w:sz w:val="28"/>
          <w:szCs w:val="28"/>
          <w:lang w:val="uk-UA" w:eastAsia="en-US"/>
        </w:rPr>
        <w:t>агрохімічне обслуговування;</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17" w:name="_sude7wog6cg" w:colFirst="0" w:colLast="0"/>
      <w:bookmarkEnd w:id="17"/>
      <w:r w:rsidRPr="00B403E3">
        <w:rPr>
          <w:rFonts w:ascii="Times New Roman" w:eastAsia="Calibri" w:hAnsi="Times New Roman" w:cs="Times New Roman"/>
          <w:i/>
          <w:sz w:val="28"/>
          <w:szCs w:val="28"/>
          <w:lang w:val="uk-UA" w:eastAsia="en-US"/>
        </w:rPr>
        <w:t>надання послуг із використанням сільськогосподарської техніки за участю обслуговуючого персоналу;</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18" w:name="_h90jrsrotpqb" w:colFirst="0" w:colLast="0"/>
      <w:bookmarkEnd w:id="18"/>
      <w:r w:rsidRPr="00B403E3">
        <w:rPr>
          <w:rFonts w:ascii="Times New Roman" w:eastAsia="Calibri" w:hAnsi="Times New Roman" w:cs="Times New Roman"/>
          <w:i/>
          <w:sz w:val="28"/>
          <w:szCs w:val="28"/>
          <w:lang w:val="uk-UA" w:eastAsia="en-US"/>
        </w:rPr>
        <w:t>експлуатація зрошувальних і осушувальних систем;</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19" w:name="_i62ldir21s5t" w:colFirst="0" w:colLast="0"/>
      <w:bookmarkEnd w:id="19"/>
      <w:r w:rsidRPr="00B403E3">
        <w:rPr>
          <w:rFonts w:ascii="Times New Roman" w:eastAsia="Calibri" w:hAnsi="Times New Roman" w:cs="Times New Roman"/>
          <w:i/>
          <w:sz w:val="28"/>
          <w:szCs w:val="28"/>
          <w:lang w:val="uk-UA" w:eastAsia="en-US"/>
        </w:rPr>
        <w:t>насадження та облаштування ландшафту для захисту від шуму, вітру, ерозії, видимості та засліплення;</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20" w:name="_arx04aa97r3h" w:colFirst="0" w:colLast="0"/>
      <w:bookmarkEnd w:id="20"/>
      <w:r w:rsidRPr="00B403E3">
        <w:rPr>
          <w:rFonts w:ascii="Times New Roman" w:eastAsia="Calibri" w:hAnsi="Times New Roman" w:cs="Times New Roman"/>
          <w:i/>
          <w:sz w:val="28"/>
          <w:szCs w:val="28"/>
          <w:lang w:val="uk-UA" w:eastAsia="en-US"/>
        </w:rPr>
        <w:t>облаштування і догляд ландшафту з метою захисту навколишнього природного середовища (відновлення природного стану, рекультивація, меліорація земель, створення зон затримки вологи, відстійників дощової води тощо);</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21" w:name="_ii453o74tb6y" w:colFirst="0" w:colLast="0"/>
      <w:bookmarkEnd w:id="21"/>
      <w:r w:rsidRPr="00B403E3">
        <w:rPr>
          <w:rFonts w:ascii="Times New Roman" w:eastAsia="Calibri" w:hAnsi="Times New Roman" w:cs="Times New Roman"/>
          <w:i/>
          <w:sz w:val="28"/>
          <w:szCs w:val="28"/>
          <w:lang w:val="uk-UA" w:eastAsia="en-US"/>
        </w:rPr>
        <w:t>3) у рибальстві, рибництві:</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22" w:name="_keuuprrnmdn4" w:colFirst="0" w:colLast="0"/>
      <w:bookmarkEnd w:id="22"/>
      <w:r w:rsidRPr="00B403E3">
        <w:rPr>
          <w:rFonts w:ascii="Times New Roman" w:eastAsia="Calibri" w:hAnsi="Times New Roman" w:cs="Times New Roman"/>
          <w:i/>
          <w:sz w:val="28"/>
          <w:szCs w:val="28"/>
          <w:lang w:val="uk-UA" w:eastAsia="en-US"/>
        </w:rPr>
        <w:t>послуги, пов'язані з рибальством;</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23" w:name="_4qi9dnxk3mg" w:colFirst="0" w:colLast="0"/>
      <w:bookmarkEnd w:id="23"/>
      <w:r w:rsidRPr="00B403E3">
        <w:rPr>
          <w:rFonts w:ascii="Times New Roman" w:eastAsia="Calibri" w:hAnsi="Times New Roman" w:cs="Times New Roman"/>
          <w:i/>
          <w:sz w:val="28"/>
          <w:szCs w:val="28"/>
          <w:lang w:val="uk-UA" w:eastAsia="en-US"/>
        </w:rPr>
        <w:t>надання послуг, пов'язаних з діяльністю риборозплідників та рибних ферм, обстеження стану водоймищ;</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24" w:name="_85jafczaaw5x" w:colFirst="0" w:colLast="0"/>
      <w:bookmarkEnd w:id="24"/>
      <w:r w:rsidRPr="00B403E3">
        <w:rPr>
          <w:rFonts w:ascii="Times New Roman" w:eastAsia="Calibri" w:hAnsi="Times New Roman" w:cs="Times New Roman"/>
          <w:i/>
          <w:sz w:val="28"/>
          <w:szCs w:val="28"/>
          <w:lang w:val="uk-UA" w:eastAsia="en-US"/>
        </w:rPr>
        <w:t>4) у лісовому господарстві:</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25" w:name="_cpb41lkjdeua" w:colFirst="0" w:colLast="0"/>
      <w:bookmarkEnd w:id="25"/>
      <w:r w:rsidRPr="00B403E3">
        <w:rPr>
          <w:rFonts w:ascii="Times New Roman" w:eastAsia="Calibri" w:hAnsi="Times New Roman" w:cs="Times New Roman"/>
          <w:i/>
          <w:sz w:val="28"/>
          <w:szCs w:val="28"/>
          <w:lang w:val="uk-UA" w:eastAsia="en-US"/>
        </w:rPr>
        <w:t>послуги з лісівництва (таксація, оцінка промислового використання лісу, посадка саджанців, залісення та лісовідновлення тощо);</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26" w:name="_eehjyy5gjf5u" w:colFirst="0" w:colLast="0"/>
      <w:bookmarkEnd w:id="26"/>
      <w:r w:rsidRPr="00B403E3">
        <w:rPr>
          <w:rFonts w:ascii="Times New Roman" w:eastAsia="Calibri" w:hAnsi="Times New Roman" w:cs="Times New Roman"/>
          <w:i/>
          <w:sz w:val="28"/>
          <w:szCs w:val="28"/>
          <w:lang w:val="uk-UA" w:eastAsia="en-US"/>
        </w:rPr>
        <w:t>захист лісу від пожеж;</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27" w:name="_orhwx6w7m4zd" w:colFirst="0" w:colLast="0"/>
      <w:bookmarkEnd w:id="27"/>
      <w:r w:rsidRPr="00B403E3">
        <w:rPr>
          <w:rFonts w:ascii="Times New Roman" w:eastAsia="Calibri" w:hAnsi="Times New Roman" w:cs="Times New Roman"/>
          <w:i/>
          <w:sz w:val="28"/>
          <w:szCs w:val="28"/>
          <w:lang w:val="uk-UA" w:eastAsia="en-US"/>
        </w:rPr>
        <w:t>боротьба із шкідниками та хворобами лісу;</w:t>
      </w:r>
    </w:p>
    <w:p w:rsidR="00B403E3" w:rsidRPr="00B403E3" w:rsidRDefault="00B403E3" w:rsidP="00B403E3">
      <w:pPr>
        <w:pBdr>
          <w:top w:val="nil"/>
          <w:left w:val="nil"/>
          <w:bottom w:val="nil"/>
          <w:right w:val="nil"/>
          <w:between w:val="nil"/>
        </w:pBdr>
        <w:spacing w:after="0" w:line="240" w:lineRule="auto"/>
        <w:ind w:firstLine="709"/>
        <w:jc w:val="both"/>
        <w:rPr>
          <w:rFonts w:ascii="Times New Roman" w:eastAsia="Calibri" w:hAnsi="Times New Roman" w:cs="Times New Roman"/>
          <w:i/>
          <w:sz w:val="28"/>
          <w:szCs w:val="28"/>
          <w:lang w:val="uk-UA" w:eastAsia="en-US"/>
        </w:rPr>
      </w:pPr>
      <w:bookmarkStart w:id="28" w:name="_4yu90lna751x" w:colFirst="0" w:colLast="0"/>
      <w:bookmarkEnd w:id="28"/>
      <w:r w:rsidRPr="00B403E3">
        <w:rPr>
          <w:rFonts w:ascii="Times New Roman" w:eastAsia="Calibri" w:hAnsi="Times New Roman" w:cs="Times New Roman"/>
          <w:i/>
          <w:sz w:val="28"/>
          <w:szCs w:val="28"/>
          <w:lang w:val="uk-UA" w:eastAsia="en-US"/>
        </w:rPr>
        <w:t>послуги з лісозаготівлі (транспортування необробленої деревини в межах лісу);</w:t>
      </w:r>
    </w:p>
    <w:p w:rsidR="00B403E3" w:rsidRPr="00B403E3" w:rsidRDefault="00B403E3" w:rsidP="00B403E3">
      <w:pPr>
        <w:widowControl w:val="0"/>
        <w:shd w:val="clear" w:color="auto" w:fill="FFFFFF"/>
        <w:spacing w:after="0" w:line="240" w:lineRule="auto"/>
        <w:ind w:firstLine="709"/>
        <w:jc w:val="both"/>
        <w:rPr>
          <w:rFonts w:ascii="Times New Roman" w:eastAsia="Calibri" w:hAnsi="Times New Roman" w:cs="Times New Roman"/>
          <w:i/>
          <w:sz w:val="28"/>
          <w:szCs w:val="28"/>
          <w:lang w:val="uk-UA" w:eastAsia="en-US"/>
        </w:rPr>
      </w:pPr>
      <w:bookmarkStart w:id="29" w:name="_e56d76nti76g" w:colFirst="0" w:colLast="0"/>
      <w:bookmarkEnd w:id="29"/>
      <w:r w:rsidRPr="00B403E3">
        <w:rPr>
          <w:rFonts w:ascii="Times New Roman" w:eastAsia="Calibri" w:hAnsi="Times New Roman" w:cs="Times New Roman"/>
          <w:i/>
          <w:sz w:val="28"/>
          <w:szCs w:val="28"/>
          <w:lang w:val="uk-UA" w:eastAsia="en-US"/>
        </w:rPr>
        <w:t>5) зберігання сільськогосподарської продукції».</w:t>
      </w:r>
    </w:p>
    <w:p w:rsidR="00B403E3" w:rsidRPr="00B403E3" w:rsidRDefault="00B403E3" w:rsidP="00B403E3">
      <w:pPr>
        <w:widowControl w:val="0"/>
        <w:shd w:val="clear" w:color="auto" w:fill="FFFFFF"/>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З приводу наведеного поняття виникає низка питань, зокрема:</w:t>
      </w:r>
    </w:p>
    <w:p w:rsidR="00B403E3" w:rsidRPr="00B403E3" w:rsidRDefault="00B403E3" w:rsidP="00B403E3">
      <w:pPr>
        <w:widowControl w:val="0"/>
        <w:shd w:val="clear" w:color="auto" w:fill="FFFFFF"/>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 xml:space="preserve">чому надання послуг </w:t>
      </w:r>
      <w:r w:rsidRPr="00B403E3">
        <w:rPr>
          <w:rFonts w:ascii="Times New Roman" w:eastAsia="Calibri" w:hAnsi="Times New Roman" w:cs="Times New Roman"/>
          <w:i/>
          <w:sz w:val="28"/>
          <w:szCs w:val="28"/>
          <w:lang w:val="uk-UA" w:eastAsia="en-US"/>
        </w:rPr>
        <w:t>за винагороду або на договірній основі</w:t>
      </w:r>
      <w:r w:rsidRPr="00B403E3">
        <w:rPr>
          <w:rFonts w:ascii="Times New Roman" w:eastAsia="Calibri" w:hAnsi="Times New Roman" w:cs="Times New Roman"/>
          <w:sz w:val="28"/>
          <w:szCs w:val="28"/>
          <w:lang w:val="uk-UA" w:eastAsia="en-US"/>
        </w:rPr>
        <w:t xml:space="preserve"> передбачається лише у галузі тваринництва;</w:t>
      </w:r>
    </w:p>
    <w:p w:rsidR="00B403E3" w:rsidRPr="00B403E3" w:rsidRDefault="00B403E3" w:rsidP="00B403E3">
      <w:pPr>
        <w:widowControl w:val="0"/>
        <w:shd w:val="clear" w:color="auto" w:fill="FFFFFF"/>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чи можуть надаватися послуги за винагороду на договірній основі;</w:t>
      </w:r>
    </w:p>
    <w:p w:rsidR="00B403E3" w:rsidRPr="00B403E3" w:rsidRDefault="00B403E3" w:rsidP="00B403E3">
      <w:pPr>
        <w:widowControl w:val="0"/>
        <w:shd w:val="clear" w:color="auto" w:fill="FFFFFF"/>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у чому полягає відмінність між «</w:t>
      </w:r>
      <w:r w:rsidRPr="00B403E3">
        <w:rPr>
          <w:rFonts w:ascii="Times New Roman" w:eastAsia="Calibri" w:hAnsi="Times New Roman" w:cs="Times New Roman"/>
          <w:i/>
          <w:sz w:val="28"/>
          <w:szCs w:val="28"/>
          <w:lang w:val="uk-UA" w:eastAsia="en-US"/>
        </w:rPr>
        <w:t xml:space="preserve">розведенням свійської худоби та птиці» та «послугами із стимулювання розведення худоби і птиці», а також чи належить «штучне запліднення тварин» </w:t>
      </w:r>
      <w:r w:rsidRPr="00B403E3">
        <w:rPr>
          <w:rFonts w:ascii="Times New Roman" w:eastAsia="Calibri" w:hAnsi="Times New Roman" w:cs="Times New Roman"/>
          <w:sz w:val="28"/>
          <w:szCs w:val="28"/>
          <w:lang w:val="uk-UA" w:eastAsia="en-US"/>
        </w:rPr>
        <w:t>до послуг з «розведення» чи «стимулювання розведення» тварин;</w:t>
      </w:r>
    </w:p>
    <w:p w:rsidR="00B403E3" w:rsidRPr="00B403E3" w:rsidRDefault="00B403E3" w:rsidP="00B403E3">
      <w:pPr>
        <w:widowControl w:val="0"/>
        <w:shd w:val="clear" w:color="auto" w:fill="FFFFFF"/>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чим обумовлено використання одночасно різних формулювань, як то – «тварина», «свійська худоба і птиця», «стадо», «худоба», «худоба і птиця»;</w:t>
      </w:r>
    </w:p>
    <w:p w:rsidR="00B403E3" w:rsidRPr="00B403E3" w:rsidRDefault="00B403E3" w:rsidP="00B403E3">
      <w:pPr>
        <w:widowControl w:val="0"/>
        <w:shd w:val="clear" w:color="auto" w:fill="FFFFFF"/>
        <w:spacing w:after="0" w:line="240" w:lineRule="auto"/>
        <w:ind w:firstLine="709"/>
        <w:jc w:val="both"/>
        <w:rPr>
          <w:rFonts w:ascii="Times New Roman" w:eastAsia="Calibri" w:hAnsi="Times New Roman" w:cs="Times New Roman"/>
          <w:i/>
          <w:sz w:val="28"/>
          <w:szCs w:val="28"/>
          <w:lang w:val="uk-UA" w:eastAsia="en-US"/>
        </w:rPr>
      </w:pPr>
      <w:r w:rsidRPr="00B403E3">
        <w:rPr>
          <w:rFonts w:ascii="Times New Roman" w:eastAsia="Calibri" w:hAnsi="Times New Roman" w:cs="Times New Roman"/>
          <w:sz w:val="28"/>
          <w:szCs w:val="28"/>
          <w:lang w:val="uk-UA" w:eastAsia="en-US"/>
        </w:rPr>
        <w:t xml:space="preserve">у чому полягає відмінність між такими послугами, як </w:t>
      </w:r>
      <w:r w:rsidRPr="00B403E3">
        <w:rPr>
          <w:rFonts w:ascii="Times New Roman" w:eastAsia="Calibri" w:hAnsi="Times New Roman" w:cs="Times New Roman"/>
          <w:i/>
          <w:sz w:val="28"/>
          <w:szCs w:val="28"/>
          <w:lang w:val="uk-UA" w:eastAsia="en-US"/>
        </w:rPr>
        <w:t xml:space="preserve">«обприскування сільськогосподарських культур, у тому числі з повітря», </w:t>
      </w:r>
      <w:r w:rsidRPr="00B403E3">
        <w:rPr>
          <w:rFonts w:ascii="Times New Roman" w:eastAsia="Calibri" w:hAnsi="Times New Roman" w:cs="Times New Roman"/>
          <w:sz w:val="28"/>
          <w:szCs w:val="28"/>
          <w:lang w:val="uk-UA" w:eastAsia="en-US"/>
        </w:rPr>
        <w:t>«</w:t>
      </w:r>
      <w:r w:rsidRPr="00B403E3">
        <w:rPr>
          <w:rFonts w:ascii="Times New Roman" w:eastAsia="Calibri" w:hAnsi="Times New Roman" w:cs="Times New Roman"/>
          <w:i/>
          <w:sz w:val="28"/>
          <w:szCs w:val="28"/>
          <w:lang w:val="uk-UA" w:eastAsia="en-US"/>
        </w:rPr>
        <w:t xml:space="preserve">захист рослин від </w:t>
      </w:r>
      <w:proofErr w:type="spellStart"/>
      <w:r w:rsidRPr="00B403E3">
        <w:rPr>
          <w:rFonts w:ascii="Times New Roman" w:eastAsia="Calibri" w:hAnsi="Times New Roman" w:cs="Times New Roman"/>
          <w:i/>
          <w:sz w:val="28"/>
          <w:szCs w:val="28"/>
          <w:lang w:val="uk-UA" w:eastAsia="en-US"/>
        </w:rPr>
        <w:t>хвороб</w:t>
      </w:r>
      <w:proofErr w:type="spellEnd"/>
      <w:r w:rsidRPr="00B403E3">
        <w:rPr>
          <w:rFonts w:ascii="Times New Roman" w:eastAsia="Calibri" w:hAnsi="Times New Roman" w:cs="Times New Roman"/>
          <w:i/>
          <w:sz w:val="28"/>
          <w:szCs w:val="28"/>
          <w:lang w:val="uk-UA" w:eastAsia="en-US"/>
        </w:rPr>
        <w:t xml:space="preserve"> і шкідників, знищення бур'яну та шкідливих комах, оброблення посівів і </w:t>
      </w:r>
      <w:r w:rsidRPr="00B403E3">
        <w:rPr>
          <w:rFonts w:ascii="Times New Roman" w:eastAsia="Calibri" w:hAnsi="Times New Roman" w:cs="Times New Roman"/>
          <w:i/>
          <w:sz w:val="28"/>
          <w:szCs w:val="28"/>
          <w:lang w:val="uk-UA" w:eastAsia="en-US"/>
        </w:rPr>
        <w:lastRenderedPageBreak/>
        <w:t>сільськогосподарських площ засобами захисту рослин» та «агрохімічне обслуговування»;</w:t>
      </w:r>
    </w:p>
    <w:p w:rsidR="00B403E3" w:rsidRPr="00B403E3" w:rsidRDefault="00B403E3" w:rsidP="00B403E3">
      <w:pPr>
        <w:widowControl w:val="0"/>
        <w:shd w:val="clear" w:color="auto" w:fill="FFFFFF"/>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якими є межі розширення змісту поняття «сільськогосподарські послуги», зважаючи на використання у низці приписів, що визначають відповідні види послуг, формулювань «тощо», «інші».</w:t>
      </w:r>
    </w:p>
    <w:p w:rsidR="00B403E3" w:rsidRPr="00B403E3" w:rsidRDefault="00B403E3" w:rsidP="00B403E3">
      <w:pPr>
        <w:widowControl w:val="0"/>
        <w:shd w:val="clear" w:color="auto" w:fill="FFFFFF"/>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У цілому, вбачається доцільним належне упорядкування (систематизація та структурування) видів послуг, що дозволить їх кваліфікувати саме як «сільськогосподарські послуги».</w:t>
      </w:r>
    </w:p>
    <w:p w:rsidR="00B403E3" w:rsidRPr="00B403E3" w:rsidRDefault="00B403E3" w:rsidP="00B403E3">
      <w:pPr>
        <w:tabs>
          <w:tab w:val="left" w:pos="851"/>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Times New Roman" w:hAnsi="Times New Roman" w:cs="Times New Roman"/>
          <w:b/>
          <w:sz w:val="28"/>
          <w:szCs w:val="28"/>
          <w:lang w:val="uk-UA" w:eastAsia="uk-UA"/>
        </w:rPr>
        <w:t xml:space="preserve">6. </w:t>
      </w:r>
      <w:r w:rsidRPr="00B403E3">
        <w:rPr>
          <w:rFonts w:ascii="Times New Roman" w:eastAsia="Calibri" w:hAnsi="Times New Roman" w:cs="Times New Roman"/>
          <w:sz w:val="28"/>
          <w:szCs w:val="28"/>
          <w:lang w:val="uk-UA" w:eastAsia="en-US"/>
        </w:rPr>
        <w:t xml:space="preserve">Дискусійною виглядає пропозиція нового </w:t>
      </w:r>
      <w:proofErr w:type="spellStart"/>
      <w:r w:rsidRPr="00B403E3">
        <w:rPr>
          <w:rFonts w:ascii="Times New Roman" w:eastAsia="Calibri" w:hAnsi="Times New Roman" w:cs="Times New Roman"/>
          <w:sz w:val="28"/>
          <w:szCs w:val="28"/>
          <w:lang w:val="uk-UA" w:eastAsia="en-US"/>
        </w:rPr>
        <w:t>абз</w:t>
      </w:r>
      <w:proofErr w:type="spellEnd"/>
      <w:r w:rsidRPr="00B403E3">
        <w:rPr>
          <w:rFonts w:ascii="Times New Roman" w:eastAsia="Calibri" w:hAnsi="Times New Roman" w:cs="Times New Roman"/>
          <w:sz w:val="28"/>
          <w:szCs w:val="28"/>
          <w:lang w:val="uk-UA" w:eastAsia="en-US"/>
        </w:rPr>
        <w:t xml:space="preserve">. 3 </w:t>
      </w:r>
      <w:proofErr w:type="spellStart"/>
      <w:r w:rsidRPr="00B403E3">
        <w:rPr>
          <w:rFonts w:ascii="Times New Roman" w:eastAsia="Calibri" w:hAnsi="Times New Roman" w:cs="Times New Roman"/>
          <w:sz w:val="28"/>
          <w:szCs w:val="28"/>
          <w:lang w:val="uk-UA" w:eastAsia="en-US"/>
        </w:rPr>
        <w:t>пп</w:t>
      </w:r>
      <w:proofErr w:type="spellEnd"/>
      <w:r w:rsidRPr="00B403E3">
        <w:rPr>
          <w:rFonts w:ascii="Times New Roman" w:eastAsia="Calibri" w:hAnsi="Times New Roman" w:cs="Times New Roman"/>
          <w:sz w:val="28"/>
          <w:szCs w:val="28"/>
          <w:lang w:val="uk-UA" w:eastAsia="en-US"/>
        </w:rPr>
        <w:t xml:space="preserve">. 139.2.2 п. 139.2 ст. 139 ПК, згідно з яким не застосовується коригування фінансового результату до оподаткування, що передбачено цим підпунктом, «державними унітарними підприємствами та господарськими товариствами, у статутному капіталі яких більше 50 відсотків акцій (часток) належить державі, облікова політика яких в частині визначення методів обчислення  величини резерву сумнівних боргів (резерву очікуваних кредитних збитків) та способу визначення коефіцієнта сумнівності не погоджена з власником (власниками) або уповноваженим ним органом (посадовою особою) відповідно до законодавства». </w:t>
      </w:r>
    </w:p>
    <w:p w:rsidR="00B403E3" w:rsidRPr="00B403E3" w:rsidRDefault="00B403E3" w:rsidP="00B403E3">
      <w:pPr>
        <w:tabs>
          <w:tab w:val="left" w:pos="851"/>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 xml:space="preserve">Так, відповідно до </w:t>
      </w:r>
      <w:proofErr w:type="spellStart"/>
      <w:r w:rsidRPr="00B403E3">
        <w:rPr>
          <w:rFonts w:ascii="Times New Roman" w:eastAsia="Calibri" w:hAnsi="Times New Roman" w:cs="Times New Roman"/>
          <w:sz w:val="28"/>
          <w:szCs w:val="28"/>
          <w:lang w:val="uk-UA" w:eastAsia="en-US"/>
        </w:rPr>
        <w:t>абз</w:t>
      </w:r>
      <w:proofErr w:type="spellEnd"/>
      <w:r w:rsidRPr="00B403E3">
        <w:rPr>
          <w:rFonts w:ascii="Times New Roman" w:eastAsia="Calibri" w:hAnsi="Times New Roman" w:cs="Times New Roman"/>
          <w:sz w:val="28"/>
          <w:szCs w:val="28"/>
          <w:lang w:val="uk-UA" w:eastAsia="en-US"/>
        </w:rPr>
        <w:t xml:space="preserve">. 2 ч. 5 ст. 8 Закону України «Про бухгалтерський облік та фінансову звітність в Україні» підприємство самостійно </w:t>
      </w:r>
      <w:r w:rsidRPr="00B403E3">
        <w:rPr>
          <w:rFonts w:ascii="Times New Roman" w:eastAsia="Calibri" w:hAnsi="Times New Roman" w:cs="Times New Roman"/>
          <w:i/>
          <w:sz w:val="28"/>
          <w:szCs w:val="28"/>
          <w:lang w:val="uk-UA" w:eastAsia="en-US"/>
        </w:rPr>
        <w:t>визначає за погодженням з власником (власниками) або уповноваженим ним органом (посадовою особою) відповідно до установчих документів облікову політику підприємства</w:t>
      </w:r>
      <w:r w:rsidRPr="00B403E3">
        <w:rPr>
          <w:rFonts w:ascii="Times New Roman" w:eastAsia="Calibri" w:hAnsi="Times New Roman" w:cs="Times New Roman"/>
          <w:sz w:val="28"/>
          <w:szCs w:val="28"/>
          <w:lang w:val="uk-UA" w:eastAsia="en-US"/>
        </w:rPr>
        <w:t>. Враховуючи це, питання погодження облікової політики має, на  наш погляд, забезпечуватись не через відповідні податкові інструменти, а шляхом вирішення питань щодо відповідальності відповідних суб’єктів, а також через удосконалення питань управління об'єктами державної власності.</w:t>
      </w:r>
    </w:p>
    <w:p w:rsidR="00B403E3" w:rsidRPr="00B403E3" w:rsidRDefault="00B403E3" w:rsidP="00B403E3">
      <w:pPr>
        <w:tabs>
          <w:tab w:val="left" w:pos="993"/>
          <w:tab w:val="left" w:pos="1134"/>
        </w:tabs>
        <w:spacing w:after="0" w:line="240" w:lineRule="auto"/>
        <w:ind w:firstLine="709"/>
        <w:jc w:val="both"/>
        <w:rPr>
          <w:rFonts w:ascii="Times New Roman" w:eastAsia="Times New Roman" w:hAnsi="Times New Roman" w:cs="Times New Roman"/>
          <w:sz w:val="28"/>
          <w:szCs w:val="28"/>
          <w:lang w:val="uk-UA" w:eastAsia="uk-UA"/>
        </w:rPr>
      </w:pPr>
      <w:r w:rsidRPr="00B403E3">
        <w:rPr>
          <w:rFonts w:ascii="Times New Roman" w:eastAsia="Times New Roman" w:hAnsi="Times New Roman" w:cs="Times New Roman"/>
          <w:b/>
          <w:sz w:val="28"/>
          <w:szCs w:val="28"/>
          <w:lang w:val="uk-UA" w:eastAsia="uk-UA"/>
        </w:rPr>
        <w:t xml:space="preserve">7. </w:t>
      </w:r>
      <w:r w:rsidRPr="00B403E3">
        <w:rPr>
          <w:rFonts w:ascii="Times New Roman" w:eastAsia="Times New Roman" w:hAnsi="Times New Roman" w:cs="Times New Roman"/>
          <w:sz w:val="28"/>
          <w:szCs w:val="28"/>
          <w:lang w:val="uk-UA" w:eastAsia="uk-UA"/>
        </w:rPr>
        <w:t xml:space="preserve">Відповідно до нового </w:t>
      </w:r>
      <w:proofErr w:type="spellStart"/>
      <w:r w:rsidRPr="00B403E3">
        <w:rPr>
          <w:rFonts w:ascii="Times New Roman" w:eastAsia="Times New Roman" w:hAnsi="Times New Roman" w:cs="Times New Roman"/>
          <w:sz w:val="28"/>
          <w:szCs w:val="28"/>
          <w:lang w:val="uk-UA" w:eastAsia="uk-UA"/>
        </w:rPr>
        <w:t>пп</w:t>
      </w:r>
      <w:proofErr w:type="spellEnd"/>
      <w:r w:rsidRPr="00B403E3">
        <w:rPr>
          <w:rFonts w:ascii="Times New Roman" w:eastAsia="Times New Roman" w:hAnsi="Times New Roman" w:cs="Times New Roman"/>
          <w:sz w:val="28"/>
          <w:szCs w:val="28"/>
          <w:lang w:val="uk-UA" w:eastAsia="uk-UA"/>
        </w:rPr>
        <w:t xml:space="preserve">. 140.4.41 п. 140.4 ст. 140 ПК пропонується застосовувати положення щодо зменшення фінансового результату до оподаткування податком на прибуток підприємств великими платниками податків на суму від'ємного значення об'єкта оподаткування протягом </w:t>
      </w:r>
      <w:r w:rsidR="00CC5834" w:rsidRPr="00CC5834">
        <w:rPr>
          <w:rFonts w:ascii="Times New Roman" w:eastAsia="Times New Roman" w:hAnsi="Times New Roman" w:cs="Times New Roman"/>
          <w:sz w:val="28"/>
          <w:szCs w:val="28"/>
          <w:lang w:eastAsia="uk-UA"/>
        </w:rPr>
        <w:br/>
      </w:r>
      <w:r w:rsidRPr="00B403E3">
        <w:rPr>
          <w:rFonts w:ascii="Times New Roman" w:eastAsia="Times New Roman" w:hAnsi="Times New Roman" w:cs="Times New Roman"/>
          <w:sz w:val="28"/>
          <w:szCs w:val="28"/>
          <w:lang w:val="uk-UA" w:eastAsia="uk-UA"/>
        </w:rPr>
        <w:t>10 послідовних податкових (звітних) років, починаючи з податкового (звітного) року виникнення такого від’ємного значення об’єкта оподаткування. Не заперечуючи у цілому щодо можливості обмеження перенесення збитків минулих періодів, водночас, зауважимо, що у супровідних до проекту документах відсутнє належне обґрунтування, по-перше, встановленого часового обмеження – «10 послідовних податкових (звітних) років», по-друге, загалом пропонованого підходу, що передбачає можливість повного перенесення збитків попередніх періодів; по-третє, застосування його лише щодо великих платників податків.</w:t>
      </w:r>
    </w:p>
    <w:p w:rsidR="00B403E3" w:rsidRPr="00B403E3" w:rsidRDefault="00B403E3" w:rsidP="00B403E3">
      <w:pPr>
        <w:tabs>
          <w:tab w:val="left" w:pos="993"/>
          <w:tab w:val="left" w:pos="1134"/>
        </w:tabs>
        <w:spacing w:after="0" w:line="240" w:lineRule="auto"/>
        <w:ind w:firstLine="709"/>
        <w:jc w:val="both"/>
        <w:rPr>
          <w:rFonts w:ascii="Times New Roman" w:eastAsia="Times New Roman" w:hAnsi="Times New Roman" w:cs="Times New Roman"/>
          <w:sz w:val="28"/>
          <w:szCs w:val="28"/>
          <w:lang w:val="uk-UA" w:eastAsia="uk-UA"/>
        </w:rPr>
      </w:pPr>
      <w:r w:rsidRPr="00B403E3">
        <w:rPr>
          <w:rFonts w:ascii="Times New Roman" w:eastAsia="Times New Roman" w:hAnsi="Times New Roman" w:cs="Times New Roman"/>
          <w:sz w:val="28"/>
          <w:szCs w:val="28"/>
          <w:lang w:val="uk-UA" w:eastAsia="uk-UA"/>
        </w:rPr>
        <w:t>Також звертаємо увагу на те, що у пропонованій редакції виглядає незрозумілим механізм перенесення від’ємного значення.</w:t>
      </w:r>
    </w:p>
    <w:p w:rsidR="00B403E3" w:rsidRPr="00B403E3" w:rsidRDefault="00B403E3" w:rsidP="00B403E3">
      <w:pPr>
        <w:tabs>
          <w:tab w:val="left" w:pos="851"/>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b/>
          <w:sz w:val="28"/>
          <w:szCs w:val="28"/>
          <w:lang w:val="uk-UA" w:eastAsia="en-US"/>
        </w:rPr>
        <w:t xml:space="preserve">8. </w:t>
      </w:r>
      <w:r w:rsidRPr="00B403E3">
        <w:rPr>
          <w:rFonts w:ascii="Times New Roman" w:eastAsia="Calibri" w:hAnsi="Times New Roman" w:cs="Times New Roman"/>
          <w:sz w:val="28"/>
          <w:szCs w:val="28"/>
          <w:lang w:val="uk-UA" w:eastAsia="en-US"/>
        </w:rPr>
        <w:t xml:space="preserve">Згідно з оновленим </w:t>
      </w:r>
      <w:bookmarkStart w:id="30" w:name="_Hlk75345589"/>
      <w:r w:rsidRPr="00B403E3">
        <w:rPr>
          <w:rFonts w:ascii="Times New Roman" w:eastAsia="Calibri" w:hAnsi="Times New Roman" w:cs="Times New Roman"/>
          <w:sz w:val="28"/>
          <w:szCs w:val="28"/>
          <w:lang w:val="uk-UA" w:eastAsia="en-US"/>
        </w:rPr>
        <w:t xml:space="preserve">п. 172.2 ст. 172 ПК </w:t>
      </w:r>
      <w:bookmarkEnd w:id="30"/>
      <w:r w:rsidRPr="00B403E3">
        <w:rPr>
          <w:rFonts w:ascii="Times New Roman" w:eastAsia="Calibri" w:hAnsi="Times New Roman" w:cs="Times New Roman"/>
          <w:sz w:val="28"/>
          <w:szCs w:val="28"/>
          <w:lang w:val="uk-UA" w:eastAsia="en-US"/>
        </w:rPr>
        <w:t>пропонується пере</w:t>
      </w:r>
      <w:r w:rsidR="00CC5834">
        <w:rPr>
          <w:rFonts w:ascii="Times New Roman" w:eastAsia="Calibri" w:hAnsi="Times New Roman" w:cs="Times New Roman"/>
          <w:sz w:val="28"/>
          <w:szCs w:val="28"/>
          <w:lang w:val="uk-UA" w:eastAsia="en-US"/>
        </w:rPr>
        <w:t xml:space="preserve">глянути механізм оподаткування </w:t>
      </w:r>
      <w:r w:rsidRPr="00B403E3">
        <w:rPr>
          <w:rFonts w:ascii="Times New Roman" w:eastAsia="Calibri" w:hAnsi="Times New Roman" w:cs="Times New Roman"/>
          <w:sz w:val="28"/>
          <w:szCs w:val="28"/>
          <w:lang w:val="uk-UA" w:eastAsia="en-US"/>
        </w:rPr>
        <w:t xml:space="preserve">доходів фізичних осіб від продажу протягом звітного податкового року більш як одного з об'єктів нерухомості (крім операцій з відчуження житлової нерухомості банками в порядку звернення стягнення за </w:t>
      </w:r>
      <w:r w:rsidRPr="00B403E3">
        <w:rPr>
          <w:rFonts w:ascii="Times New Roman" w:eastAsia="Calibri" w:hAnsi="Times New Roman" w:cs="Times New Roman"/>
          <w:sz w:val="28"/>
          <w:szCs w:val="28"/>
          <w:lang w:val="uk-UA" w:eastAsia="en-US"/>
        </w:rPr>
        <w:lastRenderedPageBreak/>
        <w:t xml:space="preserve">договорами іпотеки, що забезпечують кредит, наданий в іноземній валюті; майна, отриманого платником податку у спадщину). </w:t>
      </w:r>
    </w:p>
    <w:p w:rsidR="00B403E3" w:rsidRPr="00B403E3" w:rsidRDefault="00B403E3" w:rsidP="00B403E3">
      <w:pPr>
        <w:tabs>
          <w:tab w:val="left" w:pos="851"/>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8.1. Так, передбачається оподаткування за ставкою 18% різниці між доходом від продажу та документально підтвердженими витратами на придбання (будівництво) об'єктів нерухомості, розташованих на території України, та іншими витратами, пов’язаними із отриманням у власність таких об’єктів.</w:t>
      </w:r>
    </w:p>
    <w:p w:rsidR="00B403E3" w:rsidRPr="00B403E3" w:rsidRDefault="00B403E3" w:rsidP="00B403E3">
      <w:pPr>
        <w:tabs>
          <w:tab w:val="left" w:pos="851"/>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 xml:space="preserve">У цілому не виключаючи </w:t>
      </w:r>
      <w:r w:rsidRPr="006431DA">
        <w:rPr>
          <w:rFonts w:ascii="Times New Roman" w:eastAsia="Calibri" w:hAnsi="Times New Roman" w:cs="Times New Roman"/>
          <w:sz w:val="28"/>
          <w:szCs w:val="28"/>
          <w:lang w:val="uk-UA" w:eastAsia="en-US"/>
        </w:rPr>
        <w:t xml:space="preserve">запровадження такого механізму, який, до того ж, є притаманним, зокрема, європейській практиці оподаткування доходів фізичних осіб від продажу нерухомості, разом із тим, актуальність його запровадження </w:t>
      </w:r>
      <w:r w:rsidRPr="006431DA">
        <w:rPr>
          <w:rFonts w:ascii="Times New Roman" w:eastAsia="Calibri" w:hAnsi="Times New Roman" w:cs="Times New Roman"/>
          <w:i/>
          <w:sz w:val="28"/>
          <w:szCs w:val="28"/>
          <w:lang w:val="uk-UA" w:eastAsia="en-US"/>
        </w:rPr>
        <w:t>на сьогодні</w:t>
      </w:r>
      <w:r w:rsidRPr="006431DA">
        <w:rPr>
          <w:rFonts w:ascii="Times New Roman" w:eastAsia="Calibri" w:hAnsi="Times New Roman" w:cs="Times New Roman"/>
          <w:sz w:val="28"/>
          <w:szCs w:val="28"/>
          <w:lang w:val="uk-UA" w:eastAsia="en-US"/>
        </w:rPr>
        <w:t xml:space="preserve"> в Україні потребує додаткового обґрунтування, зважаючи на високі інфляційні ризики та відсутн</w:t>
      </w:r>
      <w:r w:rsidR="00CC5834" w:rsidRPr="006431DA">
        <w:rPr>
          <w:rFonts w:ascii="Times New Roman" w:eastAsia="Calibri" w:hAnsi="Times New Roman" w:cs="Times New Roman"/>
          <w:sz w:val="28"/>
          <w:szCs w:val="28"/>
          <w:lang w:val="uk-UA" w:eastAsia="en-US"/>
        </w:rPr>
        <w:t>ість</w:t>
      </w:r>
      <w:r w:rsidRPr="006431DA">
        <w:rPr>
          <w:rFonts w:ascii="Times New Roman" w:eastAsia="Calibri" w:hAnsi="Times New Roman" w:cs="Times New Roman"/>
          <w:sz w:val="28"/>
          <w:szCs w:val="28"/>
          <w:lang w:val="uk-UA" w:eastAsia="en-US"/>
        </w:rPr>
        <w:t xml:space="preserve"> у проекті способу їх врахування при визначенні оподатковуваного доходу. Крім</w:t>
      </w:r>
      <w:r w:rsidRPr="00B403E3">
        <w:rPr>
          <w:rFonts w:ascii="Times New Roman" w:eastAsia="Calibri" w:hAnsi="Times New Roman" w:cs="Times New Roman"/>
          <w:sz w:val="28"/>
          <w:szCs w:val="28"/>
          <w:lang w:val="uk-UA" w:eastAsia="en-US"/>
        </w:rPr>
        <w:t xml:space="preserve"> того, викликає застереження й неможливість поширення такого підходу на випадки продажу нерухомості для цілей купівлі нової. </w:t>
      </w:r>
    </w:p>
    <w:p w:rsidR="00B403E3" w:rsidRPr="00B403E3" w:rsidRDefault="00B403E3" w:rsidP="00B403E3">
      <w:pPr>
        <w:tabs>
          <w:tab w:val="left" w:pos="851"/>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 xml:space="preserve">8.2. Положення </w:t>
      </w:r>
      <w:proofErr w:type="spellStart"/>
      <w:r w:rsidRPr="00B403E3">
        <w:rPr>
          <w:rFonts w:ascii="Times New Roman" w:eastAsia="Calibri" w:hAnsi="Times New Roman" w:cs="Times New Roman"/>
          <w:sz w:val="28"/>
          <w:szCs w:val="28"/>
          <w:lang w:val="uk-UA" w:eastAsia="en-US"/>
        </w:rPr>
        <w:t>абз</w:t>
      </w:r>
      <w:proofErr w:type="spellEnd"/>
      <w:r w:rsidRPr="00B403E3">
        <w:rPr>
          <w:rFonts w:ascii="Times New Roman" w:eastAsia="Calibri" w:hAnsi="Times New Roman" w:cs="Times New Roman"/>
          <w:sz w:val="28"/>
          <w:szCs w:val="28"/>
          <w:lang w:val="uk-UA" w:eastAsia="en-US"/>
        </w:rPr>
        <w:t>. 2 оновленого п.  172.2 ст. 172 ПК</w:t>
      </w:r>
      <w:r w:rsidR="00CC5834">
        <w:rPr>
          <w:rFonts w:ascii="Times New Roman" w:eastAsia="Calibri" w:hAnsi="Times New Roman" w:cs="Times New Roman"/>
          <w:sz w:val="28"/>
          <w:szCs w:val="28"/>
          <w:lang w:val="uk-UA" w:eastAsia="en-US"/>
        </w:rPr>
        <w:t xml:space="preserve">, згідно з </w:t>
      </w:r>
      <w:r w:rsidRPr="00B403E3">
        <w:rPr>
          <w:rFonts w:ascii="Times New Roman" w:eastAsia="Calibri" w:hAnsi="Times New Roman" w:cs="Times New Roman"/>
          <w:sz w:val="28"/>
          <w:szCs w:val="28"/>
          <w:lang w:val="uk-UA" w:eastAsia="en-US"/>
        </w:rPr>
        <w:t xml:space="preserve">яким «дохід від продажу об’єктів нерухомості, зазначених в абзаці першому цього пункту,  зменшується на </w:t>
      </w:r>
      <w:r w:rsidRPr="00B403E3">
        <w:rPr>
          <w:rFonts w:ascii="Times New Roman" w:eastAsia="Calibri" w:hAnsi="Times New Roman" w:cs="Times New Roman"/>
          <w:i/>
          <w:sz w:val="28"/>
          <w:szCs w:val="28"/>
          <w:lang w:val="uk-UA" w:eastAsia="en-US"/>
        </w:rPr>
        <w:t>документально підтверджені витрати</w:t>
      </w:r>
      <w:r w:rsidRPr="00B403E3">
        <w:rPr>
          <w:rFonts w:ascii="Times New Roman" w:eastAsia="Calibri" w:hAnsi="Times New Roman" w:cs="Times New Roman"/>
          <w:sz w:val="28"/>
          <w:szCs w:val="28"/>
          <w:lang w:val="uk-UA" w:eastAsia="en-US"/>
        </w:rPr>
        <w:t xml:space="preserve"> на придбання (будівництво) об'єктів нерухомості, розташованих на території України, та інші витрати, пов’язані із отриманням у власність таких об’єктів», не відповідає принципу правової визначеності, оскільки не містить переліку вказаних витрат.</w:t>
      </w:r>
    </w:p>
    <w:p w:rsidR="00B403E3" w:rsidRPr="00B403E3" w:rsidRDefault="00B403E3" w:rsidP="00B403E3">
      <w:pPr>
        <w:tabs>
          <w:tab w:val="left" w:pos="851"/>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 xml:space="preserve">8.3. Згідно із </w:t>
      </w:r>
      <w:proofErr w:type="spellStart"/>
      <w:r w:rsidRPr="00B403E3">
        <w:rPr>
          <w:rFonts w:ascii="Times New Roman" w:eastAsia="Calibri" w:hAnsi="Times New Roman" w:cs="Times New Roman"/>
          <w:sz w:val="28"/>
          <w:szCs w:val="28"/>
          <w:lang w:val="uk-UA" w:eastAsia="en-US"/>
        </w:rPr>
        <w:t>абз</w:t>
      </w:r>
      <w:proofErr w:type="spellEnd"/>
      <w:r w:rsidRPr="00B403E3">
        <w:rPr>
          <w:rFonts w:ascii="Times New Roman" w:eastAsia="Calibri" w:hAnsi="Times New Roman" w:cs="Times New Roman"/>
          <w:sz w:val="28"/>
          <w:szCs w:val="28"/>
          <w:lang w:val="uk-UA" w:eastAsia="en-US"/>
        </w:rPr>
        <w:t xml:space="preserve">. 3 оновленого п. 172.2 ст. 172 ПК «об’єкт нерухомості, подарований платнику податку, вважається придбаним за вартістю, що дорівнює сумі державного мита, реєстраційного збору чи інших аналогічних платежів, податків та зборів, сплачених у зв'язку з таким даруванням». На наш погляд, </w:t>
      </w:r>
      <w:r w:rsidRPr="00B403E3">
        <w:rPr>
          <w:rFonts w:ascii="Times New Roman" w:eastAsia="Calibri" w:hAnsi="Times New Roman" w:cs="Times New Roman"/>
          <w:i/>
          <w:sz w:val="28"/>
          <w:szCs w:val="28"/>
          <w:u w:val="single"/>
          <w:lang w:val="uk-UA" w:eastAsia="en-US"/>
        </w:rPr>
        <w:t>такий підхід не може поширюватись на об’єкти нерухомості, що, зокрема, подаровані членами сім’ї першого та другого ступенів споріднення</w:t>
      </w:r>
      <w:r w:rsidRPr="00B403E3">
        <w:rPr>
          <w:rFonts w:ascii="Times New Roman" w:eastAsia="Calibri" w:hAnsi="Times New Roman" w:cs="Times New Roman"/>
          <w:sz w:val="28"/>
          <w:szCs w:val="28"/>
          <w:lang w:val="uk-UA" w:eastAsia="en-US"/>
        </w:rPr>
        <w:t xml:space="preserve">, адже відповідно до п. 174.6 ст. 174 ПК такі операції, аналогічно до  оподаткування спадщини, теж оподатковуються за </w:t>
      </w:r>
      <w:r w:rsidRPr="00B403E3">
        <w:rPr>
          <w:rFonts w:ascii="Times New Roman" w:eastAsia="Calibri" w:hAnsi="Times New Roman" w:cs="Times New Roman"/>
          <w:i/>
          <w:sz w:val="28"/>
          <w:szCs w:val="28"/>
          <w:lang w:val="uk-UA" w:eastAsia="en-US"/>
        </w:rPr>
        <w:t>нульовою</w:t>
      </w:r>
      <w:r w:rsidRPr="00B403E3">
        <w:rPr>
          <w:rFonts w:ascii="Times New Roman" w:eastAsia="Calibri" w:hAnsi="Times New Roman" w:cs="Times New Roman"/>
          <w:sz w:val="28"/>
          <w:szCs w:val="28"/>
          <w:lang w:val="uk-UA" w:eastAsia="en-US"/>
        </w:rPr>
        <w:t xml:space="preserve"> ставкою.</w:t>
      </w:r>
    </w:p>
    <w:p w:rsidR="00B403E3" w:rsidRPr="00B403E3" w:rsidRDefault="00B403E3" w:rsidP="00B403E3">
      <w:pPr>
        <w:tabs>
          <w:tab w:val="left" w:pos="851"/>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 xml:space="preserve">8.4. Відповідно до абзаців 4-6 оновленого п. 172.2 ст. 172 ПК передбачено порядок розрахунку зменшення доходу від продажу об'єктів нерухомості на суми відповідних витрат та декларування доходу. Відповідні приписи, на наш погляд, у цьому випадку потребують узгодження із чинними </w:t>
      </w:r>
      <w:proofErr w:type="spellStart"/>
      <w:r w:rsidRPr="00B403E3">
        <w:rPr>
          <w:rFonts w:ascii="Times New Roman" w:eastAsia="Calibri" w:hAnsi="Times New Roman" w:cs="Times New Roman"/>
          <w:sz w:val="28"/>
          <w:szCs w:val="28"/>
          <w:lang w:val="uk-UA" w:eastAsia="en-US"/>
        </w:rPr>
        <w:t>п.п</w:t>
      </w:r>
      <w:proofErr w:type="spellEnd"/>
      <w:r w:rsidRPr="00B403E3">
        <w:rPr>
          <w:rFonts w:ascii="Times New Roman" w:eastAsia="Calibri" w:hAnsi="Times New Roman" w:cs="Times New Roman"/>
          <w:sz w:val="28"/>
          <w:szCs w:val="28"/>
          <w:lang w:val="uk-UA" w:eastAsia="en-US"/>
        </w:rPr>
        <w:t>. 172.5-172.7 цієї ж статті, які регулюють означені питання.</w:t>
      </w:r>
    </w:p>
    <w:p w:rsidR="00B403E3" w:rsidRPr="00B403E3" w:rsidRDefault="00B403E3" w:rsidP="00B403E3">
      <w:pPr>
        <w:tabs>
          <w:tab w:val="left" w:pos="851"/>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b/>
          <w:sz w:val="28"/>
          <w:szCs w:val="28"/>
          <w:lang w:val="uk-UA" w:eastAsia="en-US"/>
        </w:rPr>
        <w:t xml:space="preserve">9. </w:t>
      </w:r>
      <w:r w:rsidRPr="00B403E3">
        <w:rPr>
          <w:rFonts w:ascii="Times New Roman" w:eastAsia="Calibri" w:hAnsi="Times New Roman" w:cs="Times New Roman"/>
          <w:sz w:val="28"/>
          <w:szCs w:val="28"/>
          <w:lang w:val="uk-UA" w:eastAsia="en-US"/>
        </w:rPr>
        <w:t xml:space="preserve">Відповідно до оновленого </w:t>
      </w:r>
      <w:proofErr w:type="spellStart"/>
      <w:r w:rsidRPr="00B403E3">
        <w:rPr>
          <w:rFonts w:ascii="Times New Roman" w:eastAsia="Calibri" w:hAnsi="Times New Roman" w:cs="Times New Roman"/>
          <w:sz w:val="28"/>
          <w:szCs w:val="28"/>
          <w:lang w:val="uk-UA" w:eastAsia="en-US"/>
        </w:rPr>
        <w:t>пп</w:t>
      </w:r>
      <w:proofErr w:type="spellEnd"/>
      <w:r w:rsidRPr="00B403E3">
        <w:rPr>
          <w:rFonts w:ascii="Times New Roman" w:eastAsia="Calibri" w:hAnsi="Times New Roman" w:cs="Times New Roman"/>
          <w:sz w:val="28"/>
          <w:szCs w:val="28"/>
          <w:lang w:val="uk-UA" w:eastAsia="en-US"/>
        </w:rPr>
        <w:t>. 197.1.14 п. 197.1 ст. 197 ПК звільняються від оподаткування податком на додану вартість операції з «постачання житла (об'єктів житлової нерухомості), спеціальних майнових прав на таке житло, майбутнього об’єкта житлової нерухомості, в тому числі при зміні в Державному реєстрі речових прав на нерухоме майно типу об’єкта нерухомого майна з об’єкта незавершеного будівництва або майбутнього об’єкта нерухомості на об’єкт житлової нерухомості». Звертаємо увагу, що поняття «спеціальні майнові права на житло, майбутній об’єкт житлової нерухомості» чинним законодавством не передбачено.</w:t>
      </w:r>
    </w:p>
    <w:p w:rsidR="00B403E3" w:rsidRPr="00B403E3" w:rsidRDefault="00B403E3" w:rsidP="00B403E3">
      <w:pPr>
        <w:tabs>
          <w:tab w:val="left" w:pos="851"/>
          <w:tab w:val="left" w:pos="1134"/>
        </w:tabs>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 xml:space="preserve">Крім того, законодавча пропозиція не містить оцінок її наслідків, зокрема, у частині ризиків зростання вартості новозбудованого житла, зниження його </w:t>
      </w:r>
      <w:r w:rsidRPr="00B403E3">
        <w:rPr>
          <w:rFonts w:ascii="Times New Roman" w:eastAsia="Calibri" w:hAnsi="Times New Roman" w:cs="Times New Roman"/>
          <w:sz w:val="28"/>
          <w:szCs w:val="28"/>
          <w:lang w:val="uk-UA" w:eastAsia="en-US"/>
        </w:rPr>
        <w:lastRenderedPageBreak/>
        <w:t xml:space="preserve">інвестиційної привабливості, зростання цінової пропозиції на вторинному ринку житла, прискорення інфляційних процесів тощо. </w:t>
      </w:r>
    </w:p>
    <w:p w:rsidR="00B403E3" w:rsidRPr="00B403E3" w:rsidRDefault="00B403E3" w:rsidP="00B403E3">
      <w:pPr>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b/>
          <w:sz w:val="28"/>
          <w:szCs w:val="28"/>
          <w:lang w:val="uk-UA" w:eastAsia="en-US"/>
        </w:rPr>
        <w:t xml:space="preserve">10. </w:t>
      </w:r>
      <w:r w:rsidRPr="00B403E3">
        <w:rPr>
          <w:rFonts w:ascii="Times New Roman" w:eastAsia="Calibri" w:hAnsi="Times New Roman" w:cs="Times New Roman"/>
          <w:sz w:val="28"/>
          <w:szCs w:val="28"/>
          <w:lang w:val="uk-UA" w:eastAsia="en-US"/>
        </w:rPr>
        <w:t xml:space="preserve">Виглядає дискусійним пропонований у новому </w:t>
      </w:r>
      <w:proofErr w:type="spellStart"/>
      <w:r w:rsidRPr="00B403E3">
        <w:rPr>
          <w:rFonts w:ascii="Times New Roman" w:eastAsia="Calibri" w:hAnsi="Times New Roman" w:cs="Times New Roman"/>
          <w:sz w:val="28"/>
          <w:szCs w:val="28"/>
          <w:lang w:val="uk-UA" w:eastAsia="en-US"/>
        </w:rPr>
        <w:t>абз</w:t>
      </w:r>
      <w:proofErr w:type="spellEnd"/>
      <w:r w:rsidRPr="00B403E3">
        <w:rPr>
          <w:rFonts w:ascii="Times New Roman" w:eastAsia="Calibri" w:hAnsi="Times New Roman" w:cs="Times New Roman"/>
          <w:sz w:val="28"/>
          <w:szCs w:val="28"/>
          <w:lang w:val="uk-UA" w:eastAsia="en-US"/>
        </w:rPr>
        <w:t xml:space="preserve">. 3 п. 252.8 ст. 252 ПК підхід щодо встановлення фактичної ціни реалізації для руд заліза з урахуванням витрат на внутрішню та зовнішню доставку товарної продукції гірничого підприємства. </w:t>
      </w:r>
    </w:p>
    <w:p w:rsidR="00B403E3" w:rsidRPr="00B403E3" w:rsidRDefault="00B403E3" w:rsidP="00B403E3">
      <w:pPr>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 xml:space="preserve">Так, відповідно до </w:t>
      </w:r>
      <w:proofErr w:type="spellStart"/>
      <w:r w:rsidRPr="00B403E3">
        <w:rPr>
          <w:rFonts w:ascii="Times New Roman" w:eastAsia="Calibri" w:hAnsi="Times New Roman" w:cs="Times New Roman"/>
          <w:sz w:val="28"/>
          <w:szCs w:val="28"/>
          <w:lang w:val="uk-UA" w:eastAsia="en-US"/>
        </w:rPr>
        <w:t>пп</w:t>
      </w:r>
      <w:proofErr w:type="spellEnd"/>
      <w:r w:rsidRPr="00B403E3">
        <w:rPr>
          <w:rFonts w:ascii="Times New Roman" w:eastAsia="Calibri" w:hAnsi="Times New Roman" w:cs="Times New Roman"/>
          <w:sz w:val="28"/>
          <w:szCs w:val="28"/>
          <w:lang w:val="uk-UA" w:eastAsia="en-US"/>
        </w:rPr>
        <w:t>. 252.7.1 п. 252.1 ст. 252 ПК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обчислюється, зокрема, за фактичними цінами реалізації відповідного виду товарної продукції гірничого підприємства - видобутої корисної копалини (мінеральної сировини) та не передбачає її зменшення на ті чи інші витрати. Зокрема, для нафти, для якої в ПК встановлено аналогічний метод визначення вартості, «фактична ціна реалізації для нафти, конденсату визначається центральним органом виконавчої влади, що реалізує державну політику економічного розвитку, за податковий (звітний) період як середня ціна одного бареля нафти «</w:t>
      </w:r>
      <w:proofErr w:type="spellStart"/>
      <w:r w:rsidRPr="00B403E3">
        <w:rPr>
          <w:rFonts w:ascii="Times New Roman" w:eastAsia="Calibri" w:hAnsi="Times New Roman" w:cs="Times New Roman"/>
          <w:sz w:val="28"/>
          <w:szCs w:val="28"/>
          <w:lang w:val="uk-UA" w:eastAsia="en-US"/>
        </w:rPr>
        <w:t>Urals</w:t>
      </w:r>
      <w:proofErr w:type="spellEnd"/>
      <w:r w:rsidRPr="00B403E3">
        <w:rPr>
          <w:rFonts w:ascii="Times New Roman" w:eastAsia="Calibri" w:hAnsi="Times New Roman" w:cs="Times New Roman"/>
          <w:sz w:val="28"/>
          <w:szCs w:val="28"/>
          <w:lang w:val="uk-UA" w:eastAsia="en-US"/>
        </w:rPr>
        <w:t xml:space="preserve">», … визначена за інформацією міжнародного агентства (котирування </w:t>
      </w:r>
      <w:proofErr w:type="spellStart"/>
      <w:r w:rsidRPr="00B403E3">
        <w:rPr>
          <w:rFonts w:ascii="Times New Roman" w:eastAsia="Calibri" w:hAnsi="Times New Roman" w:cs="Times New Roman"/>
          <w:sz w:val="28"/>
          <w:szCs w:val="28"/>
          <w:lang w:val="uk-UA" w:eastAsia="en-US"/>
        </w:rPr>
        <w:t>Urals</w:t>
      </w:r>
      <w:proofErr w:type="spellEnd"/>
      <w:r w:rsidRPr="00B403E3">
        <w:rPr>
          <w:rFonts w:ascii="Times New Roman" w:eastAsia="Calibri" w:hAnsi="Times New Roman" w:cs="Times New Roman"/>
          <w:sz w:val="28"/>
          <w:szCs w:val="28"/>
          <w:lang w:val="uk-UA" w:eastAsia="en-US"/>
        </w:rPr>
        <w:t xml:space="preserve"> </w:t>
      </w:r>
      <w:proofErr w:type="spellStart"/>
      <w:r w:rsidRPr="00B403E3">
        <w:rPr>
          <w:rFonts w:ascii="Times New Roman" w:eastAsia="Calibri" w:hAnsi="Times New Roman" w:cs="Times New Roman"/>
          <w:sz w:val="28"/>
          <w:szCs w:val="28"/>
          <w:lang w:val="uk-UA" w:eastAsia="en-US"/>
        </w:rPr>
        <w:t>Mediterranean</w:t>
      </w:r>
      <w:proofErr w:type="spellEnd"/>
      <w:r w:rsidRPr="00B403E3">
        <w:rPr>
          <w:rFonts w:ascii="Times New Roman" w:eastAsia="Calibri" w:hAnsi="Times New Roman" w:cs="Times New Roman"/>
          <w:sz w:val="28"/>
          <w:szCs w:val="28"/>
          <w:lang w:val="uk-UA" w:eastAsia="en-US"/>
        </w:rPr>
        <w:t xml:space="preserve"> та </w:t>
      </w:r>
      <w:proofErr w:type="spellStart"/>
      <w:r w:rsidRPr="00B403E3">
        <w:rPr>
          <w:rFonts w:ascii="Times New Roman" w:eastAsia="Calibri" w:hAnsi="Times New Roman" w:cs="Times New Roman"/>
          <w:sz w:val="28"/>
          <w:szCs w:val="28"/>
          <w:lang w:val="uk-UA" w:eastAsia="en-US"/>
        </w:rPr>
        <w:t>Urals</w:t>
      </w:r>
      <w:proofErr w:type="spellEnd"/>
      <w:r w:rsidRPr="00B403E3">
        <w:rPr>
          <w:rFonts w:ascii="Times New Roman" w:eastAsia="Calibri" w:hAnsi="Times New Roman" w:cs="Times New Roman"/>
          <w:sz w:val="28"/>
          <w:szCs w:val="28"/>
          <w:lang w:val="uk-UA" w:eastAsia="en-US"/>
        </w:rPr>
        <w:t xml:space="preserve"> </w:t>
      </w:r>
      <w:proofErr w:type="spellStart"/>
      <w:r w:rsidRPr="00B403E3">
        <w:rPr>
          <w:rFonts w:ascii="Times New Roman" w:eastAsia="Calibri" w:hAnsi="Times New Roman" w:cs="Times New Roman"/>
          <w:sz w:val="28"/>
          <w:szCs w:val="28"/>
          <w:lang w:val="uk-UA" w:eastAsia="en-US"/>
        </w:rPr>
        <w:t>Rotterdam</w:t>
      </w:r>
      <w:proofErr w:type="spellEnd"/>
      <w:r w:rsidRPr="00B403E3">
        <w:rPr>
          <w:rFonts w:ascii="Times New Roman" w:eastAsia="Calibri" w:hAnsi="Times New Roman" w:cs="Times New Roman"/>
          <w:sz w:val="28"/>
          <w:szCs w:val="28"/>
          <w:lang w:val="uk-UA" w:eastAsia="en-US"/>
        </w:rPr>
        <w:t>)» (п. 252.8 ст. 252 ПК).</w:t>
      </w:r>
    </w:p>
    <w:p w:rsidR="00B403E3" w:rsidRPr="00B403E3" w:rsidRDefault="00B403E3" w:rsidP="00B403E3">
      <w:pPr>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b/>
          <w:sz w:val="28"/>
          <w:szCs w:val="28"/>
          <w:lang w:val="uk-UA" w:eastAsia="en-US"/>
        </w:rPr>
        <w:t xml:space="preserve">11. </w:t>
      </w:r>
      <w:r w:rsidRPr="00B403E3">
        <w:rPr>
          <w:rFonts w:ascii="Times New Roman" w:eastAsia="Calibri" w:hAnsi="Times New Roman" w:cs="Times New Roman"/>
          <w:sz w:val="28"/>
          <w:szCs w:val="28"/>
          <w:lang w:val="uk-UA" w:eastAsia="en-US"/>
        </w:rPr>
        <w:t xml:space="preserve">У новому п. 55 підрозділу 4 розділу ХХ ПК тимчасово, до </w:t>
      </w:r>
      <w:r w:rsidR="00CC5834">
        <w:rPr>
          <w:rFonts w:ascii="Times New Roman" w:eastAsia="Calibri" w:hAnsi="Times New Roman" w:cs="Times New Roman"/>
          <w:sz w:val="28"/>
          <w:szCs w:val="28"/>
          <w:lang w:val="uk-UA" w:eastAsia="en-US"/>
        </w:rPr>
        <w:br/>
      </w:r>
      <w:r w:rsidRPr="00B403E3">
        <w:rPr>
          <w:rFonts w:ascii="Times New Roman" w:eastAsia="Calibri" w:hAnsi="Times New Roman" w:cs="Times New Roman"/>
          <w:sz w:val="28"/>
          <w:szCs w:val="28"/>
          <w:lang w:val="uk-UA" w:eastAsia="en-US"/>
        </w:rPr>
        <w:t>1 січня 2026 року, встановлюються особливості визначення податкового зобов’язання з податку на прибуток для виробників електричної енергії за «зеленим тарифом». Зокрема, передбачається, що «</w:t>
      </w:r>
      <w:r w:rsidRPr="00B403E3">
        <w:rPr>
          <w:rFonts w:ascii="Times New Roman" w:eastAsia="Calibri" w:hAnsi="Times New Roman" w:cs="Times New Roman"/>
          <w:i/>
          <w:sz w:val="28"/>
          <w:szCs w:val="28"/>
          <w:lang w:val="uk-UA" w:eastAsia="en-US"/>
        </w:rPr>
        <w:t xml:space="preserve">податкове зобов’язання з податку на прибуток підприємств обчислюється шляхом множення податку на прибуток  підприємств за квартальний податковий (звітний) період, щодо об’єкта оподаткування  визначеного у підпункті 134.1.1 пункту 134.1 статті 134 цього Кодексу, </w:t>
      </w:r>
      <w:r w:rsidRPr="00B403E3">
        <w:rPr>
          <w:rFonts w:ascii="Times New Roman" w:eastAsia="Calibri" w:hAnsi="Times New Roman" w:cs="Times New Roman"/>
          <w:i/>
          <w:sz w:val="28"/>
          <w:szCs w:val="28"/>
          <w:u w:val="single"/>
          <w:lang w:val="uk-UA" w:eastAsia="en-US"/>
        </w:rPr>
        <w:t>на коефіцієнт оплати</w:t>
      </w:r>
      <w:r w:rsidRPr="00B403E3">
        <w:rPr>
          <w:rFonts w:ascii="Times New Roman" w:eastAsia="Calibri" w:hAnsi="Times New Roman" w:cs="Times New Roman"/>
          <w:i/>
          <w:sz w:val="28"/>
          <w:szCs w:val="28"/>
          <w:lang w:val="uk-UA" w:eastAsia="en-US"/>
        </w:rPr>
        <w:t xml:space="preserve"> за реалізовану електричну енергію за «зеленим тарифом» за такий податковий період. Коефіцієнт оплати за реалізовану електричну енергію за «зеленим тарифом» обчислюється шляхом ділення суми отриманої оплати за реалізовану у календарному кварталі за електричну енергію за «зеленим тарифом» на загальну вартість реалізованої виробником електричної енергії за «зеленим тарифом» у такому календарному кварталі</w:t>
      </w:r>
      <w:r w:rsidRPr="00B403E3">
        <w:rPr>
          <w:rFonts w:ascii="Times New Roman" w:eastAsia="Calibri" w:hAnsi="Times New Roman" w:cs="Times New Roman"/>
          <w:sz w:val="28"/>
          <w:szCs w:val="28"/>
          <w:lang w:val="uk-UA" w:eastAsia="en-US"/>
        </w:rPr>
        <w:t xml:space="preserve">». </w:t>
      </w:r>
    </w:p>
    <w:p w:rsidR="00B403E3" w:rsidRPr="00B403E3" w:rsidRDefault="00B403E3" w:rsidP="00B403E3">
      <w:pPr>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Зауважимо, що у супровідних до проекту документах відсутнє належне обґрунтування пропонованих змін. При цьому, такий підхід викликає застереження і з огляду на ст. 8 Закону України «Про альтернативні джерела енергії», яка регулює питання фінансування заходів у сфері альтернативних джерел енергії, і яка не передбачає застосування податкових інструментів.</w:t>
      </w:r>
    </w:p>
    <w:p w:rsidR="00B403E3" w:rsidRPr="006431DA" w:rsidRDefault="00B403E3" w:rsidP="00B403E3">
      <w:pPr>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 xml:space="preserve">Аналогічне зауваження стосується й нового п. 56 вказаного підрозділу, яким передбачено тимчасові преференції щодо корегування фінансового результату для виробників електричної енергії, на яких покладено спеціальні обов’язки для забезпечення загальносуспільних інтересів у процесі функціонування ринку електричної </w:t>
      </w:r>
      <w:r w:rsidRPr="006431DA">
        <w:rPr>
          <w:rFonts w:ascii="Times New Roman" w:eastAsia="Calibri" w:hAnsi="Times New Roman" w:cs="Times New Roman"/>
          <w:sz w:val="28"/>
          <w:szCs w:val="28"/>
          <w:lang w:val="uk-UA" w:eastAsia="en-US"/>
        </w:rPr>
        <w:t>енергії у частині резерву сумнівних боргів або резерву очікуваних кредитних збитків (зменшення корисності активів) на суми дебіторської заборгованості за відпущену електричну енергію,</w:t>
      </w:r>
      <w:r w:rsidR="00CC5834" w:rsidRPr="006431DA">
        <w:rPr>
          <w:rFonts w:ascii="Times New Roman" w:eastAsia="Calibri" w:hAnsi="Times New Roman" w:cs="Times New Roman"/>
          <w:sz w:val="28"/>
          <w:szCs w:val="28"/>
          <w:lang w:val="uk-UA" w:eastAsia="en-US"/>
        </w:rPr>
        <w:t xml:space="preserve"> </w:t>
      </w:r>
      <w:r w:rsidRPr="006431DA">
        <w:rPr>
          <w:rFonts w:ascii="Times New Roman" w:eastAsia="Calibri" w:hAnsi="Times New Roman" w:cs="Times New Roman"/>
          <w:sz w:val="28"/>
          <w:szCs w:val="28"/>
          <w:lang w:val="uk-UA" w:eastAsia="en-US"/>
        </w:rPr>
        <w:t>оскільки Законом України «Про ринок електричної енергії»</w:t>
      </w:r>
      <w:r w:rsidR="00CC5834" w:rsidRPr="006431DA">
        <w:rPr>
          <w:rFonts w:ascii="Times New Roman" w:eastAsia="Calibri" w:hAnsi="Times New Roman" w:cs="Times New Roman"/>
          <w:sz w:val="28"/>
          <w:szCs w:val="28"/>
          <w:lang w:val="uk-UA" w:eastAsia="en-US"/>
        </w:rPr>
        <w:t xml:space="preserve"> та, відповідно, </w:t>
      </w:r>
      <w:r w:rsidRPr="006431DA">
        <w:rPr>
          <w:rFonts w:ascii="Times New Roman" w:eastAsia="Calibri" w:hAnsi="Times New Roman" w:cs="Times New Roman"/>
          <w:sz w:val="28"/>
          <w:szCs w:val="28"/>
          <w:lang w:val="uk-UA" w:eastAsia="en-US"/>
        </w:rPr>
        <w:t xml:space="preserve">постановою </w:t>
      </w:r>
      <w:r w:rsidRPr="006431DA">
        <w:rPr>
          <w:rFonts w:ascii="Times New Roman" w:eastAsia="Calibri" w:hAnsi="Times New Roman" w:cs="Times New Roman"/>
          <w:sz w:val="28"/>
          <w:szCs w:val="28"/>
          <w:lang w:val="uk-UA" w:eastAsia="en-US"/>
        </w:rPr>
        <w:lastRenderedPageBreak/>
        <w:t>Кабінету Міністрів України від 05.06.2019 № 483 не передбачено пропонованих механізмів фінансування, компенсації для вказаних суб’єктів.</w:t>
      </w:r>
    </w:p>
    <w:p w:rsidR="00B403E3" w:rsidRPr="006431DA" w:rsidRDefault="00B403E3" w:rsidP="00B403E3">
      <w:pPr>
        <w:spacing w:after="0" w:line="240" w:lineRule="auto"/>
        <w:ind w:firstLine="709"/>
        <w:jc w:val="both"/>
        <w:rPr>
          <w:rFonts w:ascii="Times New Roman" w:eastAsia="Calibri" w:hAnsi="Times New Roman" w:cs="Times New Roman"/>
          <w:sz w:val="28"/>
          <w:szCs w:val="28"/>
          <w:lang w:val="uk-UA" w:eastAsia="en-US"/>
        </w:rPr>
      </w:pPr>
      <w:r w:rsidRPr="006431DA">
        <w:rPr>
          <w:rFonts w:ascii="Times New Roman" w:eastAsia="Calibri" w:hAnsi="Times New Roman" w:cs="Times New Roman"/>
          <w:sz w:val="28"/>
          <w:szCs w:val="28"/>
          <w:lang w:val="uk-UA" w:eastAsia="en-US"/>
        </w:rPr>
        <w:t>Звертаємо увагу, що підрозділ 4 вже містить п. 55.</w:t>
      </w:r>
    </w:p>
    <w:p w:rsidR="00B403E3" w:rsidRPr="00B403E3" w:rsidRDefault="00B403E3" w:rsidP="00B403E3">
      <w:pPr>
        <w:spacing w:after="0" w:line="240" w:lineRule="auto"/>
        <w:ind w:firstLine="709"/>
        <w:jc w:val="both"/>
        <w:rPr>
          <w:rFonts w:ascii="Times New Roman" w:eastAsia="Calibri" w:hAnsi="Times New Roman" w:cs="Times New Roman"/>
          <w:sz w:val="28"/>
          <w:szCs w:val="28"/>
          <w:lang w:val="uk-UA" w:eastAsia="en-US"/>
        </w:rPr>
      </w:pPr>
      <w:r w:rsidRPr="006431DA">
        <w:rPr>
          <w:rFonts w:ascii="Times New Roman" w:eastAsia="Calibri" w:hAnsi="Times New Roman" w:cs="Times New Roman"/>
          <w:b/>
          <w:sz w:val="28"/>
          <w:szCs w:val="28"/>
          <w:lang w:val="uk-UA" w:eastAsia="en-US"/>
        </w:rPr>
        <w:t xml:space="preserve">12. </w:t>
      </w:r>
      <w:r w:rsidRPr="006431DA">
        <w:rPr>
          <w:rFonts w:ascii="Times New Roman" w:eastAsia="Calibri" w:hAnsi="Times New Roman" w:cs="Times New Roman"/>
          <w:sz w:val="28"/>
          <w:szCs w:val="28"/>
          <w:lang w:val="uk-UA" w:eastAsia="en-US"/>
        </w:rPr>
        <w:t>Змінами до п. 16 підрозділу 5 розділу ХХ «Перехідні положення» ПК пропонується встановити, що тимчасово, до 31 грудня 2029 року включно, протягом трьох звітних місяців поспіль, що передують місяцю, в якому підвищуються ставки акцизного податку на тютюнові вироби, середньомісячний обсяг продажу марок акцизного податку підприємству - виробнику та/або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таким підприємством - виробником та/або імпортером за попередні дев’яти</w:t>
      </w:r>
      <w:r w:rsidRPr="00B403E3">
        <w:rPr>
          <w:rFonts w:ascii="Times New Roman" w:eastAsia="Calibri" w:hAnsi="Times New Roman" w:cs="Times New Roman"/>
          <w:sz w:val="28"/>
          <w:szCs w:val="28"/>
          <w:lang w:val="uk-UA" w:eastAsia="en-US"/>
        </w:rPr>
        <w:t xml:space="preserve"> календарних місяців; протягом трьох звітних місяців поспіль, що передують місяцю, в якому підвищуються ставки акцизного податку на тютюнові вироби, з обсягів  реалізації на внутрішній ринок тютюнових виробів виробниками та/або ввезення на митну територію України імпортерами, що перевищує </w:t>
      </w:r>
      <w:bookmarkStart w:id="31" w:name="_GoBack"/>
      <w:bookmarkEnd w:id="31"/>
      <w:r w:rsidRPr="00B403E3">
        <w:rPr>
          <w:rFonts w:ascii="Times New Roman" w:eastAsia="Calibri" w:hAnsi="Times New Roman" w:cs="Times New Roman"/>
          <w:sz w:val="28"/>
          <w:szCs w:val="28"/>
          <w:lang w:val="uk-UA" w:eastAsia="en-US"/>
        </w:rPr>
        <w:t>115 відсотків середньомісячного обсягу реалізації на внутрішньому ринку такої продукції або її ввезення таким підприємством-виробником та/або імпортером за попередні дев’ять місяців (що передують трьом звітним місяцям поспіль, що передують місяцю, в якому підвищуються ставки акцизного податку на тютюнові вироби), акцизний податок сплачується із застосуванням коефіцієнта 1,5.</w:t>
      </w:r>
    </w:p>
    <w:p w:rsidR="00B403E3" w:rsidRPr="00B403E3" w:rsidRDefault="00B403E3" w:rsidP="00B403E3">
      <w:pPr>
        <w:spacing w:after="0" w:line="240" w:lineRule="auto"/>
        <w:ind w:firstLine="709"/>
        <w:jc w:val="both"/>
        <w:rPr>
          <w:rFonts w:ascii="Times New Roman" w:eastAsia="Calibri" w:hAnsi="Times New Roman" w:cs="Times New Roman"/>
          <w:sz w:val="28"/>
          <w:szCs w:val="28"/>
          <w:lang w:val="uk-UA" w:eastAsia="en-US"/>
        </w:rPr>
      </w:pPr>
      <w:r w:rsidRPr="00B403E3">
        <w:rPr>
          <w:rFonts w:ascii="Times New Roman" w:eastAsia="Calibri" w:hAnsi="Times New Roman" w:cs="Times New Roman"/>
          <w:sz w:val="28"/>
          <w:szCs w:val="28"/>
          <w:lang w:val="uk-UA" w:eastAsia="en-US"/>
        </w:rPr>
        <w:t>Звертаємо увагу на відсутність у супровідних до проекту документах аналізу стану реалізації обмежень, встановлених приписами чинного п. 16 підрозділу 5 розділу ХХ «Перехідні положення» ПК, до якого пропонуються зміни. Адже, на наш погляд, проблема, здебільшого, полягає не стільки у прийнятті нових, скільки у належному виконанні чинних законів України, у даному випадку щодо здійснення контролю за обігом акцизних марок.</w:t>
      </w:r>
    </w:p>
    <w:p w:rsidR="00B403E3" w:rsidRPr="00B403E3" w:rsidRDefault="00B403E3" w:rsidP="00B403E3">
      <w:pPr>
        <w:tabs>
          <w:tab w:val="left" w:pos="567"/>
        </w:tabs>
        <w:spacing w:after="0" w:line="240" w:lineRule="auto"/>
        <w:ind w:firstLine="709"/>
        <w:jc w:val="both"/>
        <w:rPr>
          <w:rFonts w:ascii="Times New Roman" w:eastAsia="Calibri" w:hAnsi="Times New Roman" w:cs="Times New Roman"/>
          <w:bCs/>
          <w:sz w:val="28"/>
          <w:szCs w:val="28"/>
          <w:lang w:val="uk-UA" w:eastAsia="en-US"/>
        </w:rPr>
      </w:pPr>
      <w:r w:rsidRPr="00B403E3">
        <w:rPr>
          <w:rFonts w:ascii="Times New Roman" w:eastAsia="Calibri" w:hAnsi="Times New Roman" w:cs="Times New Roman"/>
          <w:b/>
          <w:bCs/>
          <w:sz w:val="28"/>
          <w:szCs w:val="28"/>
          <w:lang w:val="uk-UA" w:eastAsia="en-US"/>
        </w:rPr>
        <w:t>13.</w:t>
      </w:r>
      <w:r w:rsidRPr="00B403E3">
        <w:rPr>
          <w:rFonts w:ascii="Times New Roman" w:eastAsia="Calibri" w:hAnsi="Times New Roman" w:cs="Times New Roman"/>
          <w:bCs/>
          <w:sz w:val="28"/>
          <w:szCs w:val="28"/>
          <w:lang w:val="uk-UA" w:eastAsia="en-US"/>
        </w:rPr>
        <w:t xml:space="preserve"> Передбачені змінами до розділу ХХ ПК пропозиції щодо продовження дії відповідних податкових пільг мали б супроводжуватися належним аналізом практики та результативності застосування чинних пільг.</w:t>
      </w:r>
    </w:p>
    <w:p w:rsidR="00B403E3" w:rsidRPr="00B403E3" w:rsidRDefault="00B403E3" w:rsidP="00B403E3">
      <w:pPr>
        <w:tabs>
          <w:tab w:val="left" w:pos="567"/>
        </w:tabs>
        <w:spacing w:after="0" w:line="240" w:lineRule="auto"/>
        <w:ind w:firstLine="709"/>
        <w:jc w:val="both"/>
        <w:rPr>
          <w:rFonts w:ascii="Times New Roman" w:eastAsia="Calibri" w:hAnsi="Times New Roman" w:cs="Times New Roman"/>
          <w:bCs/>
          <w:sz w:val="28"/>
          <w:szCs w:val="28"/>
          <w:lang w:val="uk-UA" w:eastAsia="en-US"/>
        </w:rPr>
      </w:pPr>
    </w:p>
    <w:p w:rsidR="00B403E3" w:rsidRPr="00B403E3" w:rsidRDefault="00B403E3" w:rsidP="00B403E3">
      <w:pPr>
        <w:tabs>
          <w:tab w:val="left" w:pos="567"/>
        </w:tabs>
        <w:spacing w:after="0" w:line="240" w:lineRule="auto"/>
        <w:ind w:firstLine="709"/>
        <w:jc w:val="both"/>
        <w:rPr>
          <w:rFonts w:ascii="Times New Roman" w:eastAsia="Calibri" w:hAnsi="Times New Roman" w:cs="Times New Roman"/>
          <w:bCs/>
          <w:sz w:val="28"/>
          <w:szCs w:val="28"/>
          <w:lang w:val="uk-UA" w:eastAsia="en-US"/>
        </w:rPr>
      </w:pPr>
    </w:p>
    <w:p w:rsidR="00B403E3" w:rsidRPr="00B403E3" w:rsidRDefault="00B403E3" w:rsidP="00B403E3">
      <w:pPr>
        <w:spacing w:after="0" w:line="240" w:lineRule="auto"/>
        <w:ind w:firstLine="709"/>
        <w:jc w:val="both"/>
        <w:rPr>
          <w:rFonts w:ascii="Times New Roman" w:eastAsia="Times New Roman" w:hAnsi="Times New Roman" w:cs="Times New Roman"/>
          <w:sz w:val="28"/>
          <w:szCs w:val="28"/>
          <w:lang w:val="uk-UA" w:eastAsia="uk-UA"/>
        </w:rPr>
      </w:pPr>
      <w:r w:rsidRPr="00B403E3">
        <w:rPr>
          <w:rFonts w:ascii="Times New Roman" w:eastAsia="Times New Roman" w:hAnsi="Times New Roman" w:cs="Times New Roman"/>
          <w:sz w:val="28"/>
          <w:szCs w:val="28"/>
          <w:lang w:val="uk-UA" w:eastAsia="uk-UA"/>
        </w:rPr>
        <w:t>Керівник Головного управління</w:t>
      </w:r>
      <w:r w:rsidRPr="00B403E3">
        <w:rPr>
          <w:rFonts w:ascii="Times New Roman" w:eastAsia="Times New Roman" w:hAnsi="Times New Roman" w:cs="Times New Roman"/>
          <w:sz w:val="28"/>
          <w:szCs w:val="28"/>
          <w:lang w:val="uk-UA" w:eastAsia="uk-UA"/>
        </w:rPr>
        <w:tab/>
      </w:r>
      <w:r w:rsidRPr="00B403E3">
        <w:rPr>
          <w:rFonts w:ascii="Times New Roman" w:eastAsia="Times New Roman" w:hAnsi="Times New Roman" w:cs="Times New Roman"/>
          <w:sz w:val="28"/>
          <w:szCs w:val="28"/>
          <w:lang w:val="uk-UA" w:eastAsia="uk-UA"/>
        </w:rPr>
        <w:tab/>
      </w:r>
      <w:r w:rsidRPr="00B403E3">
        <w:rPr>
          <w:rFonts w:ascii="Times New Roman" w:eastAsia="Times New Roman" w:hAnsi="Times New Roman" w:cs="Times New Roman"/>
          <w:sz w:val="28"/>
          <w:szCs w:val="28"/>
          <w:lang w:val="uk-UA" w:eastAsia="uk-UA"/>
        </w:rPr>
        <w:tab/>
      </w:r>
      <w:r w:rsidRPr="00B403E3">
        <w:rPr>
          <w:rFonts w:ascii="Times New Roman" w:eastAsia="Times New Roman" w:hAnsi="Times New Roman" w:cs="Times New Roman"/>
          <w:sz w:val="28"/>
          <w:szCs w:val="28"/>
          <w:lang w:val="uk-UA" w:eastAsia="uk-UA"/>
        </w:rPr>
        <w:tab/>
      </w:r>
      <w:r w:rsidRPr="00B403E3">
        <w:rPr>
          <w:rFonts w:ascii="Times New Roman" w:eastAsia="Times New Roman" w:hAnsi="Times New Roman" w:cs="Times New Roman"/>
          <w:sz w:val="28"/>
          <w:szCs w:val="28"/>
          <w:lang w:val="uk-UA" w:eastAsia="uk-UA"/>
        </w:rPr>
        <w:tab/>
        <w:t>С. Тихонюк</w:t>
      </w:r>
    </w:p>
    <w:p w:rsidR="00B403E3" w:rsidRPr="00B403E3" w:rsidRDefault="00B403E3" w:rsidP="00B403E3">
      <w:pPr>
        <w:spacing w:after="0" w:line="240" w:lineRule="auto"/>
        <w:jc w:val="both"/>
        <w:rPr>
          <w:rFonts w:ascii="Times New Roman" w:eastAsia="Times New Roman" w:hAnsi="Times New Roman" w:cs="Times New Roman"/>
          <w:sz w:val="28"/>
          <w:szCs w:val="28"/>
          <w:lang w:val="uk-UA" w:eastAsia="uk-UA"/>
        </w:rPr>
      </w:pPr>
    </w:p>
    <w:p w:rsidR="00B403E3" w:rsidRPr="00B403E3" w:rsidRDefault="00B403E3" w:rsidP="00B403E3">
      <w:pPr>
        <w:spacing w:after="0" w:line="240" w:lineRule="auto"/>
        <w:jc w:val="both"/>
        <w:rPr>
          <w:rFonts w:ascii="Times New Roman" w:eastAsia="Times New Roman" w:hAnsi="Times New Roman" w:cs="Times New Roman"/>
          <w:sz w:val="28"/>
          <w:szCs w:val="28"/>
          <w:lang w:val="uk-UA" w:eastAsia="uk-UA"/>
        </w:rPr>
      </w:pPr>
    </w:p>
    <w:p w:rsidR="00B403E3" w:rsidRPr="00B403E3" w:rsidRDefault="00B403E3" w:rsidP="00B403E3">
      <w:pPr>
        <w:spacing w:after="0" w:line="240" w:lineRule="auto"/>
        <w:ind w:firstLine="709"/>
        <w:jc w:val="both"/>
        <w:rPr>
          <w:rFonts w:ascii="Times New Roman" w:eastAsia="Times New Roman" w:hAnsi="Times New Roman" w:cs="Times New Roman"/>
          <w:sz w:val="20"/>
          <w:szCs w:val="20"/>
          <w:lang w:val="uk-UA" w:eastAsia="uk-UA"/>
        </w:rPr>
      </w:pPr>
      <w:proofErr w:type="spellStart"/>
      <w:r w:rsidRPr="00B403E3">
        <w:rPr>
          <w:rFonts w:ascii="Times New Roman" w:eastAsia="Times New Roman" w:hAnsi="Times New Roman" w:cs="Times New Roman"/>
          <w:sz w:val="20"/>
          <w:szCs w:val="20"/>
          <w:lang w:val="uk-UA" w:eastAsia="uk-UA"/>
        </w:rPr>
        <w:t>Вик</w:t>
      </w:r>
      <w:proofErr w:type="spellEnd"/>
      <w:r w:rsidRPr="00B403E3">
        <w:rPr>
          <w:rFonts w:ascii="Times New Roman" w:eastAsia="Times New Roman" w:hAnsi="Times New Roman" w:cs="Times New Roman"/>
          <w:sz w:val="20"/>
          <w:szCs w:val="20"/>
          <w:lang w:val="uk-UA" w:eastAsia="uk-UA"/>
        </w:rPr>
        <w:t>.: Я. Бережний, О. Олещенко, Є. Гришко</w:t>
      </w:r>
    </w:p>
    <w:p w:rsidR="003A031A" w:rsidRPr="005D0CA1" w:rsidRDefault="003A031A" w:rsidP="008078F9">
      <w:pPr>
        <w:spacing w:after="0" w:line="240" w:lineRule="auto"/>
        <w:ind w:firstLine="709"/>
        <w:jc w:val="both"/>
        <w:rPr>
          <w:rFonts w:ascii="Times New Roman" w:hAnsi="Times New Roman" w:cs="Times New Roman"/>
          <w:color w:val="000000"/>
          <w:sz w:val="28"/>
          <w:szCs w:val="28"/>
          <w:shd w:val="clear" w:color="auto" w:fill="FFFFFF"/>
          <w:lang w:val="uk-UA"/>
        </w:rPr>
      </w:pPr>
    </w:p>
    <w:sectPr w:rsidR="003A031A" w:rsidRPr="005D0CA1" w:rsidSect="005D0CA1">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EB3" w:rsidRDefault="00971EB3" w:rsidP="00A8659D">
      <w:pPr>
        <w:spacing w:after="0" w:line="240" w:lineRule="auto"/>
      </w:pPr>
      <w:r>
        <w:separator/>
      </w:r>
    </w:p>
  </w:endnote>
  <w:endnote w:type="continuationSeparator" w:id="0">
    <w:p w:rsidR="00971EB3" w:rsidRDefault="00971EB3" w:rsidP="00A86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EB3" w:rsidRDefault="00971EB3" w:rsidP="00A8659D">
      <w:pPr>
        <w:spacing w:after="0" w:line="240" w:lineRule="auto"/>
      </w:pPr>
      <w:r>
        <w:separator/>
      </w:r>
    </w:p>
  </w:footnote>
  <w:footnote w:type="continuationSeparator" w:id="0">
    <w:p w:rsidR="00971EB3" w:rsidRDefault="00971EB3" w:rsidP="00A865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72597"/>
      <w:docPartObj>
        <w:docPartGallery w:val="Page Numbers (Top of Page)"/>
        <w:docPartUnique/>
      </w:docPartObj>
    </w:sdtPr>
    <w:sdtEndPr/>
    <w:sdtContent>
      <w:p w:rsidR="00195E32" w:rsidRPr="00F46587" w:rsidRDefault="003D51FD" w:rsidP="00F46587">
        <w:pPr>
          <w:pStyle w:val="aa"/>
          <w:jc w:val="center"/>
        </w:pPr>
        <w:r>
          <w:fldChar w:fldCharType="begin"/>
        </w:r>
        <w:r>
          <w:instrText xml:space="preserve"> PAGE   \* MERGEFORMAT </w:instrText>
        </w:r>
        <w:r>
          <w:fldChar w:fldCharType="separate"/>
        </w:r>
        <w:r w:rsidR="0033464D">
          <w:rPr>
            <w:noProof/>
          </w:rPr>
          <w:t>12</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8F9" w:rsidRPr="00DB2D69" w:rsidRDefault="008078F9" w:rsidP="008078F9">
    <w:pPr>
      <w:pStyle w:val="aa"/>
      <w:jc w:val="right"/>
      <w:rPr>
        <w:rFonts w:ascii="Times New Roman" w:hAnsi="Times New Roman"/>
        <w:sz w:val="20"/>
        <w:szCs w:val="20"/>
      </w:rPr>
    </w:pPr>
    <w:r w:rsidRPr="00DB2D69">
      <w:rPr>
        <w:rFonts w:ascii="Times New Roman" w:hAnsi="Times New Roman"/>
        <w:sz w:val="20"/>
        <w:szCs w:val="20"/>
      </w:rPr>
      <w:t xml:space="preserve">До </w:t>
    </w:r>
    <w:r w:rsidR="005D0CA1" w:rsidRPr="00DB2D69">
      <w:rPr>
        <w:rFonts w:ascii="Times New Roman" w:hAnsi="Times New Roman"/>
        <w:sz w:val="20"/>
        <w:szCs w:val="20"/>
        <w:lang w:val="uk-UA"/>
      </w:rPr>
      <w:t xml:space="preserve">реєстр. </w:t>
    </w:r>
    <w:r w:rsidRPr="00DB2D69">
      <w:rPr>
        <w:rFonts w:ascii="Times New Roman" w:hAnsi="Times New Roman"/>
        <w:sz w:val="20"/>
        <w:szCs w:val="20"/>
      </w:rPr>
      <w:t>№</w:t>
    </w:r>
    <w:r w:rsidR="00DB2D69" w:rsidRPr="00DB2D69">
      <w:rPr>
        <w:rFonts w:ascii="Times New Roman" w:hAnsi="Times New Roman"/>
        <w:sz w:val="20"/>
        <w:szCs w:val="20"/>
        <w:lang w:val="uk-UA"/>
      </w:rPr>
      <w:t xml:space="preserve"> 5600-4 від 18.06.</w:t>
    </w:r>
    <w:r w:rsidRPr="00DB2D69">
      <w:rPr>
        <w:rFonts w:ascii="Times New Roman" w:hAnsi="Times New Roman"/>
        <w:sz w:val="20"/>
        <w:szCs w:val="20"/>
      </w:rPr>
      <w:t>2021</w:t>
    </w:r>
  </w:p>
  <w:p w:rsidR="008078F9" w:rsidRPr="00DB2D69" w:rsidRDefault="00DB2D69" w:rsidP="005D0CA1">
    <w:pPr>
      <w:pStyle w:val="aa"/>
      <w:jc w:val="right"/>
      <w:rPr>
        <w:rFonts w:ascii="Times New Roman" w:hAnsi="Times New Roman"/>
        <w:sz w:val="20"/>
        <w:szCs w:val="20"/>
        <w:lang w:val="uk-UA"/>
      </w:rPr>
    </w:pPr>
    <w:r w:rsidRPr="00DB2D69">
      <w:rPr>
        <w:rFonts w:ascii="Times New Roman" w:hAnsi="Times New Roman"/>
        <w:sz w:val="20"/>
        <w:szCs w:val="20"/>
        <w:lang w:val="uk-UA"/>
      </w:rPr>
      <w:t>Народні</w:t>
    </w:r>
    <w:r w:rsidR="005D0CA1" w:rsidRPr="00DB2D69">
      <w:rPr>
        <w:rFonts w:ascii="Times New Roman" w:hAnsi="Times New Roman"/>
        <w:sz w:val="20"/>
        <w:szCs w:val="20"/>
        <w:lang w:val="uk-UA"/>
      </w:rPr>
      <w:t xml:space="preserve"> депутат</w:t>
    </w:r>
    <w:r w:rsidRPr="00DB2D69">
      <w:rPr>
        <w:rFonts w:ascii="Times New Roman" w:hAnsi="Times New Roman"/>
        <w:sz w:val="20"/>
        <w:szCs w:val="20"/>
        <w:lang w:val="uk-UA"/>
      </w:rPr>
      <w:t>и</w:t>
    </w:r>
    <w:r w:rsidR="005D0CA1" w:rsidRPr="00DB2D69">
      <w:rPr>
        <w:rFonts w:ascii="Times New Roman" w:hAnsi="Times New Roman"/>
        <w:sz w:val="20"/>
        <w:szCs w:val="20"/>
        <w:lang w:val="uk-UA"/>
      </w:rPr>
      <w:t xml:space="preserve"> України</w:t>
    </w:r>
  </w:p>
  <w:p w:rsidR="005D0CA1" w:rsidRPr="005D0CA1" w:rsidRDefault="00DB2D69" w:rsidP="005D0CA1">
    <w:pPr>
      <w:pStyle w:val="aa"/>
      <w:jc w:val="right"/>
      <w:rPr>
        <w:lang w:val="uk-UA"/>
      </w:rPr>
    </w:pPr>
    <w:r w:rsidRPr="00DB2D69">
      <w:rPr>
        <w:rFonts w:ascii="Times New Roman" w:hAnsi="Times New Roman"/>
        <w:sz w:val="20"/>
        <w:szCs w:val="20"/>
        <w:lang w:val="uk-UA"/>
      </w:rPr>
      <w:t xml:space="preserve">М. </w:t>
    </w:r>
    <w:proofErr w:type="spellStart"/>
    <w:r w:rsidRPr="00DB2D69">
      <w:rPr>
        <w:rFonts w:ascii="Times New Roman" w:hAnsi="Times New Roman"/>
        <w:sz w:val="20"/>
        <w:szCs w:val="20"/>
        <w:lang w:val="uk-UA"/>
      </w:rPr>
      <w:t>Сольський</w:t>
    </w:r>
    <w:proofErr w:type="spellEnd"/>
    <w:r w:rsidRPr="00DB2D69">
      <w:rPr>
        <w:rFonts w:ascii="Times New Roman" w:hAnsi="Times New Roman"/>
        <w:sz w:val="20"/>
        <w:szCs w:val="20"/>
        <w:lang w:val="uk-UA"/>
      </w:rPr>
      <w:t xml:space="preserve">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59D"/>
    <w:rsid w:val="000565AC"/>
    <w:rsid w:val="0007181C"/>
    <w:rsid w:val="00075FF9"/>
    <w:rsid w:val="00085CA4"/>
    <w:rsid w:val="000A48BD"/>
    <w:rsid w:val="000B45EE"/>
    <w:rsid w:val="000E629C"/>
    <w:rsid w:val="001123ED"/>
    <w:rsid w:val="0011656F"/>
    <w:rsid w:val="00144022"/>
    <w:rsid w:val="00153C00"/>
    <w:rsid w:val="00195E32"/>
    <w:rsid w:val="001A5E72"/>
    <w:rsid w:val="001E268F"/>
    <w:rsid w:val="001F4F6E"/>
    <w:rsid w:val="001F71E9"/>
    <w:rsid w:val="00274955"/>
    <w:rsid w:val="00277CEE"/>
    <w:rsid w:val="002B1A36"/>
    <w:rsid w:val="002E78D9"/>
    <w:rsid w:val="00301D6E"/>
    <w:rsid w:val="0033464D"/>
    <w:rsid w:val="003A031A"/>
    <w:rsid w:val="003A5248"/>
    <w:rsid w:val="003D51FD"/>
    <w:rsid w:val="004231B3"/>
    <w:rsid w:val="00443623"/>
    <w:rsid w:val="0048168F"/>
    <w:rsid w:val="004B2D65"/>
    <w:rsid w:val="004B4B65"/>
    <w:rsid w:val="004B615D"/>
    <w:rsid w:val="004D67E9"/>
    <w:rsid w:val="004E0D3F"/>
    <w:rsid w:val="004F6F22"/>
    <w:rsid w:val="00531235"/>
    <w:rsid w:val="005D0CA1"/>
    <w:rsid w:val="005D4AD8"/>
    <w:rsid w:val="005E04E2"/>
    <w:rsid w:val="0061410D"/>
    <w:rsid w:val="00624E43"/>
    <w:rsid w:val="00625045"/>
    <w:rsid w:val="006431DA"/>
    <w:rsid w:val="00661D1E"/>
    <w:rsid w:val="006655DE"/>
    <w:rsid w:val="00666068"/>
    <w:rsid w:val="00676ED5"/>
    <w:rsid w:val="00685071"/>
    <w:rsid w:val="006A0B90"/>
    <w:rsid w:val="006C0354"/>
    <w:rsid w:val="006C0B7E"/>
    <w:rsid w:val="006E43AB"/>
    <w:rsid w:val="006F7D54"/>
    <w:rsid w:val="0071199C"/>
    <w:rsid w:val="00745126"/>
    <w:rsid w:val="00755E29"/>
    <w:rsid w:val="00763C51"/>
    <w:rsid w:val="00770303"/>
    <w:rsid w:val="0077768F"/>
    <w:rsid w:val="007A3E88"/>
    <w:rsid w:val="007B7697"/>
    <w:rsid w:val="007C54B9"/>
    <w:rsid w:val="00805FD1"/>
    <w:rsid w:val="008078F9"/>
    <w:rsid w:val="00845B89"/>
    <w:rsid w:val="0086353B"/>
    <w:rsid w:val="008A62E0"/>
    <w:rsid w:val="008B4B00"/>
    <w:rsid w:val="008B5182"/>
    <w:rsid w:val="008D03FE"/>
    <w:rsid w:val="00923C7F"/>
    <w:rsid w:val="00971EB3"/>
    <w:rsid w:val="00980F43"/>
    <w:rsid w:val="00986A7D"/>
    <w:rsid w:val="009C46BD"/>
    <w:rsid w:val="009E7643"/>
    <w:rsid w:val="00A65371"/>
    <w:rsid w:val="00A71906"/>
    <w:rsid w:val="00A82D97"/>
    <w:rsid w:val="00A8659D"/>
    <w:rsid w:val="00AA296F"/>
    <w:rsid w:val="00AA5165"/>
    <w:rsid w:val="00AC6306"/>
    <w:rsid w:val="00B17742"/>
    <w:rsid w:val="00B3229A"/>
    <w:rsid w:val="00B370F7"/>
    <w:rsid w:val="00B403E3"/>
    <w:rsid w:val="00B578D5"/>
    <w:rsid w:val="00B976E8"/>
    <w:rsid w:val="00BA4B62"/>
    <w:rsid w:val="00BB04EA"/>
    <w:rsid w:val="00BD2AE6"/>
    <w:rsid w:val="00BD3915"/>
    <w:rsid w:val="00C06868"/>
    <w:rsid w:val="00C11E58"/>
    <w:rsid w:val="00C3253F"/>
    <w:rsid w:val="00C35023"/>
    <w:rsid w:val="00C358B5"/>
    <w:rsid w:val="00C445F4"/>
    <w:rsid w:val="00C476E2"/>
    <w:rsid w:val="00C62A0D"/>
    <w:rsid w:val="00CA2976"/>
    <w:rsid w:val="00CA7AC1"/>
    <w:rsid w:val="00CC3BA9"/>
    <w:rsid w:val="00CC5834"/>
    <w:rsid w:val="00CD770D"/>
    <w:rsid w:val="00CE0E4B"/>
    <w:rsid w:val="00D0580C"/>
    <w:rsid w:val="00D438C3"/>
    <w:rsid w:val="00D76296"/>
    <w:rsid w:val="00DB1F41"/>
    <w:rsid w:val="00DB2D69"/>
    <w:rsid w:val="00DF6CBF"/>
    <w:rsid w:val="00E07F56"/>
    <w:rsid w:val="00E14C00"/>
    <w:rsid w:val="00E26FB3"/>
    <w:rsid w:val="00E5782E"/>
    <w:rsid w:val="00E66C15"/>
    <w:rsid w:val="00E74708"/>
    <w:rsid w:val="00F16100"/>
    <w:rsid w:val="00F46587"/>
    <w:rsid w:val="00FF2C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177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next w:val="a"/>
    <w:link w:val="30"/>
    <w:uiPriority w:val="9"/>
    <w:unhideWhenUsed/>
    <w:qFormat/>
    <w:rsid w:val="00A8659D"/>
    <w:pPr>
      <w:keepNext/>
      <w:keepLines/>
      <w:spacing w:before="200" w:after="0"/>
      <w:outlineLvl w:val="2"/>
    </w:pPr>
    <w:rPr>
      <w:rFonts w:asciiTheme="majorHAnsi" w:eastAsiaTheme="majorEastAsia" w:hAnsiTheme="majorHAnsi" w:cstheme="majorBidi"/>
      <w:b/>
      <w:bCs/>
      <w:color w:val="4F81BD" w:themeColor="accent1"/>
    </w:rPr>
  </w:style>
  <w:style w:type="paragraph" w:styleId="7">
    <w:name w:val="heading 7"/>
    <w:basedOn w:val="a"/>
    <w:next w:val="a"/>
    <w:link w:val="70"/>
    <w:uiPriority w:val="9"/>
    <w:semiHidden/>
    <w:unhideWhenUsed/>
    <w:qFormat/>
    <w:rsid w:val="005D0CA1"/>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8659D"/>
    <w:rPr>
      <w:rFonts w:asciiTheme="majorHAnsi" w:eastAsiaTheme="majorEastAsia" w:hAnsiTheme="majorHAnsi" w:cstheme="majorBidi"/>
      <w:b/>
      <w:bCs/>
      <w:color w:val="4F81BD" w:themeColor="accent1"/>
    </w:rPr>
  </w:style>
  <w:style w:type="paragraph" w:styleId="a3">
    <w:name w:val="Normal (Web)"/>
    <w:basedOn w:val="a"/>
    <w:uiPriority w:val="99"/>
    <w:unhideWhenUsed/>
    <w:rsid w:val="00A8659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unhideWhenUsed/>
    <w:rsid w:val="00A8659D"/>
    <w:rPr>
      <w:color w:val="0000FF"/>
      <w:u w:val="single"/>
    </w:rPr>
  </w:style>
  <w:style w:type="character" w:styleId="a5">
    <w:name w:val="Strong"/>
    <w:basedOn w:val="a0"/>
    <w:uiPriority w:val="22"/>
    <w:qFormat/>
    <w:rsid w:val="00A8659D"/>
    <w:rPr>
      <w:b/>
      <w:bCs/>
    </w:rPr>
  </w:style>
  <w:style w:type="paragraph" w:styleId="a6">
    <w:name w:val="footnote text"/>
    <w:basedOn w:val="a"/>
    <w:link w:val="a7"/>
    <w:rsid w:val="00A8659D"/>
    <w:pPr>
      <w:spacing w:after="0" w:line="240" w:lineRule="auto"/>
    </w:pPr>
    <w:rPr>
      <w:rFonts w:ascii="Times New Roman" w:eastAsia="Times New Roman" w:hAnsi="Times New Roman" w:cs="Times New Roman"/>
      <w:sz w:val="20"/>
      <w:szCs w:val="20"/>
    </w:rPr>
  </w:style>
  <w:style w:type="character" w:customStyle="1" w:styleId="a7">
    <w:name w:val="Текст виноски Знак"/>
    <w:basedOn w:val="a0"/>
    <w:link w:val="a6"/>
    <w:uiPriority w:val="99"/>
    <w:rsid w:val="00A8659D"/>
    <w:rPr>
      <w:rFonts w:ascii="Times New Roman" w:eastAsia="Times New Roman" w:hAnsi="Times New Roman" w:cs="Times New Roman"/>
      <w:sz w:val="20"/>
      <w:szCs w:val="20"/>
      <w:lang w:eastAsia="ru-RU"/>
    </w:rPr>
  </w:style>
  <w:style w:type="character" w:styleId="a8">
    <w:name w:val="footnote reference"/>
    <w:uiPriority w:val="99"/>
    <w:rsid w:val="00A8659D"/>
    <w:rPr>
      <w:vertAlign w:val="superscript"/>
    </w:rPr>
  </w:style>
  <w:style w:type="paragraph" w:styleId="a9">
    <w:name w:val="No Spacing"/>
    <w:uiPriority w:val="1"/>
    <w:qFormat/>
    <w:rsid w:val="00A8659D"/>
    <w:pPr>
      <w:spacing w:after="0" w:line="240" w:lineRule="auto"/>
    </w:pPr>
  </w:style>
  <w:style w:type="paragraph" w:styleId="aa">
    <w:name w:val="header"/>
    <w:basedOn w:val="a"/>
    <w:link w:val="ab"/>
    <w:uiPriority w:val="99"/>
    <w:unhideWhenUsed/>
    <w:rsid w:val="00A8659D"/>
    <w:pPr>
      <w:tabs>
        <w:tab w:val="center" w:pos="4819"/>
        <w:tab w:val="right" w:pos="9639"/>
      </w:tabs>
      <w:spacing w:after="0" w:line="240" w:lineRule="auto"/>
    </w:pPr>
    <w:rPr>
      <w:rFonts w:ascii="Calibri" w:eastAsia="Calibri" w:hAnsi="Calibri" w:cs="Times New Roman"/>
    </w:rPr>
  </w:style>
  <w:style w:type="character" w:customStyle="1" w:styleId="ab">
    <w:name w:val="Верхній колонтитул Знак"/>
    <w:basedOn w:val="a0"/>
    <w:link w:val="aa"/>
    <w:uiPriority w:val="99"/>
    <w:rsid w:val="00A8659D"/>
    <w:rPr>
      <w:rFonts w:ascii="Calibri" w:eastAsia="Calibri" w:hAnsi="Calibri" w:cs="Times New Roman"/>
    </w:rPr>
  </w:style>
  <w:style w:type="paragraph" w:customStyle="1" w:styleId="rvps2">
    <w:name w:val="rvps2"/>
    <w:basedOn w:val="a"/>
    <w:rsid w:val="00A8659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A8659D"/>
  </w:style>
  <w:style w:type="character" w:customStyle="1" w:styleId="rvts46">
    <w:name w:val="rvts46"/>
    <w:basedOn w:val="a0"/>
    <w:rsid w:val="00A8659D"/>
  </w:style>
  <w:style w:type="character" w:customStyle="1" w:styleId="rvts0">
    <w:name w:val="rvts0"/>
    <w:basedOn w:val="a0"/>
    <w:rsid w:val="00A8659D"/>
  </w:style>
  <w:style w:type="character" w:customStyle="1" w:styleId="FontStyle">
    <w:name w:val="Font Style"/>
    <w:rsid w:val="00A8659D"/>
    <w:rPr>
      <w:rFonts w:cs="Courier New"/>
      <w:color w:val="000000"/>
      <w:sz w:val="20"/>
      <w:szCs w:val="20"/>
    </w:rPr>
  </w:style>
  <w:style w:type="paragraph" w:styleId="ac">
    <w:name w:val="List Paragraph"/>
    <w:basedOn w:val="a"/>
    <w:uiPriority w:val="99"/>
    <w:qFormat/>
    <w:rsid w:val="00A8659D"/>
    <w:pPr>
      <w:spacing w:after="160" w:line="259" w:lineRule="auto"/>
      <w:ind w:left="720"/>
      <w:contextualSpacing/>
    </w:pPr>
  </w:style>
  <w:style w:type="character" w:customStyle="1" w:styleId="rvts23">
    <w:name w:val="rvts23"/>
    <w:basedOn w:val="a0"/>
    <w:rsid w:val="00A8659D"/>
  </w:style>
  <w:style w:type="character" w:customStyle="1" w:styleId="highlight">
    <w:name w:val="highlight"/>
    <w:basedOn w:val="a0"/>
    <w:rsid w:val="00A8659D"/>
  </w:style>
  <w:style w:type="paragraph" w:styleId="ad">
    <w:name w:val="footer"/>
    <w:basedOn w:val="a"/>
    <w:link w:val="ae"/>
    <w:uiPriority w:val="99"/>
    <w:unhideWhenUsed/>
    <w:rsid w:val="00195E32"/>
    <w:pPr>
      <w:tabs>
        <w:tab w:val="center" w:pos="4819"/>
        <w:tab w:val="right" w:pos="9639"/>
      </w:tabs>
      <w:spacing w:after="0" w:line="240" w:lineRule="auto"/>
    </w:pPr>
  </w:style>
  <w:style w:type="character" w:customStyle="1" w:styleId="ae">
    <w:name w:val="Нижній колонтитул Знак"/>
    <w:basedOn w:val="a0"/>
    <w:link w:val="ad"/>
    <w:uiPriority w:val="99"/>
    <w:rsid w:val="00195E32"/>
  </w:style>
  <w:style w:type="paragraph" w:styleId="HTML">
    <w:name w:val="HTML Preformatted"/>
    <w:aliases w:val="Знак Знак,Знак Знак Знак Знак Знак Знак Знак Знак,Знак Знак Знак Знак Знак Знак Знак Знак Знак Знак Знак"/>
    <w:basedOn w:val="a"/>
    <w:link w:val="HTML0"/>
    <w:rsid w:val="007B76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
    <w:basedOn w:val="a0"/>
    <w:link w:val="HTML"/>
    <w:rsid w:val="007B7697"/>
    <w:rPr>
      <w:rFonts w:ascii="Courier New" w:eastAsia="Times New Roman" w:hAnsi="Courier New" w:cs="Courier New"/>
      <w:color w:val="000000"/>
      <w:sz w:val="21"/>
      <w:szCs w:val="21"/>
      <w:lang w:val="ru-RU" w:eastAsia="ru-RU"/>
    </w:rPr>
  </w:style>
  <w:style w:type="character" w:styleId="af">
    <w:name w:val="Emphasis"/>
    <w:basedOn w:val="a0"/>
    <w:uiPriority w:val="20"/>
    <w:qFormat/>
    <w:rsid w:val="00B17742"/>
    <w:rPr>
      <w:i/>
      <w:iCs/>
    </w:rPr>
  </w:style>
  <w:style w:type="character" w:customStyle="1" w:styleId="10">
    <w:name w:val="Заголовок 1 Знак"/>
    <w:basedOn w:val="a0"/>
    <w:link w:val="1"/>
    <w:uiPriority w:val="9"/>
    <w:rsid w:val="00B17742"/>
    <w:rPr>
      <w:rFonts w:ascii="Times New Roman" w:eastAsia="Times New Roman" w:hAnsi="Times New Roman" w:cs="Times New Roman"/>
      <w:b/>
      <w:bCs/>
      <w:kern w:val="36"/>
      <w:sz w:val="48"/>
      <w:szCs w:val="48"/>
      <w:lang w:eastAsia="uk-UA"/>
    </w:rPr>
  </w:style>
  <w:style w:type="character" w:customStyle="1" w:styleId="rvts11">
    <w:name w:val="rvts11"/>
    <w:basedOn w:val="a0"/>
    <w:rsid w:val="005D4AD8"/>
    <w:rPr>
      <w:rFonts w:cs="Times New Roman"/>
    </w:rPr>
  </w:style>
  <w:style w:type="character" w:customStyle="1" w:styleId="70">
    <w:name w:val="Заголовок 7 Знак"/>
    <w:basedOn w:val="a0"/>
    <w:link w:val="7"/>
    <w:uiPriority w:val="9"/>
    <w:semiHidden/>
    <w:rsid w:val="005D0CA1"/>
    <w:rPr>
      <w:rFonts w:asciiTheme="majorHAnsi" w:eastAsiaTheme="majorEastAsia" w:hAnsiTheme="majorHAnsi" w:cstheme="majorBidi"/>
      <w:i/>
      <w:iCs/>
      <w:color w:val="404040" w:themeColor="text1" w:themeTint="BF"/>
    </w:rPr>
  </w:style>
  <w:style w:type="paragraph" w:styleId="af0">
    <w:name w:val="Balloon Text"/>
    <w:basedOn w:val="a"/>
    <w:link w:val="af1"/>
    <w:uiPriority w:val="99"/>
    <w:semiHidden/>
    <w:unhideWhenUsed/>
    <w:rsid w:val="0033464D"/>
    <w:pPr>
      <w:spacing w:after="0" w:line="240" w:lineRule="auto"/>
    </w:pPr>
    <w:rPr>
      <w:rFonts w:ascii="Segoe UI" w:hAnsi="Segoe UI" w:cs="Segoe UI"/>
      <w:sz w:val="18"/>
      <w:szCs w:val="18"/>
    </w:rPr>
  </w:style>
  <w:style w:type="character" w:customStyle="1" w:styleId="af1">
    <w:name w:val="Текст у виносці Знак"/>
    <w:basedOn w:val="a0"/>
    <w:link w:val="af0"/>
    <w:uiPriority w:val="99"/>
    <w:semiHidden/>
    <w:rsid w:val="003346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81243">
      <w:bodyDiv w:val="1"/>
      <w:marLeft w:val="0"/>
      <w:marRight w:val="0"/>
      <w:marTop w:val="0"/>
      <w:marBottom w:val="0"/>
      <w:divBdr>
        <w:top w:val="none" w:sz="0" w:space="0" w:color="auto"/>
        <w:left w:val="none" w:sz="0" w:space="0" w:color="auto"/>
        <w:bottom w:val="none" w:sz="0" w:space="0" w:color="auto"/>
        <w:right w:val="none" w:sz="0" w:space="0" w:color="auto"/>
      </w:divBdr>
      <w:divsChild>
        <w:div w:id="906913059">
          <w:marLeft w:val="0"/>
          <w:marRight w:val="0"/>
          <w:marTop w:val="0"/>
          <w:marBottom w:val="0"/>
          <w:divBdr>
            <w:top w:val="none" w:sz="0" w:space="0" w:color="auto"/>
            <w:left w:val="none" w:sz="0" w:space="0" w:color="auto"/>
            <w:bottom w:val="none" w:sz="0" w:space="0" w:color="auto"/>
            <w:right w:val="none" w:sz="0" w:space="0" w:color="auto"/>
          </w:divBdr>
        </w:div>
      </w:divsChild>
    </w:div>
    <w:div w:id="321391366">
      <w:bodyDiv w:val="1"/>
      <w:marLeft w:val="0"/>
      <w:marRight w:val="0"/>
      <w:marTop w:val="0"/>
      <w:marBottom w:val="0"/>
      <w:divBdr>
        <w:top w:val="none" w:sz="0" w:space="0" w:color="auto"/>
        <w:left w:val="none" w:sz="0" w:space="0" w:color="auto"/>
        <w:bottom w:val="none" w:sz="0" w:space="0" w:color="auto"/>
        <w:right w:val="none" w:sz="0" w:space="0" w:color="auto"/>
      </w:divBdr>
      <w:divsChild>
        <w:div w:id="732199111">
          <w:marLeft w:val="0"/>
          <w:marRight w:val="0"/>
          <w:marTop w:val="0"/>
          <w:marBottom w:val="0"/>
          <w:divBdr>
            <w:top w:val="none" w:sz="0" w:space="0" w:color="auto"/>
            <w:left w:val="none" w:sz="0" w:space="0" w:color="auto"/>
            <w:bottom w:val="none" w:sz="0" w:space="0" w:color="auto"/>
            <w:right w:val="none" w:sz="0" w:space="0" w:color="auto"/>
          </w:divBdr>
        </w:div>
      </w:divsChild>
    </w:div>
    <w:div w:id="800077859">
      <w:bodyDiv w:val="1"/>
      <w:marLeft w:val="0"/>
      <w:marRight w:val="0"/>
      <w:marTop w:val="0"/>
      <w:marBottom w:val="0"/>
      <w:divBdr>
        <w:top w:val="none" w:sz="0" w:space="0" w:color="auto"/>
        <w:left w:val="none" w:sz="0" w:space="0" w:color="auto"/>
        <w:bottom w:val="none" w:sz="0" w:space="0" w:color="auto"/>
        <w:right w:val="none" w:sz="0" w:space="0" w:color="auto"/>
      </w:divBdr>
      <w:divsChild>
        <w:div w:id="59520812">
          <w:marLeft w:val="0"/>
          <w:marRight w:val="0"/>
          <w:marTop w:val="0"/>
          <w:marBottom w:val="0"/>
          <w:divBdr>
            <w:top w:val="none" w:sz="0" w:space="0" w:color="auto"/>
            <w:left w:val="none" w:sz="0" w:space="0" w:color="auto"/>
            <w:bottom w:val="none" w:sz="0" w:space="0" w:color="auto"/>
            <w:right w:val="none" w:sz="0" w:space="0" w:color="auto"/>
          </w:divBdr>
          <w:divsChild>
            <w:div w:id="1535968713">
              <w:marLeft w:val="0"/>
              <w:marRight w:val="0"/>
              <w:marTop w:val="0"/>
              <w:marBottom w:val="0"/>
              <w:divBdr>
                <w:top w:val="none" w:sz="0" w:space="0" w:color="auto"/>
                <w:left w:val="none" w:sz="0" w:space="0" w:color="auto"/>
                <w:bottom w:val="none" w:sz="0" w:space="0" w:color="auto"/>
                <w:right w:val="none" w:sz="0" w:space="0" w:color="auto"/>
              </w:divBdr>
              <w:divsChild>
                <w:div w:id="1705868082">
                  <w:marLeft w:val="0"/>
                  <w:marRight w:val="0"/>
                  <w:marTop w:val="0"/>
                  <w:marBottom w:val="0"/>
                  <w:divBdr>
                    <w:top w:val="none" w:sz="0" w:space="0" w:color="auto"/>
                    <w:left w:val="none" w:sz="0" w:space="0" w:color="auto"/>
                    <w:bottom w:val="none" w:sz="0" w:space="0" w:color="auto"/>
                    <w:right w:val="none" w:sz="0" w:space="0" w:color="auto"/>
                  </w:divBdr>
                  <w:divsChild>
                    <w:div w:id="1235823812">
                      <w:marLeft w:val="0"/>
                      <w:marRight w:val="0"/>
                      <w:marTop w:val="0"/>
                      <w:marBottom w:val="0"/>
                      <w:divBdr>
                        <w:top w:val="none" w:sz="0" w:space="0" w:color="auto"/>
                        <w:left w:val="none" w:sz="0" w:space="0" w:color="auto"/>
                        <w:bottom w:val="none" w:sz="0" w:space="0" w:color="auto"/>
                        <w:right w:val="none" w:sz="0" w:space="0" w:color="auto"/>
                      </w:divBdr>
                      <w:divsChild>
                        <w:div w:id="186069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7918465">
      <w:bodyDiv w:val="1"/>
      <w:marLeft w:val="0"/>
      <w:marRight w:val="0"/>
      <w:marTop w:val="0"/>
      <w:marBottom w:val="0"/>
      <w:divBdr>
        <w:top w:val="none" w:sz="0" w:space="0" w:color="auto"/>
        <w:left w:val="none" w:sz="0" w:space="0" w:color="auto"/>
        <w:bottom w:val="none" w:sz="0" w:space="0" w:color="auto"/>
        <w:right w:val="none" w:sz="0" w:space="0" w:color="auto"/>
      </w:divBdr>
      <w:divsChild>
        <w:div w:id="1440681492">
          <w:marLeft w:val="0"/>
          <w:marRight w:val="0"/>
          <w:marTop w:val="0"/>
          <w:marBottom w:val="0"/>
          <w:divBdr>
            <w:top w:val="none" w:sz="0" w:space="0" w:color="auto"/>
            <w:left w:val="none" w:sz="0" w:space="0" w:color="auto"/>
            <w:bottom w:val="none" w:sz="0" w:space="0" w:color="auto"/>
            <w:right w:val="none" w:sz="0" w:space="0" w:color="auto"/>
          </w:divBdr>
        </w:div>
        <w:div w:id="461195591">
          <w:marLeft w:val="0"/>
          <w:marRight w:val="0"/>
          <w:marTop w:val="0"/>
          <w:marBottom w:val="0"/>
          <w:divBdr>
            <w:top w:val="none" w:sz="0" w:space="0" w:color="auto"/>
            <w:left w:val="none" w:sz="0" w:space="0" w:color="auto"/>
            <w:bottom w:val="none" w:sz="0" w:space="0" w:color="auto"/>
            <w:right w:val="none" w:sz="0" w:space="0" w:color="auto"/>
          </w:divBdr>
        </w:div>
        <w:div w:id="982808505">
          <w:marLeft w:val="0"/>
          <w:marRight w:val="0"/>
          <w:marTop w:val="0"/>
          <w:marBottom w:val="0"/>
          <w:divBdr>
            <w:top w:val="none" w:sz="0" w:space="0" w:color="auto"/>
            <w:left w:val="none" w:sz="0" w:space="0" w:color="auto"/>
            <w:bottom w:val="none" w:sz="0" w:space="0" w:color="auto"/>
            <w:right w:val="none" w:sz="0" w:space="0" w:color="auto"/>
          </w:divBdr>
        </w:div>
      </w:divsChild>
    </w:div>
    <w:div w:id="890000171">
      <w:bodyDiv w:val="1"/>
      <w:marLeft w:val="0"/>
      <w:marRight w:val="0"/>
      <w:marTop w:val="0"/>
      <w:marBottom w:val="0"/>
      <w:divBdr>
        <w:top w:val="none" w:sz="0" w:space="0" w:color="auto"/>
        <w:left w:val="none" w:sz="0" w:space="0" w:color="auto"/>
        <w:bottom w:val="none" w:sz="0" w:space="0" w:color="auto"/>
        <w:right w:val="none" w:sz="0" w:space="0" w:color="auto"/>
      </w:divBdr>
      <w:divsChild>
        <w:div w:id="709261051">
          <w:marLeft w:val="0"/>
          <w:marRight w:val="0"/>
          <w:marTop w:val="0"/>
          <w:marBottom w:val="0"/>
          <w:divBdr>
            <w:top w:val="none" w:sz="0" w:space="0" w:color="auto"/>
            <w:left w:val="none" w:sz="0" w:space="0" w:color="auto"/>
            <w:bottom w:val="none" w:sz="0" w:space="0" w:color="auto"/>
            <w:right w:val="none" w:sz="0" w:space="0" w:color="auto"/>
          </w:divBdr>
        </w:div>
      </w:divsChild>
    </w:div>
    <w:div w:id="1258366129">
      <w:bodyDiv w:val="1"/>
      <w:marLeft w:val="0"/>
      <w:marRight w:val="0"/>
      <w:marTop w:val="0"/>
      <w:marBottom w:val="0"/>
      <w:divBdr>
        <w:top w:val="none" w:sz="0" w:space="0" w:color="auto"/>
        <w:left w:val="none" w:sz="0" w:space="0" w:color="auto"/>
        <w:bottom w:val="none" w:sz="0" w:space="0" w:color="auto"/>
        <w:right w:val="none" w:sz="0" w:space="0" w:color="auto"/>
      </w:divBdr>
    </w:div>
    <w:div w:id="1381781327">
      <w:bodyDiv w:val="1"/>
      <w:marLeft w:val="0"/>
      <w:marRight w:val="0"/>
      <w:marTop w:val="0"/>
      <w:marBottom w:val="0"/>
      <w:divBdr>
        <w:top w:val="none" w:sz="0" w:space="0" w:color="auto"/>
        <w:left w:val="none" w:sz="0" w:space="0" w:color="auto"/>
        <w:bottom w:val="none" w:sz="0" w:space="0" w:color="auto"/>
        <w:right w:val="none" w:sz="0" w:space="0" w:color="auto"/>
      </w:divBdr>
      <w:divsChild>
        <w:div w:id="92093375">
          <w:marLeft w:val="0"/>
          <w:marRight w:val="0"/>
          <w:marTop w:val="0"/>
          <w:marBottom w:val="0"/>
          <w:divBdr>
            <w:top w:val="none" w:sz="0" w:space="0" w:color="auto"/>
            <w:left w:val="none" w:sz="0" w:space="0" w:color="auto"/>
            <w:bottom w:val="none" w:sz="0" w:space="0" w:color="auto"/>
            <w:right w:val="none" w:sz="0" w:space="0" w:color="auto"/>
          </w:divBdr>
        </w:div>
        <w:div w:id="995230319">
          <w:marLeft w:val="0"/>
          <w:marRight w:val="0"/>
          <w:marTop w:val="0"/>
          <w:marBottom w:val="0"/>
          <w:divBdr>
            <w:top w:val="none" w:sz="0" w:space="0" w:color="auto"/>
            <w:left w:val="none" w:sz="0" w:space="0" w:color="auto"/>
            <w:bottom w:val="none" w:sz="0" w:space="0" w:color="auto"/>
            <w:right w:val="none" w:sz="0" w:space="0" w:color="auto"/>
          </w:divBdr>
        </w:div>
      </w:divsChild>
    </w:div>
    <w:div w:id="2115854904">
      <w:bodyDiv w:val="1"/>
      <w:marLeft w:val="0"/>
      <w:marRight w:val="0"/>
      <w:marTop w:val="0"/>
      <w:marBottom w:val="0"/>
      <w:divBdr>
        <w:top w:val="none" w:sz="0" w:space="0" w:color="auto"/>
        <w:left w:val="none" w:sz="0" w:space="0" w:color="auto"/>
        <w:bottom w:val="none" w:sz="0" w:space="0" w:color="auto"/>
        <w:right w:val="none" w:sz="0" w:space="0" w:color="auto"/>
      </w:divBdr>
      <w:divsChild>
        <w:div w:id="1884519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E19B26-6EFF-4E4B-AFD9-1AE711E3E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21699</Words>
  <Characters>12369</Characters>
  <Application>Microsoft Office Word</Application>
  <DocSecurity>0</DocSecurity>
  <Lines>103</Lines>
  <Paragraphs>67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2021-06-24T08:07:00Z</dcterms:created>
  <dcterms:modified xsi:type="dcterms:W3CDTF">2021-06-24T08:08:00Z</dcterms:modified>
</cp:coreProperties>
</file>