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9B8E3" w14:textId="77777777" w:rsidR="002C219D" w:rsidRPr="008573E4" w:rsidRDefault="002C219D" w:rsidP="000B07F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bookmarkStart w:id="0" w:name="_GoBack"/>
      <w:bookmarkEnd w:id="0"/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ПОЯСНЮВАЛЬНА ЗАПИСКА</w:t>
      </w:r>
    </w:p>
    <w:p w14:paraId="4F66836D" w14:textId="3CA34C81" w:rsidR="002C219D" w:rsidRPr="008573E4" w:rsidRDefault="002C219D" w:rsidP="000B07F4">
      <w:pPr>
        <w:suppressAutoHyphens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573E4">
        <w:rPr>
          <w:rFonts w:ascii="Times New Roman" w:hAnsi="Times New Roman"/>
          <w:b/>
          <w:spacing w:val="-4"/>
          <w:sz w:val="28"/>
          <w:szCs w:val="28"/>
          <w:lang w:val="uk-UA" w:eastAsia="ar-SA"/>
        </w:rPr>
        <w:t xml:space="preserve">до альтеративного проекту Закону України </w:t>
      </w:r>
      <w:r w:rsidRPr="008573E4"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Pr="008573E4">
        <w:rPr>
          <w:rFonts w:ascii="Times New Roman" w:hAnsi="Times New Roman"/>
          <w:b/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надходжень»</w:t>
      </w:r>
    </w:p>
    <w:p w14:paraId="5FBAC1A2" w14:textId="77777777" w:rsidR="00CC59FC" w:rsidRPr="008573E4" w:rsidRDefault="00CC59FC" w:rsidP="000B07F4">
      <w:pPr>
        <w:suppressAutoHyphens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ACC8608" w14:textId="1C3B13D5" w:rsidR="00426E30" w:rsidRPr="008573E4" w:rsidRDefault="00426E30" w:rsidP="000B07F4">
      <w:pPr>
        <w:spacing w:after="0" w:line="360" w:lineRule="auto"/>
        <w:ind w:firstLine="99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573E4">
        <w:rPr>
          <w:rFonts w:ascii="Times New Roman" w:hAnsi="Times New Roman"/>
          <w:b/>
          <w:sz w:val="28"/>
          <w:szCs w:val="28"/>
          <w:lang w:val="uk-UA"/>
        </w:rPr>
        <w:t>1. Обґрунтування необхідності прийняття законопроекту</w:t>
      </w:r>
    </w:p>
    <w:p w14:paraId="21748CAD" w14:textId="137D225B" w:rsidR="00DB7453" w:rsidRPr="008573E4" w:rsidRDefault="00DB7453" w:rsidP="000B07F4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Відповідно до пункту 4 розділу ХІХ Податкового кодексу України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оподаткування, визначених в абсолютних значеннях, з урахуванням індексів споживчих цін, індексів цін виробників промислової продукції з акцизного податку, екологічного податку та рентної плати.</w:t>
      </w:r>
    </w:p>
    <w:p w14:paraId="429BC55D" w14:textId="6C6AF5E3" w:rsidR="002717DE" w:rsidRPr="008573E4" w:rsidRDefault="002717DE" w:rsidP="000B07F4">
      <w:pPr>
        <w:spacing w:after="0" w:line="360" w:lineRule="auto"/>
        <w:ind w:firstLine="99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Однак,  внесений Кабінетом Міністрів України законопроект є незбалансованим та містить багато негативних норм пов’язаних з адмініструванням податку.</w:t>
      </w:r>
    </w:p>
    <w:p w14:paraId="5649C22D" w14:textId="46A9E161" w:rsidR="00D643C2" w:rsidRPr="008573E4" w:rsidRDefault="002717DE" w:rsidP="000B07F4">
      <w:pPr>
        <w:spacing w:after="0" w:line="360" w:lineRule="auto"/>
        <w:ind w:left="142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Альтернативний з</w:t>
      </w:r>
      <w:r w:rsidR="00A7079A" w:rsidRPr="008573E4">
        <w:rPr>
          <w:rFonts w:ascii="Times New Roman" w:hAnsi="Times New Roman"/>
          <w:sz w:val="28"/>
          <w:szCs w:val="28"/>
          <w:lang w:val="uk-UA"/>
        </w:rPr>
        <w:t xml:space="preserve">аконопроект спрямований на </w:t>
      </w:r>
      <w:r w:rsidR="002345D8" w:rsidRPr="008573E4">
        <w:rPr>
          <w:rFonts w:ascii="Times New Roman" w:hAnsi="Times New Roman"/>
          <w:sz w:val="28"/>
          <w:szCs w:val="28"/>
          <w:lang w:val="uk-UA"/>
        </w:rPr>
        <w:t>покращення економічної ситуації в країні</w:t>
      </w:r>
      <w:r w:rsidR="004A21C0" w:rsidRPr="008573E4">
        <w:rPr>
          <w:rFonts w:ascii="Times New Roman" w:hAnsi="Times New Roman"/>
          <w:sz w:val="28"/>
          <w:szCs w:val="28"/>
          <w:lang w:val="uk-UA"/>
        </w:rPr>
        <w:t xml:space="preserve">, наповнення бюджету </w:t>
      </w:r>
      <w:r w:rsidR="002345D8" w:rsidRPr="008573E4">
        <w:rPr>
          <w:rFonts w:ascii="Times New Roman" w:hAnsi="Times New Roman"/>
          <w:sz w:val="28"/>
          <w:szCs w:val="28"/>
          <w:lang w:val="uk-UA"/>
        </w:rPr>
        <w:t>шляхом встановлення справедливого та прозорого оподаткування</w:t>
      </w:r>
      <w:r w:rsidRPr="008573E4">
        <w:rPr>
          <w:rFonts w:ascii="Times New Roman" w:hAnsi="Times New Roman"/>
          <w:sz w:val="28"/>
          <w:szCs w:val="28"/>
          <w:lang w:val="uk-UA"/>
        </w:rPr>
        <w:t>.</w:t>
      </w:r>
      <w:r w:rsidR="002345D8" w:rsidRPr="008573E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E382BD6" w14:textId="77777777" w:rsidR="00FF34A8" w:rsidRPr="008573E4" w:rsidRDefault="00FF34A8" w:rsidP="000B07F4">
      <w:pPr>
        <w:spacing w:after="0" w:line="360" w:lineRule="auto"/>
        <w:ind w:left="142" w:firstLine="993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</w:p>
    <w:p w14:paraId="0EE7D861" w14:textId="451EB1D8" w:rsidR="002749C3" w:rsidRPr="008573E4" w:rsidRDefault="002749C3" w:rsidP="000B07F4">
      <w:pPr>
        <w:spacing w:line="360" w:lineRule="auto"/>
        <w:ind w:firstLine="993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2. Мета</w:t>
      </w:r>
    </w:p>
    <w:p w14:paraId="3A50B5EF" w14:textId="4BF6BCA2" w:rsidR="00D74512" w:rsidRPr="008573E4" w:rsidRDefault="00651C53" w:rsidP="000B07F4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Метою законопроекту є забезпечення збалансованості бюджетних надходжень</w:t>
      </w:r>
      <w:r w:rsidR="00522983" w:rsidRPr="008573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1908" w:rsidRPr="008573E4">
        <w:rPr>
          <w:rFonts w:ascii="Times New Roman" w:hAnsi="Times New Roman"/>
          <w:sz w:val="28"/>
          <w:szCs w:val="28"/>
          <w:lang w:val="uk-UA"/>
        </w:rPr>
        <w:t xml:space="preserve">шляхом індексації </w:t>
      </w:r>
      <w:r w:rsidR="00D74512" w:rsidRPr="008573E4">
        <w:rPr>
          <w:rFonts w:ascii="Times New Roman" w:hAnsi="Times New Roman"/>
          <w:sz w:val="28"/>
          <w:szCs w:val="28"/>
          <w:lang w:val="uk-UA"/>
        </w:rPr>
        <w:t>деяких ставок податків та введення нових підходів до їх розрахунку.</w:t>
      </w:r>
    </w:p>
    <w:p w14:paraId="53AF717C" w14:textId="77777777" w:rsidR="00FF34A8" w:rsidRPr="008573E4" w:rsidRDefault="00FF34A8" w:rsidP="000B07F4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271AC7" w14:textId="0D3AD27B" w:rsidR="002749C3" w:rsidRPr="008573E4" w:rsidRDefault="002749C3" w:rsidP="000B07F4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3. Основні положення проекту акта</w:t>
      </w:r>
    </w:p>
    <w:p w14:paraId="38F3BE1A" w14:textId="77777777" w:rsidR="009269ED" w:rsidRPr="008573E4" w:rsidRDefault="00FF0771" w:rsidP="009269E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Законопроектом пропонується внесення наступних змін до Податкового кодексу України:</w:t>
      </w:r>
    </w:p>
    <w:p w14:paraId="62B22C9D" w14:textId="6EB1E038" w:rsidR="00DF6FCF" w:rsidRPr="008573E4" w:rsidRDefault="00DF6FCF" w:rsidP="009269E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lastRenderedPageBreak/>
        <w:t>1. Для руд заліза та марганцевих встановлюється новий порядок розрахунку рентної плати за користування надрами для видобування корисних копалин:</w:t>
      </w:r>
    </w:p>
    <w:p w14:paraId="686671C7" w14:textId="5624E2D7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введення в терміни інформаційного агентства CRU Group , додатково до Platts для визначення індексу по марганцевій руді;</w:t>
      </w:r>
    </w:p>
    <w:p w14:paraId="3D27CAF7" w14:textId="2A8BEA8E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ставка за шкалою в залежності від ціни на відповідну руду за індексами, встановленими світовими економічними агентствами/інформаційними системами – від 3,5% до 10%;</w:t>
      </w:r>
    </w:p>
    <w:p w14:paraId="3AA2403F" w14:textId="5175F93A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в якості фактичної ціни – ціни, встановлені CRU Group , Platts з вирахуванням логістики зовнішньої (РС13) та внутрішньої 15 дол США;</w:t>
      </w:r>
    </w:p>
    <w:p w14:paraId="7D87748B" w14:textId="78CC4CA2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фактичну ціну та ставку яка підлягає застосуванню за конкретний звітний період визначає та опубліковує МЕРТ;</w:t>
      </w:r>
    </w:p>
    <w:p w14:paraId="508EF986" w14:textId="31D113A8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коефіцієнт 0,9 (на суху вагу).</w:t>
      </w:r>
    </w:p>
    <w:p w14:paraId="18075B6E" w14:textId="409BA67F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2. Коефіцієнт рентабельності для розрахунку рентної плати на основі розрахункової вартості (крім вуглеводнів, руд заліза та марганцевих руд)  - не менше 0,15.</w:t>
      </w:r>
    </w:p>
    <w:p w14:paraId="6D4B44F4" w14:textId="2E4F2E2E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 xml:space="preserve">3. Індексація всіх ставок екологічного податку на 5% </w:t>
      </w:r>
    </w:p>
    <w:p w14:paraId="7BA1351B" w14:textId="77777777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Крім:</w:t>
      </w:r>
    </w:p>
    <w:p w14:paraId="727F3F5F" w14:textId="2EAB5E99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</w:t>
      </w:r>
      <w:r w:rsidRPr="008573E4">
        <w:rPr>
          <w:rFonts w:ascii="Times New Roman" w:hAnsi="Times New Roman"/>
          <w:sz w:val="28"/>
          <w:szCs w:val="28"/>
          <w:lang w:val="uk-UA"/>
        </w:rPr>
        <w:tab/>
        <w:t xml:space="preserve">СО2 підвищується до 30 грн./т; </w:t>
      </w:r>
    </w:p>
    <w:p w14:paraId="16AF1560" w14:textId="7F58DCC9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</w:t>
      </w:r>
      <w:r w:rsidRPr="008573E4">
        <w:rPr>
          <w:rFonts w:ascii="Times New Roman" w:hAnsi="Times New Roman"/>
          <w:sz w:val="28"/>
          <w:szCs w:val="28"/>
          <w:lang w:val="uk-UA"/>
        </w:rPr>
        <w:tab/>
        <w:t>термін «екологічний податок» доповнити положенням про цільове використання податку на викиди СО2 на декарбонізацію;</w:t>
      </w:r>
    </w:p>
    <w:p w14:paraId="55D3D313" w14:textId="2379D3F4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</w:t>
      </w:r>
      <w:r w:rsidRPr="008573E4">
        <w:rPr>
          <w:rFonts w:ascii="Times New Roman" w:hAnsi="Times New Roman"/>
          <w:sz w:val="28"/>
          <w:szCs w:val="28"/>
          <w:lang w:val="uk-UA"/>
        </w:rPr>
        <w:tab/>
        <w:t>ставки податку за скиди забруднюючих речовин у водні об'єкти збільшуються у 8 разів (поступово до 2029 року).</w:t>
      </w:r>
    </w:p>
    <w:p w14:paraId="3A555984" w14:textId="1BC629DF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 xml:space="preserve">4. Обмеження права на використання податкових збитків 10 послідовними роками з моменту їх виникнення. </w:t>
      </w:r>
    </w:p>
    <w:p w14:paraId="77580015" w14:textId="6F8220C0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lastRenderedPageBreak/>
        <w:t>5. Зниження строку на включення в податковий кредит сум ПДВ по зареєстрованій податковій накладній з 1095 днів до 730 днів</w:t>
      </w:r>
      <w:r w:rsidR="00F34454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7DA97BD9" w14:textId="2070F8E8" w:rsidR="00DF6FCF" w:rsidRPr="008573E4" w:rsidRDefault="007E094B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6</w:t>
      </w:r>
      <w:r w:rsidR="00DF6FCF" w:rsidRPr="008573E4">
        <w:rPr>
          <w:rFonts w:ascii="Times New Roman" w:hAnsi="Times New Roman"/>
          <w:sz w:val="28"/>
          <w:szCs w:val="28"/>
          <w:lang w:val="uk-UA"/>
        </w:rPr>
        <w:t>. Плата за землю залізничного транспорту за ставками прирівнюється до с/х земель</w:t>
      </w:r>
      <w:r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6A013E72" w14:textId="45A3063F" w:rsidR="00DF6FCF" w:rsidRPr="008573E4" w:rsidRDefault="009269ED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7</w:t>
      </w:r>
      <w:r w:rsidR="00DF6FCF" w:rsidRPr="008573E4">
        <w:rPr>
          <w:rFonts w:ascii="Times New Roman" w:hAnsi="Times New Roman"/>
          <w:sz w:val="28"/>
          <w:szCs w:val="28"/>
          <w:lang w:val="uk-UA"/>
        </w:rPr>
        <w:t>. Рентна плата за спеціальне використання води  в залежності від 9 районів річкових басейнів замість 14 басейнів річок, і за використання підземних вод, діапазон зростання ставок від 12% до 23%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4CC59D1D" w14:textId="45A5327B" w:rsidR="00DF6FCF" w:rsidRPr="008573E4" w:rsidRDefault="009269ED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8</w:t>
      </w:r>
      <w:r w:rsidR="00DF6FCF" w:rsidRPr="008573E4">
        <w:rPr>
          <w:rFonts w:ascii="Times New Roman" w:hAnsi="Times New Roman"/>
          <w:sz w:val="28"/>
          <w:szCs w:val="28"/>
          <w:lang w:val="uk-UA"/>
        </w:rPr>
        <w:t>. Скасувати пільговий ПДВ 14% для с/г продукції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  <w:r w:rsidR="00DF6FCF" w:rsidRPr="008573E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4294B7C" w14:textId="0D450AEC" w:rsidR="00DF6FCF" w:rsidRPr="008573E4" w:rsidRDefault="009269ED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9</w:t>
      </w:r>
      <w:r w:rsidR="00DF6FCF" w:rsidRPr="008573E4">
        <w:rPr>
          <w:rFonts w:ascii="Times New Roman" w:hAnsi="Times New Roman"/>
          <w:sz w:val="28"/>
          <w:szCs w:val="28"/>
          <w:lang w:val="uk-UA"/>
        </w:rPr>
        <w:t>. Розширення бази оподаткування ПДВ за рахунок оподаткування операцій з постачання всього ринку житла (об’єктів житлового фонду), крім житла, що будується за бюджетні кошти (рівні умови ведення бізнесу для всіх учасників ринку житла враховуючи, що в умовах ринкової економіки ціни на житло формуються з урахуванням попиту та пропозиції)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4F41A7BE" w14:textId="24315D35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0</w:t>
      </w:r>
      <w:r w:rsidRPr="008573E4">
        <w:rPr>
          <w:rFonts w:ascii="Times New Roman" w:hAnsi="Times New Roman"/>
          <w:sz w:val="28"/>
          <w:szCs w:val="28"/>
          <w:lang w:val="uk-UA"/>
        </w:rPr>
        <w:t>. Підвищення акцизного податку на спирт етиловий та інші спиртові дистиляти, алкогольні напої, пиво на 5%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24CCF9BE" w14:textId="43CFB50F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1</w:t>
      </w:r>
      <w:r w:rsidRPr="008573E4">
        <w:rPr>
          <w:rFonts w:ascii="Times New Roman" w:hAnsi="Times New Roman"/>
          <w:sz w:val="28"/>
          <w:szCs w:val="28"/>
          <w:lang w:val="uk-UA"/>
        </w:rPr>
        <w:t>. Ввести акциз на добавки, що використовуються для виготовлення бензинів  (шляхом розповсюдження ставки на суміші з підакцизних метанолу, метил-трет-бутилового ефіру з будь-яким їх вмістом)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6695C011" w14:textId="4F9E3371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2</w:t>
      </w:r>
      <w:r w:rsidRPr="008573E4">
        <w:rPr>
          <w:rFonts w:ascii="Times New Roman" w:hAnsi="Times New Roman"/>
          <w:sz w:val="28"/>
          <w:szCs w:val="28"/>
          <w:lang w:val="uk-UA"/>
        </w:rPr>
        <w:t xml:space="preserve">. ПДФО - продаж більше двох об’єктів нерухомості протягом року оподатковуватиметься за ставкою 18% (чинний – всі крім першої – 5%) 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19F64869" w14:textId="3D038A33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3</w:t>
      </w:r>
      <w:r w:rsidRPr="008573E4">
        <w:rPr>
          <w:rFonts w:ascii="Times New Roman" w:hAnsi="Times New Roman"/>
          <w:sz w:val="28"/>
          <w:szCs w:val="28"/>
          <w:lang w:val="uk-UA"/>
        </w:rPr>
        <w:t>. Виключення можливості знаходитись на 4 групі єдиного податку:</w:t>
      </w:r>
    </w:p>
    <w:p w14:paraId="18449DC4" w14:textId="383E4D12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суб’єктам господарювання, діяльність яких згідно з КВЕД-2010 відноситься до класів 01.47 (розведення свійської птиці), 01.49 (в частині  розведення та вирощування перепелів і страусів) та 10.12 (виробництво м'яса свійської птиці)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;</w:t>
      </w:r>
    </w:p>
    <w:p w14:paraId="1B6535D5" w14:textId="5A01C3C3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lastRenderedPageBreak/>
        <w:t>- с/г підприємств, які займаються переробкою насіння олійних культур (соняшнику, сої, ріпаку), виробництвом олії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14CEE6C0" w14:textId="7485DA5E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4</w:t>
      </w:r>
      <w:r w:rsidRPr="008573E4">
        <w:rPr>
          <w:rFonts w:ascii="Times New Roman" w:hAnsi="Times New Roman"/>
          <w:sz w:val="28"/>
          <w:szCs w:val="28"/>
          <w:lang w:val="uk-UA"/>
        </w:rPr>
        <w:t>. Поставлене податкове зобов’язання для власників, користувачів с/г ділянок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60771A55" w14:textId="6C230EC1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5</w:t>
      </w:r>
      <w:r w:rsidRPr="008573E4">
        <w:rPr>
          <w:rFonts w:ascii="Times New Roman" w:hAnsi="Times New Roman"/>
          <w:sz w:val="28"/>
          <w:szCs w:val="28"/>
          <w:lang w:val="uk-UA"/>
        </w:rPr>
        <w:t>. ОМС матимуть право встановлювати факт користування земельними ділянками без правовстановлюючих документів</w:t>
      </w:r>
      <w:r w:rsidR="007E094B" w:rsidRPr="008573E4">
        <w:rPr>
          <w:rFonts w:ascii="Times New Roman" w:hAnsi="Times New Roman"/>
          <w:sz w:val="28"/>
          <w:szCs w:val="28"/>
          <w:lang w:val="uk-UA"/>
        </w:rPr>
        <w:t>.</w:t>
      </w:r>
    </w:p>
    <w:p w14:paraId="543A0CC3" w14:textId="0CA18BB3" w:rsidR="00DF6FCF" w:rsidRPr="008573E4" w:rsidRDefault="00DF6FCF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1</w:t>
      </w:r>
      <w:r w:rsidR="009269ED" w:rsidRPr="008573E4">
        <w:rPr>
          <w:rFonts w:ascii="Times New Roman" w:hAnsi="Times New Roman"/>
          <w:sz w:val="28"/>
          <w:szCs w:val="28"/>
          <w:lang w:val="uk-UA"/>
        </w:rPr>
        <w:t>6</w:t>
      </w:r>
      <w:r w:rsidRPr="008573E4">
        <w:rPr>
          <w:rFonts w:ascii="Times New Roman" w:hAnsi="Times New Roman"/>
          <w:sz w:val="28"/>
          <w:szCs w:val="28"/>
          <w:lang w:val="uk-UA"/>
        </w:rPr>
        <w:t xml:space="preserve">. Набрання чинності законопроектом з 01.01.2022 р. </w:t>
      </w:r>
    </w:p>
    <w:p w14:paraId="2C7909DA" w14:textId="77777777" w:rsidR="00FF34A8" w:rsidRPr="008573E4" w:rsidRDefault="00FF34A8" w:rsidP="00DF6FCF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6227AD4" w14:textId="77777777" w:rsidR="002749C3" w:rsidRPr="008573E4" w:rsidRDefault="002749C3" w:rsidP="000B07F4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4. Правові аспекти</w:t>
      </w:r>
    </w:p>
    <w:p w14:paraId="63CED8A7" w14:textId="77777777" w:rsidR="002749C3" w:rsidRPr="008573E4" w:rsidRDefault="002749C3" w:rsidP="000B07F4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n226"/>
      <w:bookmarkEnd w:id="1"/>
      <w:r w:rsidRPr="008573E4">
        <w:rPr>
          <w:rFonts w:ascii="Times New Roman" w:hAnsi="Times New Roman"/>
          <w:sz w:val="28"/>
          <w:szCs w:val="28"/>
          <w:lang w:val="uk-UA"/>
        </w:rPr>
        <w:t>- Податковий кодекс України;</w:t>
      </w:r>
    </w:p>
    <w:p w14:paraId="29789137" w14:textId="77777777" w:rsidR="002749C3" w:rsidRPr="008573E4" w:rsidRDefault="002749C3" w:rsidP="000B07F4">
      <w:pPr>
        <w:spacing w:after="0" w:line="360" w:lineRule="auto"/>
        <w:ind w:left="142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-  Закон України «Про державну підтримку сільського господарства України»;</w:t>
      </w:r>
    </w:p>
    <w:p w14:paraId="361D19D2" w14:textId="77777777" w:rsidR="00FF34A8" w:rsidRPr="008573E4" w:rsidRDefault="002749C3" w:rsidP="000B07F4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573E4">
        <w:rPr>
          <w:rFonts w:ascii="Times New Roman" w:hAnsi="Times New Roman"/>
          <w:bCs/>
          <w:sz w:val="28"/>
          <w:szCs w:val="28"/>
          <w:lang w:val="uk-UA" w:eastAsia="uk-UA"/>
        </w:rPr>
        <w:t>Закон України «Про місцеве самоврядування в Україні».</w:t>
      </w:r>
      <w:r w:rsidRPr="008573E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3A558F9" w14:textId="3A7BB009" w:rsidR="002749C3" w:rsidRPr="008573E4" w:rsidRDefault="002749C3" w:rsidP="000B07F4">
      <w:pPr>
        <w:spacing w:after="0" w:line="360" w:lineRule="auto"/>
        <w:ind w:firstLine="993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2561575" w14:textId="0CE67CC0" w:rsidR="002749C3" w:rsidRPr="008573E4" w:rsidRDefault="002749C3" w:rsidP="009269ED">
      <w:pPr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 xml:space="preserve">  </w:t>
      </w:r>
      <w:bookmarkStart w:id="2" w:name="n227"/>
      <w:bookmarkEnd w:id="2"/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5. Фінансово-економічне обґрунтування</w:t>
      </w:r>
    </w:p>
    <w:p w14:paraId="5462A8AD" w14:textId="686FE683" w:rsidR="002749C3" w:rsidRPr="008573E4" w:rsidRDefault="00B9050D" w:rsidP="000B07F4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3" w:name="n228"/>
      <w:bookmarkEnd w:id="3"/>
      <w:r w:rsidRPr="008573E4">
        <w:rPr>
          <w:rFonts w:ascii="Times New Roman" w:hAnsi="Times New Roman"/>
          <w:sz w:val="28"/>
          <w:szCs w:val="28"/>
          <w:lang w:val="uk-UA" w:eastAsia="ru-RU"/>
        </w:rPr>
        <w:t>Реалізація положень цього проекту Закону повинно сприяти збільшенню надходжень</w:t>
      </w:r>
      <w:r w:rsidR="00456058" w:rsidRPr="008573E4">
        <w:rPr>
          <w:rFonts w:ascii="Times New Roman" w:hAnsi="Times New Roman"/>
          <w:sz w:val="28"/>
          <w:szCs w:val="28"/>
          <w:lang w:val="uk-UA" w:eastAsia="ru-RU"/>
        </w:rPr>
        <w:t xml:space="preserve"> до </w:t>
      </w:r>
      <w:r w:rsidR="007D7480" w:rsidRPr="008573E4">
        <w:rPr>
          <w:rFonts w:ascii="Times New Roman" w:hAnsi="Times New Roman"/>
          <w:sz w:val="28"/>
          <w:szCs w:val="28"/>
          <w:lang w:val="uk-UA" w:eastAsia="ru-RU"/>
        </w:rPr>
        <w:t xml:space="preserve"> Державного бюджету України понад 10 млрд гривень на рік.</w:t>
      </w:r>
      <w:r w:rsidR="00FB551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B5516" w:rsidRPr="00301E6F">
        <w:rPr>
          <w:rFonts w:ascii="Times" w:hAnsi="Times" w:cs="Times"/>
          <w:sz w:val="28"/>
          <w:szCs w:val="28"/>
          <w:lang w:val="uk-UA"/>
        </w:rPr>
        <w:t>Прийняття та реалізація положень законопроекту не потребує витрат з Державного бюджету України.</w:t>
      </w:r>
    </w:p>
    <w:p w14:paraId="29697F6B" w14:textId="77777777" w:rsidR="00FF34A8" w:rsidRPr="008573E4" w:rsidRDefault="00FF34A8" w:rsidP="000B07F4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7EDDA86" w14:textId="35025D69" w:rsidR="002749C3" w:rsidRPr="008573E4" w:rsidRDefault="002749C3" w:rsidP="000B07F4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6. Позиція заінтересованих сторін</w:t>
      </w:r>
    </w:p>
    <w:p w14:paraId="68A4E6DA" w14:textId="77777777" w:rsidR="007E094B" w:rsidRPr="008573E4" w:rsidRDefault="007E094B" w:rsidP="007E094B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573E4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Законопроект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14:paraId="35E91FC9" w14:textId="4F49F201" w:rsidR="002749C3" w:rsidRPr="008573E4" w:rsidRDefault="002749C3" w:rsidP="000B07F4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bookmarkStart w:id="4" w:name="n230"/>
      <w:bookmarkStart w:id="5" w:name="n233"/>
      <w:bookmarkEnd w:id="4"/>
      <w:bookmarkEnd w:id="5"/>
      <w:r w:rsidRPr="008573E4">
        <w:rPr>
          <w:rFonts w:ascii="Times New Roman" w:hAnsi="Times New Roman"/>
          <w:sz w:val="28"/>
          <w:szCs w:val="28"/>
          <w:lang w:val="uk-UA"/>
        </w:rPr>
        <w:t>Проект не стосується сфери наукової та науково-технічної діяльності.</w:t>
      </w:r>
    </w:p>
    <w:p w14:paraId="62D5EACD" w14:textId="77777777" w:rsidR="00FF34A8" w:rsidRPr="008573E4" w:rsidRDefault="00FF34A8" w:rsidP="000B07F4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239CFD7" w14:textId="77777777" w:rsidR="002749C3" w:rsidRPr="008573E4" w:rsidRDefault="002749C3" w:rsidP="000B07F4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7. Оцінка відповідності</w:t>
      </w:r>
    </w:p>
    <w:p w14:paraId="1EE72BB2" w14:textId="439D9D87" w:rsidR="002749C3" w:rsidRPr="008573E4" w:rsidRDefault="002749C3" w:rsidP="000B07F4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spacing w:val="-4"/>
          <w:sz w:val="28"/>
          <w:szCs w:val="28"/>
          <w:lang w:val="uk-UA" w:eastAsia="ru-RU"/>
        </w:rPr>
      </w:pPr>
      <w:bookmarkStart w:id="6" w:name="n234"/>
      <w:bookmarkEnd w:id="6"/>
      <w:r w:rsidRPr="008573E4">
        <w:rPr>
          <w:rFonts w:ascii="Times New Roman" w:hAnsi="Times New Roman"/>
          <w:spacing w:val="-4"/>
          <w:sz w:val="28"/>
          <w:szCs w:val="28"/>
          <w:lang w:val="uk-UA" w:eastAsia="ru-RU"/>
        </w:rPr>
        <w:lastRenderedPageBreak/>
        <w:t>У законопроекті відсутні положення, що стосуються зобов’язань України у сфері європейської інтеграції; стосуються прав та свобод, гарантованих Конвенцією про захист прав людини і основоположних свобод; впливають на забезпечення рівних прав та можливостей жінок і чоловіків; створюють підстави для дискримінації.</w:t>
      </w:r>
    </w:p>
    <w:p w14:paraId="10B122D5" w14:textId="77777777" w:rsidR="00FF34A8" w:rsidRPr="008573E4" w:rsidRDefault="00FF34A8" w:rsidP="000B07F4">
      <w:pPr>
        <w:shd w:val="clear" w:color="auto" w:fill="FFFFFF"/>
        <w:spacing w:after="0" w:line="360" w:lineRule="auto"/>
        <w:ind w:left="142" w:firstLine="851"/>
        <w:jc w:val="both"/>
        <w:rPr>
          <w:rFonts w:ascii="Times New Roman" w:hAnsi="Times New Roman"/>
          <w:spacing w:val="-4"/>
          <w:sz w:val="28"/>
          <w:szCs w:val="28"/>
          <w:lang w:val="uk-UA" w:eastAsia="ru-RU"/>
        </w:rPr>
      </w:pPr>
    </w:p>
    <w:p w14:paraId="756572EA" w14:textId="77777777" w:rsidR="002749C3" w:rsidRPr="008573E4" w:rsidRDefault="002749C3" w:rsidP="000B07F4">
      <w:pPr>
        <w:shd w:val="clear" w:color="auto" w:fill="FFFFFF"/>
        <w:tabs>
          <w:tab w:val="left" w:pos="567"/>
        </w:tabs>
        <w:spacing w:after="0" w:line="360" w:lineRule="auto"/>
        <w:ind w:firstLine="993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bookmarkStart w:id="7" w:name="n242"/>
      <w:bookmarkEnd w:id="7"/>
      <w:r w:rsidRPr="008573E4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8. Прогноз результатів</w:t>
      </w:r>
    </w:p>
    <w:p w14:paraId="3BDC2FA5" w14:textId="03D1B166" w:rsidR="002749C3" w:rsidRDefault="00A43FFB" w:rsidP="000B07F4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573E4">
        <w:rPr>
          <w:rFonts w:ascii="Times New Roman" w:hAnsi="Times New Roman"/>
          <w:sz w:val="28"/>
          <w:szCs w:val="28"/>
          <w:lang w:val="uk-UA"/>
        </w:rPr>
        <w:t>Прийняття цього законопроекту дозволить забезпечити додаткові надходження до державного бюджету</w:t>
      </w:r>
      <w:r w:rsidR="0068196A" w:rsidRPr="008573E4">
        <w:rPr>
          <w:rFonts w:ascii="Times New Roman" w:hAnsi="Times New Roman"/>
          <w:sz w:val="28"/>
          <w:szCs w:val="28"/>
          <w:lang w:val="uk-UA"/>
        </w:rPr>
        <w:t xml:space="preserve"> та суттєво покращить економічну ситуацію в країні.</w:t>
      </w:r>
    </w:p>
    <w:p w14:paraId="1E8F5047" w14:textId="7B076C6F" w:rsidR="008573E4" w:rsidRDefault="008573E4" w:rsidP="000B07F4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D7EAD0" w14:textId="77777777" w:rsidR="008573E4" w:rsidRPr="008573E4" w:rsidRDefault="008573E4" w:rsidP="000B07F4">
      <w:pPr>
        <w:spacing w:line="360" w:lineRule="auto"/>
        <w:ind w:left="142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404756B" w14:textId="5AF37EE5" w:rsidR="008573E4" w:rsidRPr="00301E6F" w:rsidRDefault="008573E4" w:rsidP="008573E4">
      <w:pPr>
        <w:widowControl w:val="0"/>
        <w:autoSpaceDE w:val="0"/>
        <w:autoSpaceDN w:val="0"/>
        <w:adjustRightInd w:val="0"/>
        <w:spacing w:after="200" w:line="276" w:lineRule="auto"/>
        <w:ind w:right="8" w:firstLine="142"/>
        <w:rPr>
          <w:rFonts w:ascii="Times" w:hAnsi="Times" w:cs="Times"/>
          <w:b/>
          <w:bCs/>
          <w:sz w:val="28"/>
          <w:szCs w:val="28"/>
          <w:lang w:val="uk-UA"/>
        </w:rPr>
      </w:pPr>
      <w:r w:rsidRPr="00301E6F">
        <w:rPr>
          <w:rFonts w:ascii="Times" w:hAnsi="Times" w:cs="Times"/>
          <w:b/>
          <w:bCs/>
          <w:sz w:val="28"/>
          <w:szCs w:val="28"/>
          <w:lang w:val="uk-UA"/>
        </w:rPr>
        <w:t>Народний депутат України</w:t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301E6F">
        <w:rPr>
          <w:rFonts w:ascii="Times" w:hAnsi="Times" w:cs="Times"/>
          <w:b/>
          <w:bCs/>
          <w:sz w:val="28"/>
          <w:szCs w:val="28"/>
          <w:lang w:val="uk-UA"/>
        </w:rPr>
        <w:tab/>
        <w:t xml:space="preserve">   О. А. Дануца</w:t>
      </w:r>
    </w:p>
    <w:p w14:paraId="6E3D2A9E" w14:textId="1F5B7E2E" w:rsidR="002749C3" w:rsidRPr="008573E4" w:rsidRDefault="002749C3" w:rsidP="008573E4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sectPr w:rsidR="002749C3" w:rsidRPr="008573E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9614C" w14:textId="77777777" w:rsidR="00933451" w:rsidRDefault="00933451" w:rsidP="00954C8C">
      <w:pPr>
        <w:spacing w:after="0" w:line="240" w:lineRule="auto"/>
      </w:pPr>
      <w:r>
        <w:separator/>
      </w:r>
    </w:p>
  </w:endnote>
  <w:endnote w:type="continuationSeparator" w:id="0">
    <w:p w14:paraId="344267C9" w14:textId="77777777" w:rsidR="00933451" w:rsidRDefault="00933451" w:rsidP="00954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4895133"/>
      <w:docPartObj>
        <w:docPartGallery w:val="Page Numbers (Bottom of Page)"/>
        <w:docPartUnique/>
      </w:docPartObj>
    </w:sdtPr>
    <w:sdtEndPr/>
    <w:sdtContent>
      <w:p w14:paraId="187FA611" w14:textId="114D4FDB" w:rsidR="00954C8C" w:rsidRDefault="00954C8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E9B">
          <w:rPr>
            <w:noProof/>
          </w:rPr>
          <w:t>2</w:t>
        </w:r>
        <w:r>
          <w:fldChar w:fldCharType="end"/>
        </w:r>
      </w:p>
    </w:sdtContent>
  </w:sdt>
  <w:p w14:paraId="097D4EE1" w14:textId="77777777" w:rsidR="00954C8C" w:rsidRDefault="00954C8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05AA4" w14:textId="77777777" w:rsidR="00933451" w:rsidRDefault="00933451" w:rsidP="00954C8C">
      <w:pPr>
        <w:spacing w:after="0" w:line="240" w:lineRule="auto"/>
      </w:pPr>
      <w:r>
        <w:separator/>
      </w:r>
    </w:p>
  </w:footnote>
  <w:footnote w:type="continuationSeparator" w:id="0">
    <w:p w14:paraId="1074BD28" w14:textId="77777777" w:rsidR="00933451" w:rsidRDefault="00933451" w:rsidP="00954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43A6D"/>
    <w:multiLevelType w:val="hybridMultilevel"/>
    <w:tmpl w:val="BA5285CA"/>
    <w:lvl w:ilvl="0" w:tplc="4E486F0C">
      <w:start w:val="1"/>
      <w:numFmt w:val="bullet"/>
      <w:lvlText w:val="-"/>
      <w:lvlJc w:val="left"/>
      <w:pPr>
        <w:ind w:left="163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C9"/>
    <w:rsid w:val="000A75AE"/>
    <w:rsid w:val="000B07F4"/>
    <w:rsid w:val="001107C2"/>
    <w:rsid w:val="00203AD9"/>
    <w:rsid w:val="002345D8"/>
    <w:rsid w:val="00267DF8"/>
    <w:rsid w:val="002717DE"/>
    <w:rsid w:val="002749C3"/>
    <w:rsid w:val="002B05FF"/>
    <w:rsid w:val="002C2184"/>
    <w:rsid w:val="002C219D"/>
    <w:rsid w:val="002E38D1"/>
    <w:rsid w:val="003121EF"/>
    <w:rsid w:val="00327F83"/>
    <w:rsid w:val="00370CE2"/>
    <w:rsid w:val="00390C86"/>
    <w:rsid w:val="003B2620"/>
    <w:rsid w:val="003D38D0"/>
    <w:rsid w:val="00426E30"/>
    <w:rsid w:val="00456058"/>
    <w:rsid w:val="004A21C0"/>
    <w:rsid w:val="004C4C9C"/>
    <w:rsid w:val="00522983"/>
    <w:rsid w:val="0054774B"/>
    <w:rsid w:val="00587E60"/>
    <w:rsid w:val="005A3002"/>
    <w:rsid w:val="00600538"/>
    <w:rsid w:val="00616514"/>
    <w:rsid w:val="00651C53"/>
    <w:rsid w:val="0068196A"/>
    <w:rsid w:val="006973F1"/>
    <w:rsid w:val="006D5BA0"/>
    <w:rsid w:val="00733211"/>
    <w:rsid w:val="007A77DE"/>
    <w:rsid w:val="007D0CC4"/>
    <w:rsid w:val="007D7480"/>
    <w:rsid w:val="007E094B"/>
    <w:rsid w:val="007F6D62"/>
    <w:rsid w:val="00851276"/>
    <w:rsid w:val="0085190E"/>
    <w:rsid w:val="0085304C"/>
    <w:rsid w:val="008573E4"/>
    <w:rsid w:val="00894964"/>
    <w:rsid w:val="008C6BB5"/>
    <w:rsid w:val="0090784F"/>
    <w:rsid w:val="00923362"/>
    <w:rsid w:val="009269ED"/>
    <w:rsid w:val="00933451"/>
    <w:rsid w:val="009549A2"/>
    <w:rsid w:val="00954A8E"/>
    <w:rsid w:val="00954C8C"/>
    <w:rsid w:val="00971C7C"/>
    <w:rsid w:val="00972E9B"/>
    <w:rsid w:val="0097377E"/>
    <w:rsid w:val="00985539"/>
    <w:rsid w:val="00993921"/>
    <w:rsid w:val="009D2705"/>
    <w:rsid w:val="009D60E5"/>
    <w:rsid w:val="00A05E78"/>
    <w:rsid w:val="00A43FFB"/>
    <w:rsid w:val="00A7079A"/>
    <w:rsid w:val="00A85F66"/>
    <w:rsid w:val="00B3007A"/>
    <w:rsid w:val="00B40DA3"/>
    <w:rsid w:val="00B713A4"/>
    <w:rsid w:val="00B856F6"/>
    <w:rsid w:val="00B9050D"/>
    <w:rsid w:val="00BA5384"/>
    <w:rsid w:val="00BB398D"/>
    <w:rsid w:val="00C11C29"/>
    <w:rsid w:val="00C35EB7"/>
    <w:rsid w:val="00C40225"/>
    <w:rsid w:val="00C41C1C"/>
    <w:rsid w:val="00C5650D"/>
    <w:rsid w:val="00C9518C"/>
    <w:rsid w:val="00CC1EC9"/>
    <w:rsid w:val="00CC59FC"/>
    <w:rsid w:val="00D44FA2"/>
    <w:rsid w:val="00D61942"/>
    <w:rsid w:val="00D643C2"/>
    <w:rsid w:val="00D74512"/>
    <w:rsid w:val="00D83BBB"/>
    <w:rsid w:val="00D87518"/>
    <w:rsid w:val="00DB316B"/>
    <w:rsid w:val="00DB6000"/>
    <w:rsid w:val="00DB7453"/>
    <w:rsid w:val="00DF6FCF"/>
    <w:rsid w:val="00E97E75"/>
    <w:rsid w:val="00ED1380"/>
    <w:rsid w:val="00ED2760"/>
    <w:rsid w:val="00F00BFB"/>
    <w:rsid w:val="00F31908"/>
    <w:rsid w:val="00F34454"/>
    <w:rsid w:val="00F53E4F"/>
    <w:rsid w:val="00F76755"/>
    <w:rsid w:val="00FB5516"/>
    <w:rsid w:val="00FF0771"/>
    <w:rsid w:val="00F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274FF"/>
  <w15:chartTrackingRefBased/>
  <w15:docId w15:val="{65FADEBE-81A0-49C6-AB00-2AE2766C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E30"/>
    <w:pPr>
      <w:spacing w:line="25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27F83"/>
    <w:pPr>
      <w:spacing w:line="259" w:lineRule="auto"/>
      <w:ind w:left="720"/>
      <w:contextualSpacing/>
    </w:pPr>
    <w:rPr>
      <w:rFonts w:eastAsiaTheme="minorHAnsi" w:cstheme="minorBidi"/>
      <w:lang w:val="uk-UA"/>
    </w:rPr>
  </w:style>
  <w:style w:type="paragraph" w:styleId="a4">
    <w:name w:val="header"/>
    <w:basedOn w:val="a"/>
    <w:link w:val="a5"/>
    <w:uiPriority w:val="99"/>
    <w:unhideWhenUsed/>
    <w:rsid w:val="00954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54C8C"/>
    <w:rPr>
      <w:rFonts w:eastAsia="Times New Roman" w:cs="Times New Roman"/>
    </w:rPr>
  </w:style>
  <w:style w:type="paragraph" w:styleId="a6">
    <w:name w:val="footer"/>
    <w:basedOn w:val="a"/>
    <w:link w:val="a7"/>
    <w:uiPriority w:val="99"/>
    <w:unhideWhenUsed/>
    <w:rsid w:val="00954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54C8C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496B39-6B21-47FC-9A2D-E2C518EFD3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7548A-1B89-42B0-8352-7CDA50629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4815C5-831F-498B-8C8F-A3F84077B3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3735</Words>
  <Characters>2130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2021-06-18T13:30:00Z</dcterms:created>
  <dcterms:modified xsi:type="dcterms:W3CDTF">2021-06-18T13:30:00Z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