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0A6" w:rsidRDefault="00805601">
      <w:pPr>
        <w:pStyle w:val="rvps2"/>
        <w:spacing w:beforeAutospacing="0" w:after="0" w:afterAutospacing="0"/>
        <w:jc w:val="center"/>
        <w:textAlignment w:val="baseline"/>
        <w:outlineLvl w:val="0"/>
        <w:rPr>
          <w:rFonts w:ascii="Times" w:hAnsi="Times"/>
          <w:b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Times" w:hAnsi="Times"/>
          <w:b/>
          <w:color w:val="000000" w:themeColor="text1"/>
          <w:sz w:val="28"/>
          <w:szCs w:val="28"/>
        </w:rPr>
        <w:t xml:space="preserve">ПОРІВНЯЛЬНА ТАБЛИЦЯ </w:t>
      </w:r>
    </w:p>
    <w:p w:rsidR="003D50A6" w:rsidRDefault="003D50A6">
      <w:pPr>
        <w:pStyle w:val="rvps2"/>
        <w:spacing w:beforeAutospacing="0" w:after="0" w:afterAutospacing="0"/>
        <w:textAlignment w:val="baseline"/>
        <w:outlineLvl w:val="0"/>
        <w:rPr>
          <w:rFonts w:ascii="Times" w:hAnsi="Times"/>
          <w:b/>
          <w:color w:val="000000" w:themeColor="text1"/>
          <w:sz w:val="28"/>
          <w:szCs w:val="28"/>
        </w:rPr>
      </w:pPr>
    </w:p>
    <w:p w:rsidR="003D50A6" w:rsidRDefault="00805601">
      <w:pPr>
        <w:pStyle w:val="Style6"/>
        <w:widowControl/>
        <w:spacing w:line="240" w:lineRule="auto"/>
        <w:jc w:val="center"/>
        <w:rPr>
          <w:rStyle w:val="FontStyle14"/>
          <w:rFonts w:ascii="Times" w:hAnsi="Times"/>
          <w:color w:val="000000" w:themeColor="text1"/>
          <w:sz w:val="28"/>
          <w:szCs w:val="28"/>
        </w:rPr>
      </w:pPr>
      <w:r>
        <w:rPr>
          <w:rStyle w:val="FontStyle14"/>
          <w:rFonts w:ascii="Times" w:hAnsi="Times"/>
          <w:color w:val="000000" w:themeColor="text1"/>
          <w:sz w:val="28"/>
          <w:szCs w:val="28"/>
        </w:rPr>
        <w:t>до проекту Закону України «</w:t>
      </w:r>
      <w:r>
        <w:rPr>
          <w:rStyle w:val="FontStyle14"/>
          <w:rFonts w:ascii="Times" w:hAnsi="Times"/>
          <w:bCs w:val="0"/>
          <w:color w:val="000000" w:themeColor="text1"/>
          <w:sz w:val="28"/>
          <w:szCs w:val="28"/>
        </w:rPr>
        <w:t>Про внесення змін до деяких законодавчих актів України щодо регулювання обігу рослин коноплі в промислових, медичних та наукових цілях»</w:t>
      </w:r>
    </w:p>
    <w:p w:rsidR="003D50A6" w:rsidRDefault="003D50A6">
      <w:pPr>
        <w:pStyle w:val="rvps2"/>
        <w:spacing w:beforeAutospacing="0" w:after="0" w:afterAutospacing="0"/>
        <w:jc w:val="center"/>
        <w:textAlignment w:val="baseline"/>
        <w:rPr>
          <w:rFonts w:ascii="Times" w:hAnsi="Times"/>
          <w:b/>
          <w:color w:val="000000" w:themeColor="text1"/>
          <w:sz w:val="28"/>
          <w:szCs w:val="28"/>
        </w:rPr>
      </w:pPr>
    </w:p>
    <w:tbl>
      <w:tblPr>
        <w:tblpPr w:leftFromText="180" w:rightFromText="180" w:vertAnchor="text" w:tblpY="1"/>
        <w:tblW w:w="4857" w:type="pct"/>
        <w:tblLook w:val="04A0" w:firstRow="1" w:lastRow="0" w:firstColumn="1" w:lastColumn="0" w:noHBand="0" w:noVBand="1"/>
      </w:tblPr>
      <w:tblGrid>
        <w:gridCol w:w="7352"/>
        <w:gridCol w:w="7343"/>
      </w:tblGrid>
      <w:tr w:rsidR="003D50A6">
        <w:trPr>
          <w:trHeight w:val="410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pacing w:beforeAutospacing="0" w:after="0" w:afterAutospacing="0"/>
              <w:ind w:firstLine="29"/>
              <w:jc w:val="center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Зміст положення (норми) чинного акта законодавства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pacing w:beforeAutospacing="0" w:after="0" w:afterAutospacing="0"/>
              <w:ind w:firstLine="598"/>
              <w:jc w:val="center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color w:val="000000" w:themeColor="text1"/>
                <w:sz w:val="28"/>
                <w:szCs w:val="28"/>
                <w:lang w:eastAsia="ru-RU"/>
              </w:rPr>
              <w:t>Зміст відповідного</w:t>
            </w:r>
            <w:r>
              <w:rPr>
                <w:rFonts w:ascii="Times" w:hAnsi="Times"/>
                <w:b/>
                <w:color w:val="000000" w:themeColor="text1"/>
                <w:sz w:val="28"/>
                <w:szCs w:val="28"/>
                <w:lang w:eastAsia="ru-RU"/>
              </w:rPr>
              <w:t xml:space="preserve"> положення проекту закону</w:t>
            </w:r>
          </w:p>
        </w:tc>
      </w:tr>
      <w:tr w:rsidR="003D50A6">
        <w:trPr>
          <w:trHeight w:val="375"/>
        </w:trPr>
        <w:tc>
          <w:tcPr>
            <w:tcW w:w="14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pacing w:beforeAutospacing="0" w:after="0" w:afterAutospacing="0"/>
              <w:ind w:firstLine="29"/>
              <w:jc w:val="center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bookmarkStart w:id="1" w:name="_Hlk534992755"/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Закон України "Основи законодавства України про охорону здоров'я"</w:t>
            </w:r>
            <w:bookmarkEnd w:id="1"/>
          </w:p>
          <w:p w:rsidR="003D50A6" w:rsidRDefault="00805601">
            <w:pPr>
              <w:pStyle w:val="rvps2"/>
              <w:spacing w:beforeAutospacing="0" w:after="0" w:afterAutospacing="0"/>
              <w:ind w:firstLine="29"/>
              <w:jc w:val="center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(Відомості Верховної Ради України, 1993, N 4, ст. 19)</w:t>
            </w: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Стаття 3.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Поняття і терміни, що вживаються в законодавстві про охорону здоров'я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2" w:name="n24"/>
            <w:bookmarkEnd w:id="2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У цих Основах та інших актах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законодавства про охорону здоров'я основні поняття мають таке значення: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3" w:name="n673"/>
            <w:bookmarkStart w:id="4" w:name="n748"/>
            <w:bookmarkStart w:id="5" w:name="n749"/>
            <w:bookmarkEnd w:id="3"/>
            <w:bookmarkEnd w:id="4"/>
            <w:bookmarkEnd w:id="5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…..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медична субсидія - безготівкова допомога, яка надається за рахунок коштів державного або місцевих бюджетів для оплати необхідних пацієнту медичних послуг та лікарських засобів;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6" w:name="n28"/>
            <w:bookmarkStart w:id="7" w:name="n671"/>
            <w:bookmarkEnd w:id="6"/>
            <w:bookmarkEnd w:id="7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ме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дичне обслуговування - діяльність закладів охорони здоров’я, реабілітаційних закладів, відділень, підрозділів та фізичних осіб - підприємців, які зареєстровані та одержали відповідну ліцензію у встановленому законом порядку, у сфері охорони здоров’я, що не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обов’язково обмежується медичною допомогою та/або реабілітаційною допомогою, але безпосередньо пов’язана з їх наданням;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відсутня.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8" w:name="n622"/>
            <w:bookmarkStart w:id="9" w:name="n29"/>
            <w:bookmarkEnd w:id="8"/>
            <w:bookmarkEnd w:id="9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мережа закладів охорони здоров'я - сукупність закладів охорони здоров'я, що забезпечують потреби населення у м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едичному обслуговуванні на відповідній території;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…..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Стаття 3.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Поняття і терміни, що вживаються в законодавстві про охорону здоров'я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У цих Основах та інших актах законодавства про охорону здоров'я основні поняття мають таке значення: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…..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медична субсидія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- безготівкова допомога, яка надається за рахунок коштів державного або місцевих бюджетів для оплати необхідних пацієнту медичних послуг та лікарських засобів;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медичне обслуговування - діяльність закладів охорони здоров’я, реабілітаційних закладів, відділ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ень, підрозділів та фізичних осіб - підприємців, які зареєстровані та одержали відповідну ліцензію у встановленому законом порядку, у сфері охорони здоров’я, що не обов’язково обмежується медичною допомогою та/або реабілітаційною допомогою, але безпосередн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ьо пов’язана з їх наданням;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медична практика</w:t>
            </w: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– діяльність, пов'язана з комплексом спеціальних заходів, спрямованих на сприяння поліпшенню здоров'я, підвищення санітарної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 xml:space="preserve">культури, запобігання захворюванням та інвалідності, на діагностику, допомогу особам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з гострими і хронічними захворюваннями й реабілітацію хворих та інвалідів, що здійснюється особами, які мають спеціальну освіту.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мережа закладів охорони здоров'я - сукупність закладів охорони здоров'я, що забезпечують потреби населення у медичному обслуго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вуванні на відповідній території;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…..</w:t>
            </w: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6. Право на охорону здоров'я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Кожний громадянин України має право на охорону здоров'я, що передбачає: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а) життєвий рівень, включаючи їжу, одяг, житло, медичний догляд та соціальне обслуговування і забезпечення, 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який є необхідним для підтримання здоров'я людини;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б) безпечне для життя і здоров'я навколишнє природне середовище;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.....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к) право пацієнта, який перебуває на стаціонарному лікуванні в закладі охорони здоров'я, на допуск до нього інших медичних 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працівників, членів сім'ї, опікуна, піклувальника, нотаріуса та адвоката, а також священнослужителя для відправлення богослужіння та релігійного обряду;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bookmarkStart w:id="10" w:name="n72"/>
            <w:bookmarkStart w:id="11" w:name="n662"/>
            <w:bookmarkEnd w:id="10"/>
            <w:bookmarkEnd w:id="11"/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lastRenderedPageBreak/>
              <w:t>л) інформування про доступні медичні та реабілітаційні послуги із застосуванням телемедицини і телереаб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ілітації.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t>Норма відсутня.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Законами України можуть бути визначені й інші права громадян у сфері охорони здоров'я.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Громадянам України, які перебувають за кордоном, гарантується право на охорону здоров'я у формах і обсязі, передбачених міжнародними 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договорами, в яких бере участь Україна.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6. Право на охорону здоров'я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Кожний громадянин України має право на охорону здоров'я, що передбачає: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а) життєвий рівень, включаючи їжу, одяг, житло, медичний догляд та соціальне обслуговування і забезпечення, 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який є необхідним для підтримання здоров'я людини;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б) безпечне для життя і здоров'я навколишнє природне середовище;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.....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к) право пацієнта, який перебуває на стаціонарному лікуванні в закладі охорони здоров'я, на допуск до нього інших медичних працівників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, членів сім'ї, опікуна, піклувальника, нотаріуса та адвоката, а також священнослужителя для відправлення богослужіння та релігійного обряду;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lastRenderedPageBreak/>
              <w:t>л) інформування про доступні медичні та реабілітаційні послуги із застосуванням телемедицини і телереабілітації.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t>м</w:t>
            </w: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t>) доступність найнеобхідніших лікарських засобів.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Законами України можуть бути визначені й інші права громадян у сфері охорони здоров'я.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Громадянам України, які перебувають за кордоном, гарантується право на охорону здоров'я у формах і обсязі, передбачен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их міжнародними договорами, в яких бере участь Україна.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</w:tc>
      </w:tr>
      <w:tr w:rsidR="003D50A6">
        <w:trPr>
          <w:trHeight w:val="375"/>
        </w:trPr>
        <w:tc>
          <w:tcPr>
            <w:tcW w:w="14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pacing w:beforeAutospacing="0" w:after="0" w:afterAutospacing="0"/>
              <w:ind w:firstLine="29"/>
              <w:jc w:val="center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bookmarkStart w:id="12" w:name="_Hlk534979136"/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Закон України "Про наркотичні засоби, психотропні речовини і прекурсори"</w:t>
            </w:r>
            <w:bookmarkEnd w:id="12"/>
          </w:p>
          <w:p w:rsidR="003D50A6" w:rsidRDefault="00805601">
            <w:pPr>
              <w:pStyle w:val="rvps2"/>
              <w:spacing w:beforeAutospacing="0" w:after="0" w:afterAutospacing="0"/>
              <w:ind w:firstLine="29"/>
              <w:jc w:val="center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FontStyle18"/>
                <w:rFonts w:ascii="Times" w:hAnsi="Times"/>
                <w:color w:val="000000" w:themeColor="text1"/>
                <w:sz w:val="28"/>
                <w:szCs w:val="28"/>
              </w:rPr>
              <w:t>(Відомості Верховної Ради України, 1995, N 10, ст. 60)</w:t>
            </w: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Стаття 1. Визначення термінів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У цьому Законі наведені нижче терміни 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вживаються в такому значенні: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...</w:t>
            </w:r>
          </w:p>
          <w:p w:rsidR="003D50A6" w:rsidRDefault="003D50A6">
            <w:pPr>
              <w:pStyle w:val="rvps2"/>
              <w:spacing w:beforeAutospacing="0" w:after="0" w:afterAutospacing="0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культивування рослин, включених до Переліку, - посів, вирощування рослин, що містять наркотичні речовини, включених до Переліку наркотичних засобів, психотропних речовин і прекурсорів;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Норма відсутня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відсутня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відсутня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відсутня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відсутня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lastRenderedPageBreak/>
              <w:t>наркотичні засоби - речовини природні чи синтетичні, препарати, рослини, включені до Переліку наркотичних засобів, психотропних речовин і прекурсорів;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обіг наркотичних засобів, психотропних 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речовин і прекурсорів - види діяльності з: культивування рослин, включених до Переліку наркотичних засобів, психотропних речовин і прекурсорів, розроблення, виробництва, виготовлення, зберігання, перевезення, пересилання, придбання, реалізації (відпуску), 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ввезення на територію України, вивезення з території України, транзиту через територію України, використання, знищення наркотичних засобів, психотропних речовин та прекурсорів наркотичних засобів і психотропних речовин, включених до Переліку наркотичних за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собів, психотропних речовин і прекурсорів, що дозволяються і контролюються згідно з цим Законом;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1. Визначення термінів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У цьому Законі наведені нижче терміни вживаються в такому значенні: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...</w:t>
            </w:r>
          </w:p>
          <w:p w:rsidR="003D50A6" w:rsidRDefault="003D50A6">
            <w:pPr>
              <w:pStyle w:val="rvps2"/>
              <w:spacing w:beforeAutospacing="0" w:after="0" w:afterAutospacing="0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культивування рослин, включених до Переліку, - посів, 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вирощування рослин, що містять наркотичні речовини, включених до Переліку наркотичних засобів, психотропних речовин і прекурсорів;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lastRenderedPageBreak/>
              <w:t>Рослини коноплі – рослини будь-якого виду роду канабіс.</w:t>
            </w:r>
          </w:p>
          <w:p w:rsidR="003D50A6" w:rsidRDefault="003D50A6">
            <w:pPr>
              <w:pStyle w:val="rvps2"/>
              <w:spacing w:beforeAutospacing="0" w:after="0" w:afterAutospacing="0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t>Рослини коноплі для промислових цілей – рослини будь-якого роду кан</w:t>
            </w: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t>абіс, у висушеній соломі яких вміст тетрагідроканабінолу не перевищує 0,3 відсотка.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t>Рослини коноплі для медичних та наукових цілей –  рослини будь-якого роду канабіс, у сухій масі яких вміст тетрагідроканабінолу перевищує 0,3 відсотка.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t>Продукція з рослин</w:t>
            </w: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t xml:space="preserve"> коноплі для медичних та наукових цілей – будь-яка продукція, яка виготовлена із рослин коноплі для медичних та наукових цілей.</w:t>
            </w:r>
          </w:p>
          <w:p w:rsidR="003D50A6" w:rsidRDefault="003D50A6">
            <w:pPr>
              <w:pStyle w:val="rvps2"/>
              <w:spacing w:beforeAutospacing="0" w:after="0" w:afterAutospacing="0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t>Обіг рослин коноплі для медичних та наукових цілей – види діяльності з культивування рослин коноплі для медичних та наукових цілей, виробництва продукції з них, а також зберігання, перевезення, придбання, реалізації (відпуску), вивезення з території Україн</w:t>
            </w: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t xml:space="preserve">и, транзиту через територію України, використання, знищення такої продукції, що регулюється, дозволяється та контролюється цим Законом. </w:t>
            </w:r>
          </w:p>
          <w:p w:rsidR="003D50A6" w:rsidRDefault="003D50A6">
            <w:pPr>
              <w:pStyle w:val="rvps2"/>
              <w:spacing w:beforeAutospacing="0" w:after="0" w:afterAutospacing="0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наркотичні засоби - речовини природні чи синтетичні, препарати, рослини, включені до Переліку наркотичних засобів, пси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хотропних речовин і прекурсорів;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lastRenderedPageBreak/>
              <w:t>обіг наркотичних засобів, психотропних речовин і прекурсорів - види діяльності з: культивування рослин, включених до Переліку наркотичних засобів, психотропних речовин і прекурсорів, розроблення, виробництва, виготовлення,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 зберігання, перевезення, пересилання, придбання, реалізації (відпуску), ввезення на територію України, вивезення з території України, транзиту через територію України, використання, знищення наркотичних засобів, психотропних речовин та прекурсорів наркоти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чних засобів і психотропних речовин, включених до Переліку наркотичних засобів, психотропних речовин і прекурсорів, що дозволяються і контролюються згідно з цим Законом;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...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2. Наркотичні засоби, психотропні речовини і прекурсори та їх класифікаці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я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Наркотичні засоби, психотропні речовини і прекурсори з урахуванням доцільності їх використання у медичній практиці та залежно від ступеня їх небезпечності для здоров'я людини і застосовуваних заходів контролю за їх обігом включаються до відповідно пронум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ерованих списків таблиць Переліку: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таблиця I містить наркотичні засоби, у тому числі рослини, і психотропні речовини, включені до списків N 1, N 2 та N 3, обіг яких на території України заборонено, за 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lastRenderedPageBreak/>
              <w:t>винятком їх обігу лише в цілях та на підставах, передба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чених статтями 15, 19 і 20 цього Закону;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таблиця II містить наркотичні засоби і психотропні речовини, включені до списків N 1 і N 2, обіг яких на території України обмежено та стосовно яких установлюються заходи контролю;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таблиця III містить наркотичні зас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оби і психотропні речовини, включені до списків N 1 і N 2, обіг яких в Україні обмежено та стосовно яких допускаються виключення деяких заходів контролю;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таблиця IV містить прекурсори наркотичних засобів і психотропних речовин, включені до списків N 1 і N 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2, обіг яких на території України обмежено та стосовно яких установлюються заходи контролю.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Обіг препаратів, що містять наркотичний засіб або психотропну речовину, які включені до таблиць II і III Переліку, підпадає під дію заходів контролю, що застосовуют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ься щодо обігу наркотичного засобу чи психотропної речовини, які в них містяться;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якщо препарат містить не один наркотичний засіб чи не одну психотропну речовину, а кілька наркотичних засобів та (або) психотропних речовин, які включені до таблиць II і III 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Переліку, щодо обігу яких встановлено різний режим контролю, то його обіг підпадає під дію заходів контролю, що застосовуються щодо обігу того із засобів або тієї з речовин, що підлягає більш суворим заходам контролю.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hyperlink r:id="rId11" w:tgtFrame="_blank" w:history="1">
              <w:r>
                <w:rPr>
                  <w:rFonts w:ascii="Times" w:hAnsi="Times"/>
                  <w:bCs/>
                  <w:color w:val="000000" w:themeColor="text1"/>
                  <w:sz w:val="28"/>
                  <w:szCs w:val="28"/>
                </w:rPr>
                <w:t>Щодо препаратів, що містять малі кількості наркотичних засобів, психотропних речовин, включених до таблиць II і III Переліку, та (або) прекурсорів, включених до та</w:t>
              </w:r>
              <w:r>
                <w:rPr>
                  <w:rFonts w:ascii="Times" w:hAnsi="Times"/>
                  <w:bCs/>
                  <w:color w:val="000000" w:themeColor="text1"/>
                  <w:sz w:val="28"/>
                  <w:szCs w:val="28"/>
                </w:rPr>
                <w:t>блиці IV Переліку, і тому ризику зловживання ними немає або він незначний, і з яких зазначені засоби чи речовини не можна вилучити легкодоступними способами в кількості, за якої можливе зловживання, можуть вилучатися із сфери дії деяких заходів контролю. З</w:t>
              </w:r>
              <w:r>
                <w:rPr>
                  <w:rFonts w:ascii="Times" w:hAnsi="Times"/>
                  <w:bCs/>
                  <w:color w:val="000000" w:themeColor="text1"/>
                  <w:sz w:val="28"/>
                  <w:szCs w:val="28"/>
                </w:rPr>
                <w:t>аходи контролю за обігом зазначених препаратів та</w:t>
              </w:r>
            </w:hyperlink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 </w:t>
            </w:r>
            <w:hyperlink r:id="rId12" w:tgtFrame="_blank" w:history="1">
              <w:r>
                <w:rPr>
                  <w:rFonts w:ascii="Times" w:hAnsi="Times"/>
                  <w:bCs/>
                  <w:color w:val="000000" w:themeColor="text1"/>
                  <w:sz w:val="28"/>
                  <w:szCs w:val="28"/>
                </w:rPr>
                <w:t>порядок</w:t>
              </w:r>
            </w:hyperlink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 </w:t>
            </w:r>
            <w:hyperlink r:id="rId13" w:tgtFrame="_blank" w:history="1">
              <w:r>
                <w:rPr>
                  <w:rFonts w:ascii="Times" w:hAnsi="Times"/>
                  <w:bCs/>
                  <w:color w:val="000000" w:themeColor="text1"/>
                  <w:sz w:val="28"/>
                  <w:szCs w:val="28"/>
                </w:rPr>
                <w:t xml:space="preserve">їх </w:t>
              </w:r>
              <w:r>
                <w:rPr>
                  <w:rFonts w:ascii="Times" w:hAnsi="Times"/>
                  <w:bCs/>
                  <w:color w:val="000000" w:themeColor="text1"/>
                  <w:sz w:val="28"/>
                  <w:szCs w:val="28"/>
                </w:rPr>
                <w:t>застосування встановлюються Кабінетом Міністрів України.</w:t>
              </w:r>
            </w:hyperlink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 </w:t>
            </w:r>
            <w:hyperlink r:id="rId14" w:tgtFrame="_blank" w:history="1">
              <w:r>
                <w:rPr>
                  <w:rFonts w:ascii="Times" w:hAnsi="Times"/>
                  <w:bCs/>
                  <w:color w:val="000000" w:themeColor="text1"/>
                  <w:sz w:val="28"/>
                  <w:szCs w:val="28"/>
                </w:rPr>
                <w:t>Гранично допустима кількість наркотичних засобів, психотропних речовин і прекурсорів, що міститься в п</w:t>
              </w:r>
              <w:r>
                <w:rPr>
                  <w:rFonts w:ascii="Times" w:hAnsi="Times"/>
                  <w:bCs/>
                  <w:color w:val="000000" w:themeColor="text1"/>
                  <w:sz w:val="28"/>
                  <w:szCs w:val="28"/>
                </w:rPr>
                <w:t>репаратах</w:t>
              </w:r>
            </w:hyperlink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, встановлюється Кабінетом Міністрів України за поданням центрального органу 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протидії їх незаконно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му обігу</w:t>
            </w:r>
            <w:hyperlink r:id="rId15" w:tgtFrame="_blank" w:history="1">
              <w:r>
                <w:rPr>
                  <w:rFonts w:ascii="Times" w:hAnsi="Times"/>
                  <w:bCs/>
                  <w:color w:val="000000" w:themeColor="text1"/>
                  <w:sz w:val="28"/>
                  <w:szCs w:val="28"/>
                </w:rPr>
                <w:t>.</w:t>
              </w:r>
            </w:hyperlink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відсутня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2. Наркотичні засоби, психотропні речовини і прекурсори та їх класифікація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Наркотичні засоби, психотропні речовини і прекур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сори з урахуванням доцільності їх використання у медичній практиці та залежно від ступеня їх небезпечності для здоров'я людини і застосовуваних заходів контролю за їх обігом включаються до відповідно пронумерованих списків таблиць Переліку: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таблиця I місти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ть наркотичні засоби, у тому числі рослини, і психотропні речовини, включені до списків N 1, N 2 та N 3, обіг яких на території України заборонено, за 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lastRenderedPageBreak/>
              <w:t>винятком їх обігу лише в цілях та на підставах, передбачених статтями 15, 19 і 20 цього Закону;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таблиця I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I містить наркотичні засоби і психотропні речовини, включені до списків N 1 і N 2, обіг яких на території України обмежено та стосовно яких установлюються заходи контролю;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таблиця III містить наркотичні засоби і психотропні речовини, включені до списків N 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1 і N 2, обіг яких в Україні обмежено та стосовно яких допускаються виключення деяких заходів контролю;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таблиця IV містить прекурсори наркотичних засобів і психотропних речовин, включені до списків N 1 і N 2, обіг яких на території України обмежено та стос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овно яких установлюються заходи контролю.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Обіг препаратів, що містять наркотичний засіб або психотропну речовину, які включені до таблиць II і III Переліку, підпадає під дію заходів контролю, що застосовуються щодо обігу наркотичного засобу чи психотропної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 речовини, які в них містяться;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якщо препарат містить не один наркотичний засіб чи не одну психотропну речовину, а кілька наркотичних засобів та (або) психотропних речовин, які включені до таблиць II і III Переліку, щодо обігу яких встановлено різний режим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 контролю, то його обіг підпадає під дію заходів контролю, що застосовуються щодо обігу того із засобів або тієї з речовин, що підлягає більш суворим заходам контролю.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hyperlink r:id="rId16" w:tgtFrame="_blank" w:history="1">
              <w:r>
                <w:rPr>
                  <w:rFonts w:ascii="Times" w:hAnsi="Times"/>
                  <w:bCs/>
                  <w:color w:val="000000" w:themeColor="text1"/>
                  <w:sz w:val="28"/>
                  <w:szCs w:val="28"/>
                </w:rPr>
                <w:t>Щодо препаратів, що містять малі кількості наркотичних засобів, психотропних речовин, включених до таблиць II і III Переліку, та (або) прекурсорів, включених до таблиці IV Переліку, і тому ризику зловживання ними немає або він незначний, і з яких зазн</w:t>
              </w:r>
              <w:r>
                <w:rPr>
                  <w:rFonts w:ascii="Times" w:hAnsi="Times"/>
                  <w:bCs/>
                  <w:color w:val="000000" w:themeColor="text1"/>
                  <w:sz w:val="28"/>
                  <w:szCs w:val="28"/>
                </w:rPr>
                <w:t>ачені засоби чи речовини не можна вилучити легкодоступними способами в кількості, за якої можливе зловживання, можуть вилучатися із сфери дії деяких заходів контролю. Заходи контролю за обігом зазначених препаратів та</w:t>
              </w:r>
            </w:hyperlink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 </w:t>
            </w:r>
            <w:hyperlink r:id="rId17" w:tgtFrame="_blank" w:history="1">
              <w:r>
                <w:rPr>
                  <w:rFonts w:ascii="Times" w:hAnsi="Times"/>
                  <w:bCs/>
                  <w:color w:val="000000" w:themeColor="text1"/>
                  <w:sz w:val="28"/>
                  <w:szCs w:val="28"/>
                </w:rPr>
                <w:t>порядок</w:t>
              </w:r>
            </w:hyperlink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 </w:t>
            </w:r>
            <w:hyperlink r:id="rId18" w:tgtFrame="_blank" w:history="1">
              <w:r>
                <w:rPr>
                  <w:rFonts w:ascii="Times" w:hAnsi="Times"/>
                  <w:bCs/>
                  <w:color w:val="000000" w:themeColor="text1"/>
                  <w:sz w:val="28"/>
                  <w:szCs w:val="28"/>
                </w:rPr>
                <w:t>їх застосування встановлюються Кабінетом Міністрів України.</w:t>
              </w:r>
            </w:hyperlink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 </w:t>
            </w:r>
            <w:hyperlink r:id="rId19" w:tgtFrame="_blank" w:history="1">
              <w:r>
                <w:rPr>
                  <w:rFonts w:ascii="Times" w:hAnsi="Times"/>
                  <w:bCs/>
                  <w:color w:val="000000" w:themeColor="text1"/>
                  <w:sz w:val="28"/>
                  <w:szCs w:val="28"/>
                </w:rPr>
                <w:t>Гранично допустима кількість наркотичних засобів, психотропних речовин і прекурсорів, що міститься в препаратах</w:t>
              </w:r>
            </w:hyperlink>
            <w:hyperlink r:id="rId20" w:tgtFrame="_blank" w:history="1">
              <w:r>
                <w:rPr>
                  <w:rFonts w:ascii="Times" w:hAnsi="Times"/>
                  <w:bCs/>
                  <w:color w:val="000000" w:themeColor="text1"/>
                  <w:sz w:val="28"/>
                  <w:szCs w:val="28"/>
                </w:rPr>
                <w:t>, встановлюється Кабінетом Міністрів України за поданням</w:t>
              </w:r>
            </w:hyperlink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 центрального органу виконавчої влади, що забезпечує формування державної політики у сфері обігу наркотичних засобів, психотропних речовин, їх аналогів 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і прекурсорів, протидії їх незаконному обігу</w:t>
            </w:r>
            <w:hyperlink r:id="rId21" w:tgtFrame="_blank" w:history="1">
              <w:r>
                <w:rPr>
                  <w:rFonts w:ascii="Times" w:hAnsi="Times"/>
                  <w:bCs/>
                  <w:color w:val="000000" w:themeColor="text1"/>
                  <w:sz w:val="28"/>
                  <w:szCs w:val="28"/>
                </w:rPr>
                <w:t>.</w:t>
              </w:r>
            </w:hyperlink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t xml:space="preserve">Рослини коноплі для промислових цілей не відносяться до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наркотичних засобів, психотропних речовин та прекурсорів.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Стаття 5.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Повноваження центральних органів виконавчої влади у сфері обігу наркотичних засобів, психотропних речовин, їх аналогів і прекурсорів, протидії їх незаконному обігу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3" w:name="n66"/>
            <w:bookmarkEnd w:id="13"/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…</w:t>
            </w:r>
            <w:r>
              <w:rPr>
                <w:rFonts w:ascii="Times" w:hAnsi="Times"/>
                <w:color w:val="000000" w:themeColor="text1"/>
              </w:rPr>
              <w:t>..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Центральний орган виконавчої влади, що реалізує державну політику у сфері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обігу наркотичних засобів, психотропних речовин, їх аналогів і прекурсорів, протидії їх незаконному обігу, в межах своїх повноважень: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забезпечує виконання цього Закону, інших нормативно-правових актів у сфері обігу наркотичних засобів, психотропних речовин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і прекурсорів;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бере участь у формуванні та реалізує державну політику у сфері обігу наркотичних засобів, психотропних речовин і прекурсорів;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бере участь у реалізації загальнодержавних програм у сфері контролю за обігом наркотичних засобів, психотропних ре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човин і прекурсорів;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відсутня.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4" w:name="n77"/>
            <w:bookmarkEnd w:id="14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організовує та здійснює державний контроль у сфері обігу наркотичних засобів, психотропних речовин і прекурсорів;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5" w:name="n78"/>
            <w:bookmarkEnd w:id="15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видає дозволи на право ввезення на територію України, вивезення з території України та право транзиту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через територію України наркотичних засобів, психотропних речовин і прекурсорів;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6" w:name="n79"/>
            <w:bookmarkEnd w:id="16"/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.</w:t>
            </w:r>
            <w:r>
              <w:rPr>
                <w:rFonts w:ascii="Times" w:hAnsi="Times"/>
                <w:color w:val="000000" w:themeColor="text1"/>
              </w:rPr>
              <w:t>.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Стаття 5.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Повноваження центральних органів виконавчої влади у сфері обігу наркотичних засобів, психотропних речовин, їх аналогів і прекурсорів, протидії їх незаконному об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ігу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…</w:t>
            </w:r>
            <w:r>
              <w:rPr>
                <w:rFonts w:ascii="Times" w:hAnsi="Times"/>
                <w:color w:val="000000" w:themeColor="text1"/>
              </w:rPr>
              <w:t>..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Центральний орган виконавчої влади, що реалізує державну політику у сфері обігу наркотичних засобів, психотропних речовин, їх аналогів і прекурсорів, протидії їх незаконному обігу, в межах своїх повноважень: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забезпечує виконання цього Закону, інших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нормативно-правових актів у сфері обігу наркотичних засобів, психотропних речовин і прекурсорів;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бере участь у формуванні та реалізує державну політику у сфері обігу наркотичних засобів, психотропних речовин і прекурсорів;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бере участь у реалізації загальн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одержавних програм у сфері контролю за обігом наркотичних засобів, психотропних речовин і прекурсорів;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здійснює ліцензування господарської діяльності з обігу рослин коноплі для медичних та наукових цілей;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організовує та здійснює державний контроль у сфері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обігу наркотичних засобів, психотропних речовин і прекурсорів;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видає дозволи на право ввезення на територію України, вивезення з території України та право транзиту через територію України наркотичних засобів, психотропних речовин і прекурсорів;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.</w:t>
            </w:r>
            <w:r>
              <w:rPr>
                <w:rFonts w:ascii="Times" w:hAnsi="Times"/>
                <w:color w:val="000000" w:themeColor="text1"/>
              </w:rPr>
              <w:t>.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Стат</w:t>
            </w: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тя 6. 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Заходи контролю за обігом наркотичних засобів, психотропних речовин і прекурсорів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7" w:name="n91"/>
            <w:bookmarkEnd w:id="17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Відповідно до цього Закону, міжнародних договорів України на території України встановлюються заходи контролю за обігом наркотичних засобів, психотропних речовин і прек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урсорів, що передбачають: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8" w:name="n92"/>
            <w:bookmarkEnd w:id="18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визначення основних умов, вимог, правил і системи заходів, пов'язаних з обігом наркотичних засобів, психотропних речовин в Україні;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9" w:name="n93"/>
            <w:bookmarkEnd w:id="19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ліцензування відповідних видів діяльності з обігу наркотичних засобів, психотропних речовин і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прекурсорів;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20" w:name="n94"/>
            <w:bookmarkEnd w:id="20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запровадження системи дозволів у сфері обігу наркотичних засобів, психотропних речовин і прекурсорів та контролю за дотриманням дозвільних документів;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21" w:name="n95"/>
            <w:bookmarkEnd w:id="21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визначення щорічної потреби України в наркотичних засобах, психотропних речовинах на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підставі розрахункової потреби в цих засобах і речовинах для медичних, наукових, промислових цілей та інших цілей, передбачених цим Законом;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22" w:name="n96"/>
            <w:bookmarkEnd w:id="22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застосування заборон та обмежень щодо обігу окремих наркотичних засобів, психотропних речовин і прекурсорів та вста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новлення квот, у межах яких здійснюються виробництво, виготовлення, зберігання, ввезення на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територію України, вивезення з території України наркотичних засобів і психотропних речовин;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відсутня.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23" w:name="n97"/>
            <w:bookmarkEnd w:id="23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подання в установленому цим Законом порядку суб'єктами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господарювання у сфері обігу наркотичних засобів, психотропних речовин і прекурсорів до центрального органу виконавчої влади, що реалізує державну політику у сфері обігу наркотичних засобів, психотропних речовин, їх аналогів і прекурсорів, протидії їх нез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аконному обігу, звітів про діяльність, пов'язану з обігом наркотичних засобів, психотропних речовин і прекурсорів;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24" w:name="n99"/>
            <w:bookmarkStart w:id="25" w:name="n98"/>
            <w:bookmarkEnd w:id="24"/>
            <w:bookmarkEnd w:id="25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подання статистичних даних щодо фактичного обігу наркотичних засобів, психотропних речовин і прекурсорів в Україні згідно із законодавством т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а міжнародними договорами України;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26" w:name="n100"/>
            <w:bookmarkEnd w:id="26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здійснення контролю за виконанням вимог та умов, передбачених законодавством про наркотичні засоби, психотропні речовини і прекурсори;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27" w:name="n101"/>
            <w:bookmarkEnd w:id="27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інформування відповідно до міжнародних договорів України компетентних органів інших де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ржав про вивезення з території України або транзит через територію України наркотичних засобів, психотропних речовин і прекурсорів;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28" w:name="n102"/>
            <w:bookmarkEnd w:id="28"/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відпуск фізичним особам наркотичних засобів, психотропних речовин лише за рецептом лікаря і відповідно до медичних показань;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відсутня.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29" w:name="n103"/>
            <w:bookmarkEnd w:id="29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встановлення спеціальних вимог щодо зберігання наркотичних засобів, психотропних речовин і прекурсорів, охорони складських приміщень та обмеження доступу до цих засобів і речовин та прекурсорів сторонніх осіб;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30" w:name="n104"/>
            <w:bookmarkEnd w:id="30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створення системи звітної т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а облікової документації у сфері обігу наркотичних засобів, психотропних речовин і прекурсорів;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bookmarkStart w:id="31" w:name="n105"/>
            <w:bookmarkEnd w:id="31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…</w:t>
            </w:r>
            <w:r>
              <w:rPr>
                <w:rFonts w:ascii="Times" w:hAnsi="Times"/>
                <w:color w:val="000000" w:themeColor="text1"/>
              </w:rPr>
              <w:t>..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6. 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Заходи контролю за обігом наркотичних засобів, психотропних речовин і прекурсорів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Відповідно до цього Закону, міжнародних договорів України на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території України встановлюються заходи контролю за обігом наркотичних засобів, психотропних речовин і прекурсорів, що передбачають: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визначення основних умов, вимог, правил і системи заходів, пов'язаних з обігом наркотичних засобів, психотропних речовин в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Україні;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ліцензування відповідних видів діяльності з обігу наркотичних засобів, психотропних речовин і прекурсорів;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запровадження системи дозволів у сфері обігу наркотичних засобів, психотропних речовин і прекурсорів та контролю за дотриманням дозвільних д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окументів;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визначення щорічної потреби України в наркотичних засобах, психотропних речовинах на підставі розрахункової потреби в цих засобах і речовинах для медичних, наукових, промислових цілей та інших цілей, передбачених цим Законом;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застосування заборо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н та обмежень щодо обігу окремих наркотичних засобів, психотропних речовин і прекурсорів та встановлення квот, у межах яких здійснюються виробництво, виготовлення, зберігання, ввезення на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територію України, вивезення з території України наркотичних засобів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і психотропних речовин;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заборона обігу рослин коноплі, крім промислових, медичних та наукових цілей, визначених цим Законом;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подання в установленому цим Законом порядку суб'єктами господарювання у сфері обігу наркотичних засобів,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у тому числі рослин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, психотропних речовин і прекурсорів до центрального органу виконавчої влади, що реалізує державну політику у сфері обігу наркотичних засобів, психотропних речовин, їх аналогів і прекурсорів, протидії їх незаконному обігу, звітів про діяльність, пов'язану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з обігом наркотичних засобів,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у тому числі рослин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, психотропних речовин і прекурсорів;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подання статистичних даних щодо фактичного обігу наркотичних засобів, психотропних речовин і прекурсорів в Україні згідно із законодавством та міжнародними договорами Ук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раїни;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здійснення контролю за виконанням вимог та умов, передбачених законодавством про наркотичні засоби, психотропні речовини і прекурсори;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інформування відповідно до міжнародних договорів України компетентних органів інших держав про вивезення з територ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ії України або транзит через територію України наркотичних засобів, психотропних речовин і прекурсорів;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відпуск фізичним особам наркотичних засобів, психотропних речовин лише за рецептом лікаря і відповідно до медичних показань;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відпуск фізичним особам пре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паратів, вироблених із продукції з рослин коноплі для медичних та наукових цілей, лише за електронним рецептом лікаря і відповідно до медичних показань;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встановлення спеціальних вимог щодо зберігання наркотичних засобів, психотропних речовин і прекурсорів,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охорони складських приміщень та обмеження доступу до цих засобів і речовин та прекурсорів сторонніх осіб;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створення системи звітної та облікової документації у сфері обігу наркотичних засобів, психотропних речовин і прекурсорів;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…</w:t>
            </w:r>
            <w:r>
              <w:rPr>
                <w:rFonts w:ascii="Times" w:hAnsi="Times"/>
                <w:color w:val="000000" w:themeColor="text1"/>
              </w:rPr>
              <w:t>..</w:t>
            </w: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Стаття 7.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Загальний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порядок здійснення діяльності з обігу наркотичних засобів, психотропних речовин і прекурсорів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32" w:name="n119"/>
            <w:bookmarkEnd w:id="32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Діяльність з обігу наркотичних засобів і психотропних речовин на території України дозволяється лише в цілях і в порядку, встановлених цим Законом, а в передбачен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их ним випадках – у порядку, що встановлюється нормативно-правовими актами Кабінету Міністрів України та відповідних центральних органів виконавчої влади.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Норма відсутня.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33" w:name="n120"/>
            <w:bookmarkEnd w:id="33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Діяльність з обігу наркотичних засобів і психотропних речовин, включених до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таблиці I Переліку, на території України забороняється, за винятком діяльності з використання рослин, включених до таблиці I Переліку, в цілях і на підставах, передбачених статтями 19 та 20 цього Закону, а також діяльності з культивування та використання р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ослин, включених до списку № 3 таблиці I Переліку, в цілях і на підставах, передбачених статтею 15 цього Закону.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34" w:name="n121"/>
            <w:bookmarkEnd w:id="34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Діяльність з обігу наркотичних засобів, психотропних речовин, включених до таблиць II і III Переліку, та прекурсорів, включених до таблиці IV П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ереліку, здійснюється суб’єктами господарювання за наявності в них ліцензії на здійснення відповідних видів діяльності, крім випадків, передбачених статтею 19 цього Закону.</w:t>
            </w:r>
            <w:bookmarkStart w:id="35" w:name="n122"/>
            <w:bookmarkEnd w:id="35"/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36" w:name="n123"/>
            <w:bookmarkEnd w:id="36"/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Ліцензія на здійснення діяльності з обігу наркотичних засобів, психотропних речовин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і прекурсорів видається за наявності відповідної матеріально-технічної бази, нормативно-технічної документації, кваліфікованого персоналу, умов для забезпечення обліку та схоронності наркотичних засобів, психотропних речовин і прекурсорів, а також для заб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езпечення безпечності такої діяльності.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відсутня.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37" w:name="n124"/>
            <w:bookmarkStart w:id="38" w:name="n125"/>
            <w:bookmarkEnd w:id="37"/>
            <w:bookmarkEnd w:id="38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Перелік медичних психіатричних протипоказань, інших протипоказань щодо виконання окремих видів діяльності (робіт, професій, служби), пов'язаних з обігом наркотичних засобів, психотропних речовин і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прекурсорів затверджується Кабінетом Міністрів України.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39" w:name="n126"/>
            <w:bookmarkEnd w:id="39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Кабінет Міністрів України встановлює Перелік інструментів та обладнання, які використовуються для виробництва, виготовлення наркотичних засобів, психотропних речовин і прекурсорів та підлягають контро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лю, і Правила розроблення, виробництва, виготовлення, зберігання, розподілу, перевезення, пересилання, придбання, реалізації (відпуску), ввезення на територію України, вивезення з території України, використання та знищення інструментів та обладнання, які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використовуються для виробництва, виготовлення наркотичних засобів, психотропних речовин і прекурсорів та підлягають контролю.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40" w:name="n127"/>
            <w:bookmarkStart w:id="41" w:name="n128"/>
            <w:bookmarkEnd w:id="40"/>
            <w:bookmarkEnd w:id="41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Переліки суб'єктів господарювання, які отримали ліцензії на здійснення діяльності з обігу наркотичних засобів, психотропних речов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ин і прекурсорів, щоквартально надсилаються центральними органами виконавчої влади, уповноваженими Кабінетом Міністрів України на здійснення ліцензування діяльності у сфері обігу наркотичних засобів, психотропних речовин і прекурсорів, центральному органу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виконавчої влади, що реалізує державну політику у сфері обігу наркотичних засобів, психотропних речовин, їх аналогів і прекурсорів, протидії їх незаконному обігу, Національній поліції і Службі безпеки України.</w:t>
            </w:r>
            <w:bookmarkStart w:id="42" w:name="n364"/>
            <w:bookmarkStart w:id="43" w:name="n129"/>
            <w:bookmarkStart w:id="44" w:name="n363"/>
            <w:bookmarkEnd w:id="42"/>
            <w:bookmarkEnd w:id="43"/>
            <w:bookmarkEnd w:id="44"/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…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Стаття 7.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Загальний порядок здійснення діяль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ності з обігу наркотичних засобів, психотропних речовин і прекурсорів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та обігу рослин коноплі в медичних та наукових цілях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Діяльність з обігу наркотичних засобів і психотропних речовин на території України дозволяється лише в цілях і в порядку, встановлени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х цим Законом, а в передбачених ним випадках – у порядку, що встановлюється нормативно-правовими актами Кабінету Міністрів України та відповідних центральних органів виконавчої влади.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Діяльність з обігу рослин коноплі для медичних та наукових цілей на тери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торії України дозволяється лише в цілях і в порядку, встановлених цим Законом, а в передбачених ним випадках – у порядку, що встановлюється нормативно-правовими актами Кабінету Міністрів України та відповідних центральних органів виконавчої влади у межах ї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х повноважень. Ліцензійні умови провадження господарської діяльності з обігу рослин коноплі для медичних та наукових цілей затверджуються Кабінетом Міністрів України.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Діяльність з обігу наркотичних засобів і психотропних речовин, включених до таблиці I Пер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еліку, на території України забороняється, за винятком діяльності з використання рослин, включених до таблиці I Переліку, в цілях і на підставах, передбачених статтями 19 та 20 цього Закону, а також діяльності з культивування та використання рослин, включе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них до списку № 3 таблиці I Переліку, в цілях і на підставах, передбачених статтею 15 цього Закону.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Діяльність з обігу наркотичних засобів, психотропних речовин, включених до таблиць II і III Переліку, та прекурсорів, включених до таблиці IV Переліку, здій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снюється суб’єктами господарювання за наявності в них ліцензії на здійснення відповідних видів діяльності, крім випадків, передбачених статтею 19 цього Закону.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Ліцензія на здійснення діяльності з обігу наркотичних засобів, психотропних речовин і прекурсорі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в видається за наявності відповідної матеріально-технічної бази,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нормативно-технічної документації, кваліфікованого персоналу, умов для забезпечення обліку та схоронності наркотичних засобів, психотропних речовин і прекурсорів, а також для забезпечення без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печності такої діяльності.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Ліцензія на здійснення діяльності з обігу рослин роду коноплі для медичних та наукових цілей видається за наявності відповідної матеріально-технічної бази, нормативно-технічної документації, кваліфікованого персоналу.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Перелік мед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ичних психіатричних протипоказань, інших протипоказань щодо виконання окремих видів діяльності (робіт, професій, служби), пов'язаних з обігом наркотичних засобів, психотропних речовин і прекурсорів,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з обігом рослин роду коноплі для медичних та наукових ціл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ей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, затверджується Кабінетом Міністрів України.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Кабінет Міністрів України встановлює Перелік інструментів та обладнання, які використовуються для виробництва, виготовлення наркотичних засобів, психотропних речовин і прекурсорів та підлягають контролю,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і Правила розроблення, виробництва, виготовлення, зберігання, розподілу, перевезення, пересилання, придбання, реалізації (відпуску), ввезення на територію України, вивезення з території України, використання та знищення інструментів та обладнання, які вико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ристовуються для виробництва, виготовлення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наркотичних засобів, психотропних речовин і прекурсорів та підлягають контролю.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Переліки суб'єктів господарювання, які отримали ліцензії на здійснення діяльності з обігу наркотичних засобів, психотропних речовин і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прекурсорів, щоквартально надсилаються центральними органами виконавчої влади, уповноваженими Кабінетом Міністрів України на здійснення ліцензування діяльності у сфері обігу наркотичних засобів, психотропних речовин і прекурсорів, центральному органу вико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навчої влади, що реалізує державну політику у сфері обігу наркотичних засобів, психотропних речовин, їх аналогів і прекурсорів, протидії їх незаконному обігу, Національній поліції і Службі безпеки України.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…</w:t>
            </w: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Стаття 8.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Особливості ліцензування діяльності з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обігу наркотичних засобів, психотропних речовин і прекурсорів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45" w:name="n355"/>
            <w:bookmarkStart w:id="46" w:name="n131"/>
            <w:bookmarkEnd w:id="45"/>
            <w:bookmarkEnd w:id="46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…</w:t>
            </w:r>
            <w:r>
              <w:rPr>
                <w:rFonts w:ascii="Times" w:hAnsi="Times"/>
                <w:color w:val="000000" w:themeColor="text1"/>
              </w:rPr>
              <w:t>..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  <w:shd w:val="clear" w:color="auto" w:fill="FFFFFF"/>
              </w:rPr>
              <w:t>Вимоги цієї статті не поширюються на особу, уповноважену на здійснення закупівель у сфері охорони здоров’я, що здійснює закупівлі лікарських засобів за переліком, затвердженим Кабінетом Мін</w:t>
            </w:r>
            <w:r>
              <w:rPr>
                <w:rFonts w:ascii="Times" w:hAnsi="Times"/>
                <w:color w:val="000000" w:themeColor="text1"/>
                <w:sz w:val="28"/>
                <w:szCs w:val="28"/>
                <w:shd w:val="clear" w:color="auto" w:fill="FFFFFF"/>
              </w:rPr>
              <w:t xml:space="preserve">істрів України, щодо лікарських засобів, внесених до такого переліку. У разі відсутності ліцензії на провадження господарської діяльності з обігу наркотичних засобів, психотропних </w:t>
            </w:r>
            <w:r>
              <w:rPr>
                <w:rFonts w:ascii="Times" w:hAnsi="Times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речовин і прекурсорів у особи, уповноваженої на здійснення закупівель у сфер</w:t>
            </w:r>
            <w:r>
              <w:rPr>
                <w:rFonts w:ascii="Times" w:hAnsi="Times"/>
                <w:color w:val="000000" w:themeColor="text1"/>
                <w:sz w:val="28"/>
                <w:szCs w:val="28"/>
                <w:shd w:val="clear" w:color="auto" w:fill="FFFFFF"/>
              </w:rPr>
              <w:t xml:space="preserve">і охорони здоров’я, забезпечення дотримання вимог законодавства про наркотичні засоби, психотропні речовини і прекурсори щодо лікарських засобів, що закуповуються особою, уповноваженою на здійснення закупівель у сфері охорони здоров’я, здійснюється шляхом </w:t>
            </w:r>
            <w:r>
              <w:rPr>
                <w:rFonts w:ascii="Times" w:hAnsi="Times"/>
                <w:color w:val="000000" w:themeColor="text1"/>
                <w:sz w:val="28"/>
                <w:szCs w:val="28"/>
                <w:shd w:val="clear" w:color="auto" w:fill="FFFFFF"/>
              </w:rPr>
              <w:t>залучення особою, уповноваженою на здійснення закупівель у сфері охорони здоров’я, суб’єктів господарювання, які мають ліцензію на провадження діяльності з обігу наркотичних засобів, психотропних речовин і прекурсорів, з дотриманням законодавства у сфері п</w:t>
            </w:r>
            <w:r>
              <w:rPr>
                <w:rFonts w:ascii="Times" w:hAnsi="Times"/>
                <w:color w:val="000000" w:themeColor="text1"/>
                <w:sz w:val="28"/>
                <w:szCs w:val="28"/>
                <w:shd w:val="clear" w:color="auto" w:fill="FFFFFF"/>
              </w:rPr>
              <w:t>ублічних закупівель.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відсутня.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bookmarkStart w:id="47" w:name="n145"/>
            <w:bookmarkStart w:id="48" w:name="n365"/>
            <w:bookmarkEnd w:id="47"/>
            <w:bookmarkEnd w:id="48"/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49" w:name="_Hlk17970841"/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Стаття 8.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Особливості ліцензування діяльності з обігу наркотичних засобів, психотропних речовин і прекурсорів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…</w:t>
            </w:r>
            <w:r>
              <w:rPr>
                <w:rFonts w:ascii="Times" w:hAnsi="Times"/>
                <w:color w:val="000000" w:themeColor="text1"/>
              </w:rPr>
              <w:t>..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  <w:shd w:val="clear" w:color="auto" w:fill="FFFFFF"/>
              </w:rPr>
              <w:t xml:space="preserve">Вимоги цієї статті не поширюються на особу, уповноважену на здійснення закупівель у сфері охорони </w:t>
            </w:r>
            <w:r>
              <w:rPr>
                <w:rFonts w:ascii="Times" w:hAnsi="Times"/>
                <w:color w:val="000000" w:themeColor="text1"/>
                <w:sz w:val="28"/>
                <w:szCs w:val="28"/>
                <w:shd w:val="clear" w:color="auto" w:fill="FFFFFF"/>
              </w:rPr>
              <w:t>здоров’я, що здійснює закупівлі лікарських засобів за переліком, затвердженим Кабінетом Міністрів України, щодо лікарських засобів, внесених до такого переліку. У разі відсутності ліцензії на провадження господарської діяльності з обігу наркотичних засобів</w:t>
            </w:r>
            <w:r>
              <w:rPr>
                <w:rFonts w:ascii="Times" w:hAnsi="Times"/>
                <w:color w:val="000000" w:themeColor="text1"/>
                <w:sz w:val="28"/>
                <w:szCs w:val="28"/>
                <w:shd w:val="clear" w:color="auto" w:fill="FFFFFF"/>
              </w:rPr>
              <w:t xml:space="preserve">, психотропних </w:t>
            </w:r>
            <w:r>
              <w:rPr>
                <w:rFonts w:ascii="Times" w:hAnsi="Times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речовин і прекурсорів у особи, уповноваженої на здійснення закупівель у сфері охорони здоров’я, забезпечення дотримання вимог законодавства про наркотичні засоби, психотропні речовини і прекурсори щодо лікарських засобів, що закуповуються ос</w:t>
            </w:r>
            <w:r>
              <w:rPr>
                <w:rFonts w:ascii="Times" w:hAnsi="Times"/>
                <w:color w:val="000000" w:themeColor="text1"/>
                <w:sz w:val="28"/>
                <w:szCs w:val="28"/>
                <w:shd w:val="clear" w:color="auto" w:fill="FFFFFF"/>
              </w:rPr>
              <w:t>обою, уповноваженою на здійснення закупівель у сфері охорони здоров’я, здійснюється шляхом залучення особою, уповноваженою на здійснення закупівель у сфері охорони здоров’я, суб’єктів господарювання, які мають ліцензію на провадження діяльності з обігу нар</w:t>
            </w:r>
            <w:r>
              <w:rPr>
                <w:rFonts w:ascii="Times" w:hAnsi="Times"/>
                <w:color w:val="000000" w:themeColor="text1"/>
                <w:sz w:val="28"/>
                <w:szCs w:val="28"/>
                <w:shd w:val="clear" w:color="auto" w:fill="FFFFFF"/>
              </w:rPr>
              <w:t>котичних засобів, психотропних речовин і прекурсорів, з дотриманням законодавства у сфері публічних закупівель.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Положення даної статті не поширюються на діяльність з обігу рослин коноплі для медичних та наукових цілей. Особливості ліцензування даного виду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господарської діяльності визначені цим Законом.</w:t>
            </w:r>
          </w:p>
          <w:p w:rsidR="003D50A6" w:rsidRDefault="00805601">
            <w:pPr>
              <w:pStyle w:val="rvps2"/>
              <w:spacing w:beforeAutospacing="0" w:after="0" w:afterAutospacing="0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bookmarkStart w:id="50" w:name="_Hlk17977335"/>
            <w:bookmarkStart w:id="51" w:name="_Hlk17970787"/>
            <w:bookmarkStart w:id="52" w:name="_Hlk17977265"/>
            <w:bookmarkStart w:id="53" w:name="_Hlk534988774"/>
            <w:bookmarkEnd w:id="49"/>
            <w:bookmarkEnd w:id="50"/>
            <w:bookmarkEnd w:id="51"/>
            <w:bookmarkEnd w:id="52"/>
            <w:bookmarkEnd w:id="53"/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Норма відсутня.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Стаття </w:t>
            </w:r>
            <w:r>
              <w:rPr>
                <w:rStyle w:val="FontStyle18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8</w:t>
            </w:r>
            <w:r>
              <w:rPr>
                <w:rStyle w:val="FontStyle18"/>
                <w:rFonts w:ascii="Times" w:hAnsi="Times"/>
                <w:b/>
                <w:bCs/>
                <w:color w:val="000000" w:themeColor="text1"/>
                <w:sz w:val="28"/>
                <w:szCs w:val="28"/>
                <w:vertAlign w:val="superscript"/>
              </w:rPr>
              <w:t>1</w:t>
            </w: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Особливості ліцензування діяльності з обігу рослин роду коноплі для медичних та наукових цілей</w:t>
            </w:r>
          </w:p>
          <w:p w:rsidR="003D50A6" w:rsidRDefault="003D50A6">
            <w:pPr>
              <w:pStyle w:val="rvps2"/>
              <w:spacing w:beforeAutospacing="0" w:after="0" w:afterAutospacing="0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Ліцензування діяльності з обігу рослин коноплі для медичних та наукових цілей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здійснюється відповідно до Закону України "Про ліцензування видів господарської діяльності" з урахуванням особливостей, визначених цим Законом.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Ліцензія на здійснення господарської діяльності з обігу рослин коноплі для медичних та наукових цілей включає та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кі види діяльності: культивування</w:t>
            </w: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t xml:space="preserve"> рослин коноплі для медичних та наукових цілей, виробництво продукції з рослин коноплі для медичних та наукових цілей.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Ліцензія на здійснення діяльності з обігу рослин роду коноплі для медичних та наукових цілей видається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суб'єкту господарювання, який виконав вимоги статті 11 Закону України "Про ліцензування видів господарської діяльності", а також надав центральному органу виконавчої влади, уповноваженому Кабінетом Міністрів України на здійснення ліцензування діяльності у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сфері обігу рослин коноплі для медичних та наукових цілей (далі - орган ліцензування), такі відомості та документи: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свідоцтво (посвідчення, сертифікат спеціаліста), що підтверджує професійну придатність керівника юридичної особи або керівника відповідного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підрозділу юридичної особи, для зайняття діяльністю з обігу рослин коноплі для медичних та наукових цілей, що ліцензується;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довідки відповідного державного або комунального закладу охорони здоров'я про відсутність у працівників, які за своїми службовими об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ов'язками отримають (чи мають) доступ безпосередньо до рослин коноплі для медичних та наукових цілей та / або продукції з рослин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коноплі для медичних та наукових цілей, психічних розладів, пов'язаних із зловживанням алкогольними напоями, наркотичними засоб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ами чи психотропними речовинами, а також про відсутність серед зазначених працівників осіб, визнаних непридатними до виконання окремих видів діяльності (робіт, професій, служби), пов'язаних з обігу рослин коноплі для медичних та наукових цілей, у порядку,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встановленому Кабінетом Міністрів України;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відомості про відсутність у працівників, які за своїми службовими обов’язками отримають (чи мають) доступ безпосередньо до рослин коноплі для медичних та наукових цілей та / або продукції з рослин коноплі для меди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чних та наукових цілей, не знятої чи не погашеної в установленому порядку судимості за вчинення нетяжких, тяжких та особливо тяжких злочинів або кримінальних правопорушень, пов’язаних з незаконним обігом наркотичних засобів, психотропних речовин і прекурсо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рів, у тому числі тих, що вчинені за межами України.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Ліцензія на здійснення діяльності з обігу рослин коноплі для медичних та наукових цілей видається на п'ять років. Дія ліцензії автоматично продовжується на такий самий строк, якщо органом ліцензування за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 результатами перевірок господарської діяльності суб’єкта господарювання не було зафіксовано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порушення ліцензійних умов провадження такої діяльності.</w:t>
            </w: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Норма відсутня.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Стаття </w:t>
            </w:r>
            <w:r>
              <w:rPr>
                <w:rStyle w:val="FontStyle18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9</w:t>
            </w:r>
            <w:r>
              <w:rPr>
                <w:rStyle w:val="FontStyle18"/>
                <w:rFonts w:ascii="Times" w:hAnsi="Times"/>
                <w:b/>
                <w:bCs/>
                <w:color w:val="000000" w:themeColor="text1"/>
                <w:sz w:val="28"/>
                <w:szCs w:val="28"/>
                <w:vertAlign w:val="superscript"/>
              </w:rPr>
              <w:t>1</w:t>
            </w: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Підстави для залишення заяви про отримання ліцензії без розгляду або для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відмови у видачі ліцензії, видача, анулювання ліцензії на здійснення діяльності з обігу рослин коноплі для медичних та наукових цілей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bookmarkStart w:id="54" w:name="n147"/>
            <w:bookmarkStart w:id="55" w:name="n359"/>
            <w:bookmarkEnd w:id="54"/>
            <w:bookmarkEnd w:id="55"/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Орган ліцензування приймає рішення про залишення заяви про отримання ліцензії без розгляду, про відмову у видачі ліцензії,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 про видачу, про анулювання ліцензії на здійснення діяльності з обігу рослин коноплі для медичних та наукових цілей.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bookmarkStart w:id="56" w:name="n148"/>
            <w:bookmarkStart w:id="57" w:name="n360"/>
            <w:bookmarkEnd w:id="56"/>
            <w:bookmarkEnd w:id="57"/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Крім підстав, передбачених Законом України "Про ліцензування видів господарської діяльності", підставами для відмови у видачі ліцензії на з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дійснення діяльності з обігу рослин коноплі для медичних та наукових цілей також є: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bookmarkStart w:id="58" w:name="n149"/>
            <w:bookmarkStart w:id="59" w:name="n150"/>
            <w:bookmarkStart w:id="60" w:name="n361"/>
            <w:bookmarkEnd w:id="58"/>
            <w:bookmarkEnd w:id="59"/>
            <w:bookmarkEnd w:id="60"/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наявність у керівництві чи серед працівників юридичної особи осіб, яким за результатами медичного огляду, проведеного в установленому порядку медичним закладом, встановлено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 діагноз психічного розладу, пов’язаного із зловживанням алкогольними напоями, наркотичними засобами чи психотропними речовинами;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bookmarkStart w:id="61" w:name="n151"/>
            <w:bookmarkEnd w:id="61"/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наявність у керівництві чи серед працівників юридичної особи осіб, визнаних непридатними до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здійснення окремих видів діяльност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і (робіт, професій, служби), пов’язаних з обігом рослин коноплі для медичних та наукових цілей, у порядку, встановленому Кабінетом Міністрів України, або визнання у тому самому порядку непридатною до здійснення окремих видів діяльності (робіт, професій, сл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ужби), пов’язаних з обігу рослин коноплі для медичних та наукових цілей;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Style w:val="rvts9"/>
                <w:rFonts w:ascii="Times" w:hAnsi="Times"/>
                <w:color w:val="000000" w:themeColor="text1"/>
                <w:sz w:val="28"/>
                <w:szCs w:val="28"/>
              </w:rPr>
            </w:pPr>
            <w:bookmarkStart w:id="62" w:name="n152"/>
            <w:bookmarkEnd w:id="62"/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наявність у керівництві чи серед працівників юридичної особи осіб, які мають доступ безпосередньо до рослин коноплі для медичних та наукових цілей та / або продукції з рослин коноплі  для медичних та наукових цілей, у яких не зняті чи не погашені в установ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леному порядку судимості за вчинення нетяжких, тяжких чи особливо тяжких кримінальних правопорушень або за кримінальні правопорушення, пов’язані з незаконним обігом наркотичних засобів, психотропних речовин і прекурсорів. </w:t>
            </w: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11. 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Дозвіл на використанн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я об'єктів і приміщень, призначених для здійснення діяльності з обігу наркотичних засобів, психотропних речовин і прекурсорів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63" w:name="n159"/>
            <w:bookmarkEnd w:id="63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…</w:t>
            </w:r>
            <w:r>
              <w:rPr>
                <w:rFonts w:ascii="Times" w:hAnsi="Times"/>
                <w:color w:val="000000" w:themeColor="text1"/>
              </w:rPr>
              <w:t>..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Рішення про відмову у видачі дозволу на використання об'єктів і приміщень, призначених для здійснення діяльності з обігу нарко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тичних засобів, психотропних речовин і прекурсорів, може бути оскаржено в установленому законом порядку.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Дозвіл на використання об'єктів і приміщень, що належать Національній поліції, центральному органу виконавчої влади, що реалізує державну митну політик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у, Службі безпеки України, для зберігання наркотичних засобів, психотропних речовин і прекурсорів, вилучених цими органами з незаконного обігу, не потрібний.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bookmarkStart w:id="64" w:name="n168"/>
            <w:bookmarkEnd w:id="64"/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відсутня.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11. 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Дозвіл на використання об'єктів і приміщень, призначених для здійснення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діяльності з обігу наркотичних засобів, психотропних речовин і прекурсорів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…</w:t>
            </w:r>
            <w:r>
              <w:rPr>
                <w:rFonts w:ascii="Times" w:hAnsi="Times"/>
                <w:color w:val="000000" w:themeColor="text1"/>
              </w:rPr>
              <w:t>..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Рішення про відмову у видачі дозволу на використання об'єктів і приміщень, призначених для здійснення діяльності з обігу наркотичних засобів, психотропних речовин і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прекурсорів, може бути оскаржено в установленому законом порядку.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Дозвіл на використання об'єктів і приміщень, що належать Національній поліції, центральному органу виконавчої влади, що реалізує державну митну політику, Службі безпеки України, для зберіган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ня наркотичних засобів, психотропних речовин і прекурсорів, вилучених цими органами з незаконного обігу, не потрібний.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Положення даної статті не поширюються на діяльність з обігу рослин коноплі для медичних та наукових цілей. 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Стаття 12.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Обмеження обігу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окремих наркотичних засобів, психотропних речовин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65" w:name="n171"/>
            <w:bookmarkEnd w:id="65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Обіг наркотичних засобів, психотропних речовин, включених до таблиці I Переліку, допускається лише в цілях, передбачених статтями 15, 19 та 20 цього Закону.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66" w:name="n172"/>
            <w:bookmarkEnd w:id="66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Обіг наркотичних засобів, психотропних речовин, в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ключених до таблиць II і IIІ Переліку, допускається для використання у медичній практиці за призначенням лікаря, а також у цілях, передбачених статтями 19, 20 та 23 цього Закону.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Стаття 12.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Обмеження обігу окремих наркотичних засобів, психотропних речовин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Обіг наркотичних засобів, психотропних речовин, включених до таблиці I Переліку, допускається лише в цілях, передбачених статтями 15, 19 та 20 цього Закону.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Обіг наркотичних засобів, психотропних речовин, включених до таблиць II і IIІ Переліку, допускаєть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ся для використання у медичній практиці за призначенням лікаря, а також у цілях, передбачених статтями 19, 20 та 23 цього Закону.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Обіг рослин роду коноплі, продукції з рослин роду коноплі  для медичних та наукових цілей, допускається для використання у мед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ичній практиці, науковій та науково-технічній діяльності, а також у цілях, передбачених статтею 19 цього Закону.</w:t>
            </w: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Стаття 14.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Квоти на наркотичні засоби і психотропні речовини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67" w:name="n176"/>
            <w:bookmarkEnd w:id="67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Кабінет Міністрів України за поданням центрального органу виконавчої влади, що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забезпечує формування державної політики у сфері обігу наркотичних засобів, психотропних речовин, їх аналогів і прекурсорів, протидії їх незаконному обігу, щорічно визначає квоти на наркотичні засоби і психотропні речовини, в межах яких здійснюються культи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вування рослин, що містять наркотичні засоби чи психотропні речовини, включених до Переліку, виробництво, виготовлення, зберігання, ввезення на територію України, вивезення з території України наркотичних засобів, психотропних речовин, включених до Перелік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у.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відсутня.</w:t>
            </w:r>
          </w:p>
          <w:p w:rsidR="003D50A6" w:rsidRDefault="003D50A6">
            <w:pPr>
              <w:pStyle w:val="rvps2"/>
              <w:spacing w:beforeAutospacing="0" w:after="0" w:afterAutospacing="0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відсутня.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Стаття 14.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Квоти на наркотичні засоби і психотропні речовини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Кабінет Міністрів України за поданням центрального органу виконавчої влади, що забезпечує формування державної політики у сфері обігу наркотичних засобів, пси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хотропних речовин, їх аналогів і прекурсорів, протидії їх незаконному обігу, щорічно визначає квоти на наркотичні засоби і психотропні речовини, в межах яких здійснюються культивування рослин, що містять наркотичні засоби чи психотропні речовини, включених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до Переліку, виробництво, виготовлення, зберігання, ввезення на територію України, вивезення з території України наркотичних засобів, психотропних речовин, включених до Переліку.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Квоти на діяльність з обігу рослин коноплі для промислових цілей не встановл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юються.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Квоти на діяльність з обігу рослин роду коноплі для медичних та наукових цілей не встановлюються. Суб’єкт господарювання, який має ліцензію на здійснення господарської діяльності з </w:t>
            </w: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t>обігу рослин роду коноплі для медичних та наукових цілей, щорічно п</w:t>
            </w: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t xml:space="preserve">ередає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центральному органу виконавчої влади ,що забезпечує формування та реалізує державну політику у сфері охорони здоров’я</w:t>
            </w: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t>, інформацію про результати своєї діяльності у Порядку, визначеному Кабінетом Міністрів України.</w:t>
            </w: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Стаття 15.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Діяльність з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культивування рослин, включених до таблиці I Переліку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68" w:name="n179"/>
            <w:bookmarkEnd w:id="68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Діяльність з культивування рослин, включених до таблиці I Переліку, на території України забороняється, за винятком діяльності з культивування та (або) використання рослин, включених до списку № 3 таблиці I Переліку, </w:t>
            </w:r>
            <w:r>
              <w:rPr>
                <w:rFonts w:ascii="Times" w:hAnsi="Times"/>
                <w:b/>
                <w:bCs/>
                <w:strike/>
                <w:color w:val="000000" w:themeColor="text1"/>
                <w:sz w:val="28"/>
                <w:szCs w:val="28"/>
              </w:rPr>
              <w:t>що містять малі кількості наркотичних р</w:t>
            </w:r>
            <w:r>
              <w:rPr>
                <w:rFonts w:ascii="Times" w:hAnsi="Times"/>
                <w:b/>
                <w:bCs/>
                <w:strike/>
                <w:color w:val="000000" w:themeColor="text1"/>
                <w:sz w:val="28"/>
                <w:szCs w:val="28"/>
              </w:rPr>
              <w:t>ечовин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, з додержанням умов, зазначених у частинах другій, третій та четвертій цієї статті.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69" w:name="n180"/>
            <w:bookmarkEnd w:id="69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Діяльність з культивування та (або) використання рослин, включених до списку № 3 таблиці I Переліку, </w:t>
            </w:r>
            <w:r>
              <w:rPr>
                <w:rFonts w:ascii="Times" w:hAnsi="Times"/>
                <w:b/>
                <w:bCs/>
                <w:strike/>
                <w:color w:val="000000" w:themeColor="text1"/>
                <w:sz w:val="28"/>
                <w:szCs w:val="28"/>
              </w:rPr>
              <w:t>що містять малі кількості наркотичних речовин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для промислових цілей, визначених ліцензією, може здійснюватися юридичними особами всіх форм власності за наявності в них відповідної ліцензії в межах визначених Кабінетом Міністрів України квот. Гранично допустимий вміст наркотичних речовин у рослинах, в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ключених до списку № 3 таблиці I Переліку, встановлюється Кабінетом Міністрів України за поданням центрального органу виконавчої влади, що забезпечує формування державної політики у сфері обігу наркотичних засобів, психотропних речовин, їх аналогів і преку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рсорів, протидії їх незаконному обігу.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70" w:name="n182"/>
            <w:bookmarkStart w:id="71" w:name="n181"/>
            <w:bookmarkEnd w:id="70"/>
            <w:bookmarkEnd w:id="71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Культивування рослин, включених до списку № 3 таблиці I Переліку, </w:t>
            </w:r>
            <w:r>
              <w:rPr>
                <w:rFonts w:ascii="Times" w:hAnsi="Times"/>
                <w:b/>
                <w:bCs/>
                <w:strike/>
                <w:color w:val="000000" w:themeColor="text1"/>
                <w:sz w:val="28"/>
                <w:szCs w:val="28"/>
              </w:rPr>
              <w:t>що містять малі кількості наркотичних речовин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, для промислових цілей, визначених ліцензією, здійснюється шляхом застосування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кондиційного і репродуктив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ного насіння, придбаного у порядку, встановленому Кабінетом Міністрів України, за поданням центрального органу виконавчої влади, що забезпечує формування державної політики у сфері обігу наркотичних засобів, психотропних речовин, їх аналогів і прекурсорів,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протидії їх незаконному обігу.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відсутня.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72" w:name="n183"/>
            <w:bookmarkStart w:id="73" w:name="n184"/>
            <w:bookmarkEnd w:id="72"/>
            <w:bookmarkEnd w:id="73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Юридичні особи - власники ліцензій на здійснення діяльності з культивування та (або) використання рослин, включених до списку № 3 таблиці I Переліку, </w:t>
            </w:r>
            <w:r>
              <w:rPr>
                <w:rFonts w:ascii="Times" w:hAnsi="Times"/>
                <w:b/>
                <w:bCs/>
                <w:strike/>
                <w:color w:val="000000" w:themeColor="text1"/>
                <w:sz w:val="28"/>
                <w:szCs w:val="28"/>
              </w:rPr>
              <w:t>що містять малі кількості наркотичних речовин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для проми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слових цілей, визначених ліцензією, зобов'язані вжити заходів щодо забезпечення встановленого законодавством режиму охорони посівів, місць зберігання і переробки цих рослин.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відсутня.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Стаття 15.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Діяльність з культивування рослин, включених до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таблиці I Переліку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Діяльність з культивування рослин, включених до таблиці I Переліку, на території України забороняється, за винятком діяльності з культивування та (або) використання рослин, включених до списку № 3 таблиці I Переліку, з додержанням умов,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зазначених у частинах другій, третій та четвертій цієї статті.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Діяльність з культивування та (або) використання рослин, включених до списку № 3 таблиці I Переліку, для промислових цілей, визначених ліцензією, може здійснюватися юридичними особами всіх фор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м власності за наявності в них відповідної ліцензії  в межах визначених Кабінетом Міністрів України квот. Гранично допустимий вміст наркотичних речовин у рослинах, включених до списку № 3 таблиці I Переліку, встановлюється Кабінетом Міністрів України за по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данням центрального органу 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протидії їх незаконному обігу.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Культивування рослин, включених до списку № 3 таблиц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і I Переліку, для промислових цілей, визначених ліцензією, здійснюється шляхом застосування кондиційного і репродуктивного насіння, придбаного у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порядку, встановленому Кабінетом Міністрів України, за поданням центрального органу виконавчої влади, що забезп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ечує формування державної політики у сфері обігу наркотичних засобів, психотропних речовин, їх аналогів і прекурсорів, протидії їх незаконному обігу.</w:t>
            </w:r>
          </w:p>
          <w:p w:rsidR="003D50A6" w:rsidRDefault="003D50A6">
            <w:pPr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ind w:firstLine="598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Для культивування рослин коноплі для промислових цілей дозволяється використовувати добазове, базове та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сертифіковане насіння, яке відповідає вимогам Закону України "Про насіння і садивний матеріал".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Юридичні особи - власники ліцензій на здійснення діяльності з культивування та (або) використання рослин, включених до списку № 3 таблиці I Переліку, для проми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слових цілей, визначених ліцензією, зобов'язані вжити заходів щодо забезпечення встановленого законодавством режиму охорони посівів, місць зберігання і переробки цих рослин.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Положення даної статті не поширюються на діяльність з </w:t>
            </w: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культивування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 рослин коноплі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 для медичних та наукових цілей. </w:t>
            </w: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Норма відсутня.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48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Стаття </w:t>
            </w:r>
            <w:r>
              <w:rPr>
                <w:rStyle w:val="FontStyle18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15</w:t>
            </w:r>
            <w:r>
              <w:rPr>
                <w:rStyle w:val="FontStyle18"/>
                <w:rFonts w:ascii="Times" w:hAnsi="Times"/>
                <w:b/>
                <w:bCs/>
                <w:color w:val="000000" w:themeColor="text1"/>
                <w:sz w:val="28"/>
                <w:szCs w:val="28"/>
                <w:vertAlign w:val="superscript"/>
              </w:rPr>
              <w:t>1</w:t>
            </w: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. Діяльність з культивування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рослин роду коноплі для медичних та наукових цілей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ind w:firstLine="448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48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Культивування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рослин роду коноплі для медичних та наукових цілей здійснюється: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48"/>
              <w:jc w:val="both"/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а) з використанням кондиційного і </w:t>
            </w: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репродуктивного насіння (насіннєвого матеріалу) рослин коноплі, внесених до Реєстру сортів рослин України, відповідно не нижче першої та другої репродукції (конопель).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48"/>
              <w:jc w:val="both"/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б) в умовах закритого ґрунту.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ind w:firstLine="448"/>
              <w:jc w:val="both"/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48"/>
              <w:jc w:val="both"/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Фактичний вміст тетрагідроканабінолу у рослинах коноплі д</w:t>
            </w: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ля медичних та наукових цілей встановлюється випробувальною лабораторією, що здійснює діяльність відповідно до законодавства про технічні регламенти та оцінку відповідності.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jc w:val="both"/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Юридичні особи - власники ліцензій на здійснення діяльності з обігу рослин конопл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і для медичних та наукових цілей, зобов'язані вжити заходів щодо забезпечення встановленого законодавством режиму охорони посівів, місць зберігання і переробки цих рослин.</w:t>
            </w: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Стаття 16.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Діяльність з розроблення нових наркотичних засобів або психотропних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речовин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Діяльність з розроблення нових наркотичних засобів або психотропних речовин дозволяється лише з метою їх застосування у медичній практиці або для науково-дослідної роботи.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Діяльність з розроблення нових наркотичних засобів або психотропних речовин здійснюється </w:t>
            </w:r>
            <w:r>
              <w:rPr>
                <w:rFonts w:ascii="Times" w:hAnsi="Times"/>
                <w:b/>
                <w:bCs/>
                <w:strike/>
                <w:color w:val="000000" w:themeColor="text1"/>
                <w:sz w:val="28"/>
                <w:szCs w:val="28"/>
              </w:rPr>
              <w:t xml:space="preserve">за державним </w:t>
            </w:r>
            <w:r>
              <w:rPr>
                <w:rFonts w:ascii="Times" w:hAnsi="Times"/>
                <w:b/>
                <w:bCs/>
                <w:strike/>
                <w:color w:val="000000" w:themeColor="text1"/>
                <w:sz w:val="28"/>
                <w:szCs w:val="28"/>
              </w:rPr>
              <w:lastRenderedPageBreak/>
              <w:t>замовленням науково-дослідними установами всіх форм власності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 за наявності в них ліцензії на цей вид діяльності.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Розроблення нових наркотичних засобів а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бо психотропних речовин здійснюється згідно із законодавством про лікарські засоби. Нові наркотичні засоби або психотропні речовини в медичній практиці використовуються за умови їх державної реєстрації та здійснення клінічних досліджень, проведених згідно 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із законодавством про лікарські засоби.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Стаття 16.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Діяльність з розроблення нових наркотичних засобів або психотропних речовин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Діяльність з розроблення нових наркотичних засобів або психотропних речовин дозволяється лише з метою їх застосування у медичній практиці або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для наукової та науково-технічної діяльності. 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74" w:name="_Hlk17988296"/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Діяльність з розроблення нових наркотичних засобів або психотропни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х речовин здійснюється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науковими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установами, незалежно від організаційно-правової форми та форми власності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за наявності в них ліцензії на цей вид діяльності</w:t>
            </w:r>
            <w:bookmarkEnd w:id="74"/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Розроблення нових наркотичних засобів або психотропних речовин здійснюється згідно із законодавст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вом про лікарські засоби. Нові наркотичні засоби або психотропні речовини в медичній практиці використовуються за умови їх державної реєстрації та здійснення клінічних досліджень, проведених згідно із законодавством про лікарські засоби.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17. 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Діяльність з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наркотичних засобів, психотропних речовин, включених до таблиць II і III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Переліку, та прекурсорів, включених до таблиці IV Переліку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75" w:name="n190"/>
            <w:bookmarkEnd w:id="75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Діяльність з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наркотичних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засобів, психотропних речовин, включених до таблиць II і III Переліку, здійснюється юридичними особами всіх форм власності за наявності в них ліцензії на здійснення відповідних видів діяльності.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76" w:name="n191"/>
            <w:bookmarkEnd w:id="76"/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Виробництво, виготовлення наркотичних засобів, психотропних р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ечовин, включених до таблиць II і III Переліку, здійснюються в межах визначених Кабінетом Міністрів України квот.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77" w:name="n192"/>
            <w:bookmarkEnd w:id="77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Виробництво, виготовлення наркотичних засобів, психотропних речовин, включених до таблиць II і III Переліку, здійснюються відповідно до Прави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л виробництва, виготовлення наркотичних засобів, психотропних речовин, затверджених центральним органом 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ії їх незаконному обігу.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78" w:name="n194"/>
            <w:bookmarkStart w:id="79" w:name="n193"/>
            <w:bookmarkEnd w:id="78"/>
            <w:bookmarkEnd w:id="79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Діяльність з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прекурсорів, включених до таблиці IV Переліку,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здійснюється юридичними особами всіх форм власності за наявності в них ліцензії на здійснення відповідних видів діяльності, якщо інше не передбачено цим Законом.</w:t>
            </w:r>
          </w:p>
          <w:p w:rsidR="003D50A6" w:rsidRDefault="00805601">
            <w:pPr>
              <w:pStyle w:val="rvps2"/>
              <w:spacing w:beforeAutospacing="0" w:after="0" w:afterAutospacing="0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t>Норма відсутня.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17. 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Діяльність з виробництва, виготовлення, зберігання, перевезення, п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ридбання, реалізації (відпуску), ввезення на територію України, вивезення з території України, використання, знищення наркотичних засобів, психотропних речовин, включених до таблиць, II і III Переліку, та прекурсорів, включених до таблиці IV Переліку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Діяль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ність з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наркотичних засобів, психотропних речовин, включених до таблиць II і III Пере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ліку, здійснюється юридичними особами всіх форм власності за наявності в них ліцензії на здійснення відповідних видів діяльності.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Виробництво, виготовлення наркотичних засобів, психотропних речовин, включених до таблиць II і III Переліку, здійснюються в ме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жах визначених Кабінетом Міністрів України квот.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Для виробництва продукції з рослин коноплі</w:t>
            </w: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t xml:space="preserve"> для медичних та наукових цілей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 квоти не встановлюються.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Виробництво, виготовлення наркотичних засобів, психотропних речовин, включених до таблиць II і III Переліку,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здійснюються відповідно до Правил виробництва, виготовлення наркотичних засобів, психотропних речовин, затверджених центральним органом виконавчої влади, що забезпечує формування державної політики у сфері обігу наркотичних засобів, психотропних речовин,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їх аналогів і прекурсорів, протидії їх незаконному обігу.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Діяльність з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прекурсорів, в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ключених до таблиці IV Переліку, здійснюється юридичними особами всіх форм власності за наявності в них ліцензії на здійснення відповідних видів діяльності, якщо інше не передбачено цим Законом.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З рослин коноплі для медичних та наукових цілей, продукції з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них, може здійснюватися виробництво лікарських засобів. Продукція з рослин коноплі для медичних та наукових цілей може бути зареєстрована як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лікарський засіб. Дані правовідносини регулюються Законом України «Про лікарські засоби».</w:t>
            </w: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20.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Діяльність з використання наркотичних засобів, психотропних речовин і прекурсорів у наукових та навчальних цілях</w:t>
            </w:r>
          </w:p>
          <w:p w:rsidR="003D50A6" w:rsidRDefault="003D50A6">
            <w:pPr>
              <w:pStyle w:val="rvps2"/>
              <w:spacing w:beforeAutospacing="0" w:after="0" w:afterAutospacing="0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Діяльність з використання наркотичних засобів, психотропних речовин і прекурсорів у наукових та навчальних цілях дозволяється юридичним особа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м усіх форм власності за наявності в них ліцензії на цей вид діяльності в порядку, встановленому Кабінетом Міністрів України.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ind w:firstLine="598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Стаття 20. Діяльність з використання наркотичних засобів, психотропних речовин і прекурсорів у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  <w:u w:val="single"/>
              </w:rPr>
              <w:t xml:space="preserve">науковій та науково-технічній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  <w:u w:val="single"/>
              </w:rPr>
              <w:t>діяльності</w:t>
            </w:r>
          </w:p>
          <w:p w:rsidR="003D50A6" w:rsidRDefault="003D50A6">
            <w:pPr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Діяльність з використання наркотичних засобів, психотропних речовин і прекурсорів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у науковій та науково-технічній діяльності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 xml:space="preserve"> дозволяється юридичним особам усіх форм власності за наявності в них ліцензії на цей вид діяльності в порядку, встановл</w:t>
            </w: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еному Кабінетом Міністрів України.</w:t>
            </w:r>
          </w:p>
          <w:p w:rsidR="003D50A6" w:rsidRDefault="003D50A6">
            <w:pPr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bookmarkStart w:id="80" w:name="_Hlk534990098"/>
            <w:bookmarkEnd w:id="80"/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48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Стаття 21.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Діяльність з використання наркотичних засобів, психотропних речовин і прекурсорів у медичній практиці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48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81" w:name="n209"/>
            <w:bookmarkEnd w:id="81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У медичній практиці можуть використовуватися наркотичні засоби, психотропні речовини, включені до таблиць II і III Переліку, </w:t>
            </w:r>
            <w:r>
              <w:rPr>
                <w:rFonts w:ascii="Times" w:hAnsi="Times"/>
                <w:b/>
                <w:bCs/>
                <w:strike/>
                <w:color w:val="000000" w:themeColor="text1"/>
                <w:sz w:val="28"/>
                <w:szCs w:val="28"/>
              </w:rPr>
              <w:t>та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прекурсори, включені до таблиці IV Переліку.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ind w:firstLine="448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ind w:firstLine="448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48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82" w:name="n210"/>
            <w:bookmarkEnd w:id="82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На правовідносини, пов'язані з обігом наркотичних засобів, психотропних речовин,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включених до таблиць II і III Переліку, </w:t>
            </w:r>
            <w:r>
              <w:rPr>
                <w:rFonts w:ascii="Times" w:hAnsi="Times"/>
                <w:b/>
                <w:bCs/>
                <w:strike/>
                <w:color w:val="000000" w:themeColor="text1"/>
                <w:sz w:val="28"/>
                <w:szCs w:val="28"/>
              </w:rPr>
              <w:t xml:space="preserve">та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прекурсорів, включених до таблиці IV Переліку, які дозволені до використання в медичній практиці, поширюється дія законодавства про лікарські засоби в частині, що не суперечить цьому Закону.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ind w:firstLine="448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48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83" w:name="n211"/>
            <w:bookmarkEnd w:id="83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Заклади охорони здоро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в'я всіх форм власності здійснюють діяльність з придбання, перевезення, зберігання, відпуску, використання та знищення наркотичних засобів, психотропних речовин, включених до таблиць II і III Переліку, </w:t>
            </w:r>
            <w:r>
              <w:rPr>
                <w:rFonts w:ascii="Times" w:hAnsi="Times"/>
                <w:b/>
                <w:bCs/>
                <w:strike/>
                <w:color w:val="000000" w:themeColor="text1"/>
                <w:sz w:val="28"/>
                <w:szCs w:val="28"/>
              </w:rPr>
              <w:t>та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прекурсорів, включених до таблиці IV Переліку, за 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аявності в них ліцензії на здійснення відповідних видів діяльності в порядку, встановленому Кабінетом Міністрів України. Фізичні особи - підприємці, які мають ліцензію на провадження медичної практики, здійснюють діяльність з придбання, перевезення, зберіг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ання, відпуску, використання та знищення наркотичних засобів, психотропних речовин, включених до таблиць ІІ і ІІІ Переліку, та прекурсорів, включених до таблиці ІV Переліку, за наявності ліцензії на здійснення відповідних видів діяльності з обігу наркотичн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их засобів, психотропних речовин і прекурсорів у порядку, встановленому Кабінетом Міністрів України.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ind w:firstLine="448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48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….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ind w:firstLine="448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Стаття 21.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Діяльність з використання наркотичних засобів, психотропних речовин і прекурсорів у медичній практиці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У медичній практиці можуть використов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уватися наркотичні засоби, психотропні речовини, включені до таблиць II і III Переліку, прекурсори, включені до таблиці IV Переліку,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та лікарські засоби вироблені з рослин коноплі для медичних та наукових цілей.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На правовідносини, пов'язані з обігом нарко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тичних засобів, психотропних речовин, включених до таблиць II і III Переліку, прекурсорів, включених до таблиці IV Переліку,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та лікарські засоби вироблені з рослин коноплі  для медичних та наукових цілей,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які дозволені до використання в медичній практиці, поширюється дія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законодавства про лікарські засоби в частині, що не суперечить цьому Закону.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84" w:name="_Hlk534990293"/>
            <w:bookmarkEnd w:id="84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Заклади охорони здоров'я всіх форм власності здійснюють діяльність з придбання, перевезення, зберігання, відпу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ску, використання та знищення наркотичних засобів, психотропних речовин, включених до таблиць II і III Переліку, прекурсорів, включених до таблиці IV Переліку,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а також лікарських засобів вироблених з рослин коноплі  для медичних та наукових цілей,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за наявн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ості в них ліцензії на здійснення відповідних видів діяльності в порядку, встановленому Кабінетом Міністрів України. Фізичні особи - підприємці, які мають ліцензію на провадження медичної практики, здійснюють діяльність з придбання, перевезення, зберігання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, відпуску, використання та знищення наркотичних засобів, психотропних речовин, включених до таблиць ІІ і ІІІ Переліку, прекурсорів, включених до таблиці ІV Переліку, за наявності ліцензії на здійснення відповідних видів діяльності з обігу наркотичних засо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бів, психотропних речовин і прекурсорів у порядку, встановленому Кабінетом Міністрів України.</w:t>
            </w:r>
          </w:p>
          <w:p w:rsidR="003D50A6" w:rsidRDefault="003D50A6">
            <w:pPr>
              <w:pStyle w:val="rvps2"/>
              <w:spacing w:beforeAutospacing="0" w:after="0" w:afterAutospacing="0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pacing w:beforeAutospacing="0" w:after="0" w:afterAutospacing="0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Cs/>
                <w:color w:val="000000" w:themeColor="text1"/>
                <w:sz w:val="28"/>
                <w:szCs w:val="28"/>
              </w:rPr>
              <w:t>….</w:t>
            </w: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Стаття 22.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Використання наркотичних засобів і психотропних речовин для лікування транзитних пасажирів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85" w:name="n215"/>
            <w:bookmarkEnd w:id="85"/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Хворий, який прямує транзитом через територію України,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може перевозити з метою власного лікування наркотичні засоби і психотропні речовини, включені до таблиць II і III Переліку, відповідно до порядку, встановленого Кабінетом Міністрів України.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86" w:name="n216"/>
            <w:bookmarkEnd w:id="86"/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У разі якщо зазначений у частині першій цієї статті хворий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затримується на території України і для продовження лікування потребує додаткового придбання наркотичних засобів і психотропних речовин, їх відпуск здійснюється за рецептом, який видається в Україні згідно з порядком надання медичної допомоги іноземцям та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особам без громадянства, які тимчасово перебувають на території України, затвердженим центральним органом виконавчої влади, що забезпечує формування державної політики у сфері охорони здоров’я.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87" w:name="_Hlk534990552"/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Стаття 22.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Використання наркотичних засобів і психотропних ре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човин,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а також лікарських засобів вироблених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з рослин коноплі для медичних та наукових цілей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для лікування транзитних пасажирів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Хворий, який прямує транзитом через територію України, може перевозити з метою власного лікування наркотичні засоби і психотропн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і речовини, включені до таблиць II і III Переліку,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а також лікарські засоби вироблені з рослин коноплі для медичних та наукових цілей</w:t>
            </w:r>
            <w:r>
              <w:rPr>
                <w:rFonts w:ascii="Times" w:hAnsi="Times"/>
                <w:b/>
                <w:bCs/>
                <w:color w:val="000000" w:themeColor="text1"/>
              </w:rPr>
              <w:t xml:space="preserve">,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відповідно до порядку, встановленого Кабінетом Міністрів України.</w:t>
            </w:r>
          </w:p>
          <w:p w:rsidR="003D50A6" w:rsidRDefault="00805601">
            <w:pPr>
              <w:ind w:firstLine="598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У разі якщо зазначений у частині першій цієї статті хворий затримується на території України і для продовження лікування потребує додаткового придбання наркотичних засобів і психотропних речовин,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а також лікарських засобів вироблених з рослин коноплі для м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едичних та наукових цілей,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їх відпуск здійснюється за рецептом, який видається в Україні згідно з порядком надання медичної допомоги іноземцям та особам без громадянства, які тимчасово перебувають на території України, затвердженим центральним органом вико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навчої влади, що забезпечує формування державної політики у сфері охорони здоров’я.</w:t>
            </w:r>
          </w:p>
          <w:bookmarkEnd w:id="87"/>
          <w:p w:rsidR="003D50A6" w:rsidRDefault="003D50A6">
            <w:pPr>
              <w:jc w:val="both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Стаття 24.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Порядок ввезення на територію України, вивезення з території України або транзиту через територію України наркотичних засобів, психотропних речовин і прекурсор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ів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88" w:name="n367"/>
            <w:bookmarkStart w:id="89" w:name="n225"/>
            <w:bookmarkEnd w:id="88"/>
            <w:bookmarkEnd w:id="89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…..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Дія цієї статті не поширюється на випадки ввезення на територію України лікарських засобів, які містять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наркотичні засоби, психотропні речовини і прекурсори, що здійснює особа, уповноважена на здійснення закупівель у сфері охорони здоров’я, за резул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ьтатом закупівлі, проведеної особою, уповноваженою на здійснення закупівель у сфері охорони здоров’я, за кошти державного бюджету. У разі відсутності ліцензії на провадження господарської діяльності з обігу наркотичних засобів, психотропних речовин і преку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рсорів у особи, уповноваженої на здійснення закупівель у сфері охорони здоров’я, забезпечення дотримання вимог цієї статті здійснюється шляхом залучення особою, уповноваженою на здійснення закупівель у сфері охорони здоров’я, суб’єктів господарювання, які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мають ліцензію на провадження діяльності з обігу наркотичних засобів, психотропних речовин і прекурсорів, з дотриманням законодавства у сфері публічних закупівель.</w:t>
            </w:r>
            <w:bookmarkStart w:id="90" w:name="n368"/>
            <w:bookmarkEnd w:id="90"/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відсутня.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Стаття 24.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Порядок ввезення на територію України, вивезення з території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України або транзиту через територію України наркотичних засобів, психотропних речовин і прекурсорів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…..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Дія цієї статті не поширюється на випадки ввезення на територію України лікарських засобів, які містять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наркотичні засоби, психотропні речовини і преку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рсори, що здійснює особа, уповноважена на здійснення закупівель у сфері охорони здоров’я, за результатом закупівлі, проведеної особою, уповноваженою на здійснення закупівель у сфері охорони здоров’я, за кошти державного бюджету. У разі відсутності ліцензії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на провадження господарської діяльності з обігу наркотичних засобів, психотропних речовин і прекурсорів у особи, уповноваженої на здійснення закупівель у сфері охорони здоров’я, забезпечення дотримання вимог цієї статті здійснюється шляхом залучення особо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ю, уповноваженою на здійснення закупівель у сфері охорони здоров’я, суб’єктів господарювання, які мають ліцензію на провадження діяльності з обігу наркотичних засобів, психотропних речовин і прекурсорів, з дотриманням законодавства у сфері публічних закупі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вель.</w:t>
            </w:r>
          </w:p>
          <w:p w:rsidR="003D50A6" w:rsidRDefault="0080560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Положення даної статті не поширюються на діяльність з </w:t>
            </w: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обігу</w:t>
            </w:r>
            <w:r>
              <w:rPr>
                <w:rStyle w:val="rvts9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рослин коноплі для медичних та наукових цілей. </w:t>
            </w: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Норма відсутня.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Стаття </w:t>
            </w:r>
            <w:r>
              <w:rPr>
                <w:rStyle w:val="FontStyle18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24</w:t>
            </w:r>
            <w:r>
              <w:rPr>
                <w:rStyle w:val="FontStyle18"/>
                <w:rFonts w:ascii="Times" w:hAnsi="Times"/>
                <w:b/>
                <w:bCs/>
                <w:color w:val="000000" w:themeColor="text1"/>
                <w:sz w:val="28"/>
                <w:szCs w:val="28"/>
                <w:vertAlign w:val="superscript"/>
              </w:rPr>
              <w:t>1</w:t>
            </w: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Порядок ввезення на територію України, транзиту через територію України </w:t>
            </w: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рослин коноплі для медичних та наукових цілей 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jc w:val="both"/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Ввезення рослин коноплі для медичних та наукових цілей на територію України, транзит через територію України - забороняється.</w:t>
            </w: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25. 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Зберігання наркотичних засобів, психотропних речовин</w:t>
            </w:r>
            <w:r>
              <w:rPr>
                <w:rFonts w:ascii="Times" w:hAnsi="Times"/>
                <w:b/>
                <w:bCs/>
                <w:strike/>
                <w:color w:val="000000" w:themeColor="text1"/>
                <w:sz w:val="28"/>
                <w:szCs w:val="28"/>
              </w:rPr>
              <w:t xml:space="preserve"> і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прекурсорів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91" w:name="n253"/>
            <w:bookmarkEnd w:id="91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Зберігання наркотичних засобів, психотропних речовин і прекурсорів у спеціально обладнаних приміщеннях здійснюється суб’єктами господарювання за наявності в них ліцензії на цей вид діяльності.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92" w:name="n255"/>
            <w:bookmarkStart w:id="93" w:name="n254"/>
            <w:bookmarkEnd w:id="92"/>
            <w:bookmarkEnd w:id="93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Зберігання наркотичних засобів, психотропних речовин і прекурсо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рів у будь-яких кількостях в цілях, не передбачених цим Законом, забороняється.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відсутня.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94" w:name="n256"/>
            <w:bookmarkEnd w:id="94"/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Зберігання наркотичних засобів, психотропних речовин і прекурсорів, вилучених з незаконного обігу органами Національної поліції, центральним органом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виконавчої влади, що реалізує державну митну політику, Службою безпеки України, здійснюється без надання відповідної ліцензії в порядку, встановленому Кабінетом Міністрів України.</w:t>
            </w:r>
            <w:bookmarkStart w:id="95" w:name="n257"/>
            <w:bookmarkEnd w:id="95"/>
          </w:p>
          <w:p w:rsidR="003D50A6" w:rsidRDefault="003D50A6">
            <w:pPr>
              <w:pStyle w:val="rvps2"/>
              <w:spacing w:beforeAutospacing="0" w:after="0" w:afterAutospacing="0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Стаття 25. 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Зберігання наркотичних засобів, психотропних речовин, прекурсорів,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лікарських засобів, вироблених з рослин коноплі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Зберігання наркотичних засобів, психотропних речовин і прекурсорів у спеціально обладнаних приміщеннях здійснюється суб’єктами господарювання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за наявності в них ліцензії на цей вид діяльності.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Зберігання наркотичних засобів, психотропних речовин і прекурсорів у будь-яких кількостях в цілях, не передбачених цим Законом, забороняється.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Фізичній особі дозволяється зберігання лікарських засобів вир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облених з рослин коноплі для медичних та наукових цілей за наступних умов: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а) для власного використання за призначенням лікаря;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б) в обсязі, що не перевищує обсяг таких лікарських засобів, дозволений для такої особи за одним рецептом, виданим їй лікарем у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встановленому законом порядку.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Зберігання наркотичних засобів, психотропних речовин і прекурсорів, вилучених з незаконного обігу органами Національної поліції, центральним органом виконавчої влади, що реалізує державну митну політику, Службою безпеки Украї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ни, здійснюється без надання відповідної ліцензії в порядку, встановленому Кабінетом Міністрів України.</w:t>
            </w: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26. 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Порядок перевезення наркотичних засобів, психотропних речовин </w:t>
            </w:r>
            <w:r>
              <w:rPr>
                <w:rFonts w:ascii="Times" w:hAnsi="Times"/>
                <w:b/>
                <w:bCs/>
                <w:strike/>
                <w:color w:val="000000" w:themeColor="text1"/>
                <w:sz w:val="28"/>
                <w:szCs w:val="28"/>
              </w:rPr>
              <w:t xml:space="preserve">і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прекурсорів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96" w:name="n259"/>
            <w:bookmarkEnd w:id="96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Діяльність з перевезення наркотичних засобів, психотропних речовин </w:t>
            </w:r>
            <w:r>
              <w:rPr>
                <w:rFonts w:ascii="Times" w:hAnsi="Times"/>
                <w:b/>
                <w:bCs/>
                <w:strike/>
                <w:color w:val="000000" w:themeColor="text1"/>
                <w:sz w:val="28"/>
                <w:szCs w:val="28"/>
              </w:rPr>
              <w:t xml:space="preserve">і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прекурсорів на території України здійснюється суб’єктами господарювання всіх форм власності за наявності в них ліцензії на цей вид діяльності.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97" w:name="n260"/>
            <w:bookmarkStart w:id="98" w:name="n261"/>
            <w:bookmarkEnd w:id="97"/>
            <w:bookmarkEnd w:id="98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Перевезення наркотичних засобів, психотропни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х речовин і прекурсорів може здійснюватися за умови забезпечення схоронності вантажу суб’єктами господарювання, що такі засоби, речовини і прекурсори перевозять.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99" w:name="n263"/>
            <w:bookmarkStart w:id="100" w:name="n262"/>
            <w:bookmarkEnd w:id="99"/>
            <w:bookmarkEnd w:id="100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Порядок перевезення наркотичних засобів, психотропних речовин і прекурсорів на території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України, а також порядок оформлення необхідних для цього документів встановлюються Кабінетом Міністрів України.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01" w:name="n264"/>
            <w:bookmarkEnd w:id="101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Фізичні особи мають право перевозити наркотичні засоби </w:t>
            </w:r>
            <w:r>
              <w:rPr>
                <w:rFonts w:ascii="Times" w:hAnsi="Times"/>
                <w:b/>
                <w:bCs/>
                <w:strike/>
                <w:color w:val="000000" w:themeColor="text1"/>
                <w:sz w:val="28"/>
                <w:szCs w:val="28"/>
              </w:rPr>
              <w:t>і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психотропні речовини, придбані за призначенням лікаря, за наявності та на підставі реце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пта, виданого закладом охорони здоров'я відповідно до вимог </w:t>
            </w:r>
            <w:hyperlink r:id="rId22" w:anchor="n266" w:history="1">
              <w:r>
                <w:rPr>
                  <w:rStyle w:val="a5"/>
                  <w:rFonts w:ascii="Times" w:hAnsi="Times"/>
                  <w:color w:val="000000" w:themeColor="text1"/>
                  <w:sz w:val="28"/>
                  <w:szCs w:val="28"/>
                </w:rPr>
                <w:t>статей 27</w:t>
              </w:r>
            </w:hyperlink>
            <w:r>
              <w:rPr>
                <w:rFonts w:ascii="Times" w:hAnsi="Times"/>
                <w:color w:val="000000" w:themeColor="text1"/>
                <w:sz w:val="28"/>
                <w:szCs w:val="28"/>
              </w:rPr>
              <w:t> і </w:t>
            </w:r>
            <w:hyperlink r:id="rId23" w:anchor="n275" w:history="1">
              <w:r>
                <w:rPr>
                  <w:rStyle w:val="a5"/>
                  <w:rFonts w:ascii="Times" w:hAnsi="Times"/>
                  <w:color w:val="000000" w:themeColor="text1"/>
                  <w:sz w:val="28"/>
                  <w:szCs w:val="28"/>
                </w:rPr>
                <w:t>28</w:t>
              </w:r>
            </w:hyperlink>
            <w:r>
              <w:rPr>
                <w:rFonts w:ascii="Times" w:hAnsi="Times"/>
                <w:color w:val="000000" w:themeColor="text1"/>
                <w:sz w:val="28"/>
                <w:szCs w:val="28"/>
              </w:rPr>
              <w:t> цього Зак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ону.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02" w:name="n265"/>
            <w:bookmarkEnd w:id="102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Пересилання наркотичних засобів, психотропних речовин </w:t>
            </w:r>
            <w:r>
              <w:rPr>
                <w:rFonts w:ascii="Times" w:hAnsi="Times"/>
                <w:b/>
                <w:bCs/>
                <w:strike/>
                <w:color w:val="000000" w:themeColor="text1"/>
                <w:sz w:val="28"/>
                <w:szCs w:val="28"/>
              </w:rPr>
              <w:t xml:space="preserve">і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прекурсорів у поштових (у тому числі міжнародних) відправленнях забороняється. Пересилання наркотичних засобів, психотропних речовин і прекурсорів як гуманітарної допомоги забороняється, за винят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ком випадків надзвичайного стану, якщо наркотичні засоби,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психотропні речовини і прекурсори направляються у відповідні регіони України за окремим рішенням Кабінету Міністрів України.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26. 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Порядок перевезення наркотичних засобів, психотропних речовин, прекурсорів,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продукції з рослин коноплі для медичних та наукових цілей.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Діяльність з перевезення наркотичних засобів, психотропних речовин, прекурсорів,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продукції з рослин коноплі для медичних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та наукових цілей,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на території України здійснюється суб’єктами господарювання всіх форм власності за наявності в них ліцензії на цей вид діяльності.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Перевезення наркотичних засобів, психотропних речовин прекурсорів,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продукції з рослин коноплі для медичних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 та наукових цілей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може здійснюватися за умови забезпечення схоронності вантажу суб’єктами господарювання, що такі засоби, речовини і прекурсори перевозять.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Порядок перевезення наркотичних засобів, психотропних речовин прекурсорів,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продукції з рослин коноп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лі для медичних та наукових цілей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на території України, а також порядок оформлення необхідних для цього документів встановлюються Кабінетом Міністрів України.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Фізичні особи мають право перевозити наркотичні засоби,  психотропні речовини, прекурсори,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лікарс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ькі засоби вироблені з рослин коноплі для медичних та наукових цілей, що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придбані за призначенням лікаря, за наявності та на підставі рецепта, виданого закладом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охорони здоров'я відповідно до вимог статей 27 і 28 цього Закону.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Style w:val="rvts9"/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Пересилання наркотичних засобів, психотропних речовин, прекурсорів,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продукції з рослин коноплі для медичних та наукових цілей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у поштових (у тому числі міжнародних) відправленнях забороняється. Пересилання наркотичних засобів, психотропних речовин і прекурс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орів як гуманітарної допомоги забороняється, за винятком випадків надзвичайного стану, якщо наркотичні засоби, психотропні речовини і прекурсори направляються у відповідні регіони України за окремим рішенням Кабінету Міністрів України.</w:t>
            </w:r>
          </w:p>
        </w:tc>
      </w:tr>
      <w:tr w:rsidR="003D50A6">
        <w:trPr>
          <w:trHeight w:val="1081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27. 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Придбанн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я, реалізація наркотичних засобів, психотропних речовин і прекурсорів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03" w:name="n267"/>
            <w:bookmarkEnd w:id="103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Придбання наркотичних засобів і психотропних речовин, включених до таблиць II і III Переліку, фізичною особою за медичними показаннями здійснюється лише за рецептом лікаря.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я.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04" w:name="n268"/>
            <w:bookmarkEnd w:id="104"/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 xml:space="preserve">Придбання прекурсорів, включених до таблиці IV Переліку, фізичною особою за медичними показаннями здійснюється в порядку, встановленому центральним органом виконавчої влади, що забезпечує формування державної політики у сфері охорони здоров’я, за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погодженням із центральним органом 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протидії їх незаконному обігу.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05" w:name="n270"/>
            <w:bookmarkStart w:id="106" w:name="n269"/>
            <w:bookmarkEnd w:id="105"/>
            <w:bookmarkEnd w:id="106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Роздрібна реалізація фізичним особам наркоти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чних засобів, психотропних речовин, включених до таблиць II і III Переліку, дозволених до застосування у медичній практиці, здійснюється через аптечні заклади всіх форм власності за наявності у них ліцензії на цей вид діяльності.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07" w:name="n271"/>
            <w:bookmarkEnd w:id="107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Контроль за обігом наркоти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чних засобів, психотропних речовин, включених до таблиць II і III Переліку, та прекурсорів, включених до таблиці IV Переліку, в закладах охорони здоров'я здійснюють спеціальні комісії, утворені згідно з порядком, встановленим центральним органом виконавчої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влади, що забезпечує формування державної політики у сфері охорони здоров’я, за погодженням із центральним органом виконавчої влади, що забезпечує формування державної політики у сфері обігу наркотичних засобів, психотропних речовин, їх аналогів і прекурс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орів, протидії їх незаконному обігу.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Cs/>
                <w:color w:val="000000" w:themeColor="text1"/>
                <w:sz w:val="28"/>
                <w:szCs w:val="28"/>
              </w:rPr>
            </w:pPr>
            <w:bookmarkStart w:id="108" w:name="n272"/>
            <w:bookmarkStart w:id="109" w:name="n273"/>
            <w:bookmarkEnd w:id="108"/>
            <w:bookmarkEnd w:id="109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Центральний орган виконавчої влади, що забезпечує формування державної політики у сфері охорони здоров’я,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 xml:space="preserve">визначає максимальні строки призначення наркотичних засобів і психотропних речовин, включених до таблиць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II і III Переліку, а також кількість наркотичного засобу чи психотропної речовини, яка може приписуватися за одним рецептом.</w:t>
            </w:r>
            <w:bookmarkStart w:id="110" w:name="n274"/>
            <w:bookmarkEnd w:id="110"/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Стаття 27.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Придбання, реалізація наркотичних засобів, психотропних речовин і прекурсорів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Придбання наркотичних засобів і психотропн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их речовин, включених до таблиць II і III Переліку, фізичною особою за медичними показаннями здійснюється лише за рецептом лікаря.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Придбання лікарських засобів, вироблених з рослин коноплі для медичних та наукових цілей, фізичною особою за медичними показа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ннями здійснюється лише за електронним рецептом лікаря, згідно Порядку, що затверджується центральним органом виконавчої влади, що забезпечує формування державної політики у сфері охорони здоров’я.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Придбання прекурсорів, включених до таблиці IV Переліку, ф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ізичною особою за медичними показаннями здійснюється в порядку, встановленому центральним органом виконавчої влади, що забезпечує формування державної політики у сфері охорони здоров’я, за погодженням із центральним органом виконавчої влади, що забезпечує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формування державної політики у сфері обігу наркотичних засобів, психотропних речовин, їх аналогів і прекурсорів, протидії їх незаконному обігу.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Роздрібна реалізація фізичним особам наркотичних засобів, психотропних речовин, включених до таблиць II і III П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ереліку, дозволених до застосування у медичній практиці, здійснюється через аптечні заклади всіх форм власності за наявності у них ліцензії на цей вид діяльності.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Контроль за обігом наркотичних засобів, психотропних речовин, включених до таблиць II і III П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ереліку, та прекурсорів, включених до таблиці IV Переліку, в закладах охорони здоров'я здійснюють спеціальні комісії, утворені згідно з порядком, встановленим центральним органом виконавчої влади, що забезпечує формування державної політики у сфері охорони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здоров’я, за погодженням із центральним органом 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протидії їх незаконному обігу.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Центральний орган виконавчої в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лади, що забезпечує формування державної політики у сфері охорони здоров’я,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визначає максимальні строки призначення наркотичних засобів і психотропних речовин, включених до таблиць II і III Переліку, а також кількість наркотичного засобу чи психотропної ре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човини, яка може приписуватися за одним рецептом.</w:t>
            </w:r>
            <w:bookmarkStart w:id="111" w:name="_Hlk534991317"/>
            <w:bookmarkEnd w:id="111"/>
          </w:p>
        </w:tc>
      </w:tr>
      <w:tr w:rsidR="003D50A6">
        <w:trPr>
          <w:trHeight w:val="1081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Стаття 28.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Рецепти на наркотичні засоби і психотропні речовини</w:t>
            </w:r>
            <w:bookmarkStart w:id="112" w:name="n276"/>
            <w:bookmarkEnd w:id="112"/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Рецепти на наркотичні засоби, психотропні речовини, включені до таблиць II і III Переліку, виписуються на спеціальних бланках.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13" w:name="n277"/>
            <w:bookmarkEnd w:id="113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Форма спеціальн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их бланків рецептів, порядок їх реєстрації, обліку і зберігання, а також правила їх оформлення встановлюються центральним органом виконавчої влади, що забезпечує формування державної політики у сфері охорони здоров’я, за погодженням із центральним органом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протидії їх незаконному обігу.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14" w:name="n279"/>
            <w:bookmarkStart w:id="115" w:name="n278"/>
            <w:bookmarkEnd w:id="114"/>
            <w:bookmarkEnd w:id="115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Видача рецептів на наркотичні засоби </w:t>
            </w:r>
            <w:r>
              <w:rPr>
                <w:rFonts w:ascii="Times" w:hAnsi="Times"/>
                <w:b/>
                <w:bCs/>
                <w:strike/>
                <w:color w:val="000000" w:themeColor="text1"/>
                <w:sz w:val="28"/>
                <w:szCs w:val="28"/>
              </w:rPr>
              <w:t>або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психотропні речовини без відповідних медичних показань або з порушенням встановлених правил оформлення забороняється.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 xml:space="preserve">Стаття 28.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Рецепти на наркотичні засоби і психотропні речовини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Рецепти на наркотичні засоби, психотропні речовини, включені до таблиць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II і III Переліку, виписуються на спеціальних бланках.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Форма спеціальних бланків рецептів, порядок їх реєстрації, обліку і зберігання, а також правила їх оформлення встановлюються центральним органом виконавчої влади, що забезпечує формування державної пол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ітики у сфері охорони здоров’я, за погодженням із центральним органом 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протидії їх незаконному обігу.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Видача ре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цептів на наркотичні засоби, психотропні речовини,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лікарські засоби вироблені з рослин коноплі  для медичних та наукових цілей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без відповідних медичних показань або з порушенням встановлених правил оформлення забороняється.</w:t>
            </w:r>
          </w:p>
        </w:tc>
      </w:tr>
      <w:tr w:rsidR="003D50A6">
        <w:trPr>
          <w:trHeight w:val="1081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30. 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Знищення наркотичних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засобів, психотропних речовин і прекурсорів, інструментів або обладнання, які використовуються для виробництва, виготовлення наркотичних засобів, психотропних речовин і прекурсорів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16" w:name="n286"/>
            <w:bookmarkEnd w:id="116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Знищення наркотичних засобів, психотропних речовин і прекурсорів, інструме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нтів або обладнання, які використовуються для виробництва, виготовлення наркотичних засобів, психотропних речовин і прекурсорів, подальше використання яких визнано недоцільним, здійснюється в порядку, встановленому Кабінетом Міністрів України.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17" w:name="n287"/>
            <w:bookmarkEnd w:id="117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Знищення нар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котичних засобів, психотропних речовин і прекурсорів в установленому Кабінетом Міністрів України порядку здійснюється в разі, якщо: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18" w:name="n288"/>
            <w:bookmarkEnd w:id="118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закінчився термін їх придатності;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19" w:name="n289"/>
            <w:bookmarkEnd w:id="119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наркотичні засоби або психотропні речовини чи прекурсори зазнали впливу фізичних або хіміч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них факторів, внаслідок чого настала їх непридатність, що виключає можливість їх відновлення чи переробки;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20" w:name="n290"/>
            <w:bookmarkEnd w:id="120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неможливо встановити їх належність до наркотичних засобів або психотропних речовин;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21" w:name="n291"/>
            <w:bookmarkEnd w:id="121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невикористані наркотичні засоби приймаються від родичів померлих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хворих;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22" w:name="n292"/>
            <w:bookmarkEnd w:id="122"/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виявлені в обігу наркотичні засоби або психотропні речовини чи прекурсори не можуть бути використані в медичних, наукових та інших цілях, а також в інших випадках, встановлених Кабінетом Міністрів України.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23" w:name="n293"/>
            <w:bookmarkEnd w:id="123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Юридичні особи - власники ліцензій на здій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снення діяльності з культивування та (або) використання рослин, включених до Переліку, зобов'язані знищувати залишки і відходи цих рослин після збору врожаю, їх очистки та обмолоту.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bookmarkStart w:id="124" w:name="n294"/>
            <w:bookmarkEnd w:id="124"/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відсутня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Юридичні особи, які не мають ліцензії на здійснення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діяльності з культивування та (або) використання рослин, включених до Переліку, та фізичні особи, які є власниками або землекористувачами земельних ділянок, на яких ростуть ці рослини, зобов'язані знищити такі рослини.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25" w:name="n295"/>
            <w:bookmarkEnd w:id="125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Порядок знищення рослин, включених до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 Переліку, їх залишків і відходів, а також критерії віднесення цих рослин до залишків і відходів, встановлюються Кабінетом Міністрів України.</w:t>
            </w:r>
          </w:p>
          <w:p w:rsidR="003D50A6" w:rsidRDefault="003D50A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30. 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Знищення наркотичних засобів, психотропних речовин і прекурсорів, інструментів або обладнання, які вик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ористовуються для виробництва, виготовлення наркотичних засобів, психотропних речовин і прекурсорів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Знищення наркотичних засобів, психотропних речовин і прекурсорів, інструментів або обладнання, які використовуються для виробництва, виготовлення наркотични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х засобів, психотропних речовин і прекурсорів, подальше використання яких визнано недоцільним, здійснюється в порядку, встановленому Кабінетом Міністрів України.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Знищення наркотичних засобів, психотропних речовин і прекурсорів в установленому Кабінетом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Міністрів України порядку здійснюється в разі, якщо: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закінчився термін їх придатності;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наркотичні засоби або психотропні речовини чи прекурсори зазнали впливу фізичних або хімічних факторів, внаслідок чого настала їх непридатність, що виключає можливість ї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х відновлення чи переробки;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неможливо встановити їх належність до наркотичних засобів або психотропних речовин;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невикористані наркотичні засоби приймаються від родичів померлих хворих;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виявлені в обігу наркотичні засоби або психотропні речовини чи прекурсо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ри не можуть бути використані в медичних, наукових та інших цілях, а також в інших випадках, встановлених Кабінетом Міністрів України.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Юридичні особи - власники ліцензій на здійснення діяльності з культивування та (або) використання рослин, включених до Пе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реліку, зобов'язані знищувати залишки і відходи цих рослин після збору врожаю, їх очистки та обмолоту.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Юридичні особи - власники ліцензій на здійснення діяльності з обігу рослин коноплі для медичних та наукових цілей, зобов'язані знищувати залишки і відход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и цих рослин після збору врожаю, їх очистки та обмолоту та інші залишки, що не були використані у виробництві продукції з рослин коноплі для медичних та наукових цілей.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Юридичні особи, які не мають ліцензії на здійснення діяльності з культивування та (або)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 використання рослин, включених до Переліку, та фізичні особи, які є власниками або землекористувачами земельних ділянок, на яких ростуть ці рослини, зобов'язані знищити такі рослини.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Порядок знищення рослин, включених до Переліку,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у тому числі р</w:t>
            </w: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t>ослин коно</w:t>
            </w: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t xml:space="preserve">плі для медичних та наукових цілей,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їх залишків і відходів, а також критерії віднесення цих рослин до залишків і відходів, встановлюються Кабінетом Міністрів України.</w:t>
            </w:r>
          </w:p>
        </w:tc>
      </w:tr>
      <w:tr w:rsidR="003D50A6">
        <w:trPr>
          <w:trHeight w:val="375"/>
        </w:trPr>
        <w:tc>
          <w:tcPr>
            <w:tcW w:w="14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6"/>
              <w:shd w:val="clear" w:color="auto" w:fill="FFFFFF"/>
              <w:spacing w:before="0" w:beforeAutospacing="0" w:after="0" w:afterAutospacing="0"/>
              <w:jc w:val="center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  <w:lang w:eastAsia="uk-UA"/>
              </w:rPr>
              <w:lastRenderedPageBreak/>
              <w:t xml:space="preserve">Закон України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"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  <w:lang w:eastAsia="uk-UA"/>
              </w:rPr>
              <w:t>Про ліцензування видів господарської діяльності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"</w:t>
            </w:r>
          </w:p>
          <w:p w:rsidR="003D50A6" w:rsidRDefault="00805601">
            <w:pPr>
              <w:pStyle w:val="rvps7"/>
              <w:shd w:val="clear" w:color="auto" w:fill="FFFFFF"/>
              <w:spacing w:before="0" w:beforeAutospacing="0" w:after="0" w:afterAutospacing="0"/>
              <w:jc w:val="center"/>
              <w:rPr>
                <w:rStyle w:val="rvts9"/>
                <w:rFonts w:ascii="Times" w:hAnsi="Times"/>
                <w:color w:val="000000" w:themeColor="text1"/>
                <w:sz w:val="28"/>
                <w:szCs w:val="28"/>
                <w:lang w:eastAsia="uk-UA"/>
              </w:rPr>
            </w:pPr>
            <w:bookmarkStart w:id="126" w:name="n638"/>
            <w:bookmarkEnd w:id="126"/>
            <w:r>
              <w:rPr>
                <w:rFonts w:ascii="Times" w:hAnsi="Times"/>
                <w:color w:val="000000" w:themeColor="text1"/>
                <w:sz w:val="28"/>
                <w:szCs w:val="28"/>
                <w:lang w:eastAsia="uk-UA"/>
              </w:rPr>
              <w:t xml:space="preserve">(Відомості Верховної </w:t>
            </w:r>
            <w:r>
              <w:rPr>
                <w:rFonts w:ascii="Times" w:hAnsi="Times"/>
                <w:color w:val="000000" w:themeColor="text1"/>
                <w:sz w:val="28"/>
                <w:szCs w:val="28"/>
                <w:lang w:eastAsia="uk-UA"/>
              </w:rPr>
              <w:t>Ради, 2015, № 23, ст.158)</w:t>
            </w:r>
          </w:p>
        </w:tc>
      </w:tr>
      <w:tr w:rsidR="003D50A6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Стаття 7. 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Перелік видів господарської діяльності, що підлягають ліцензуванню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27" w:name="n130"/>
            <w:bookmarkEnd w:id="127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>1. Ліцензуванню підлягають такі види господарської діяльності: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Style w:val="rvts9"/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color w:val="000000" w:themeColor="text1"/>
                <w:sz w:val="28"/>
                <w:szCs w:val="28"/>
              </w:rPr>
              <w:t>…..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22) культивування рослин, включених до таблиці I Переліку наркотичних засобів,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психотропних речовин і прекурсорів, затвердженого Кабінетом Міністрів України, розроблення, виробництво, виготовлення, зберігання, перевезення, придбання, реалізація (відпуск), ввезення на територію України, вивезення з території України, використання, зни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щення наркотичних засобів, психотропних речовин і прекурсорів, включених до зазначеного Переліку, - з урахуванням особливостей, визначених Законом України "Про наркотичні засоби, психотропні речовини і прекурсори";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Норма відсутня.</w:t>
            </w: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3D50A6">
            <w:pPr>
              <w:pStyle w:val="rvps2"/>
              <w:shd w:val="clear" w:color="auto" w:fill="FFFFFF"/>
              <w:spacing w:beforeAutospacing="0" w:after="150" w:afterAutospacing="0"/>
              <w:jc w:val="both"/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bookmarkStart w:id="128" w:name="n153"/>
            <w:bookmarkEnd w:id="128"/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23) діяльність,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пов’язана з розробленням, виготовленням, постачанням спеціальних технічних засобів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для зняття інформації з каналів зв’язку та інших технічних засобів негласного отримання інформації (критерії належності та перелік технічних засобів негласного отримання інф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ормації визначаються Кабінетом Міністрів України за поданням Служби безпеки України);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…..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7. 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Перелік видів господарської діяльності, що підлягають ліцензуванню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1. Ліцензуванню підлягають такі види господарської діяльності: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Style w:val="rvts9"/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Style w:val="rvts9"/>
                <w:rFonts w:ascii="Times" w:hAnsi="Times"/>
                <w:color w:val="000000" w:themeColor="text1"/>
                <w:sz w:val="28"/>
                <w:szCs w:val="28"/>
              </w:rPr>
              <w:t>…..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22) культивування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рослин, включених до таблиці I Переліку наркотичних засобів, психотропних речовин і прекурсорів, затвердженого Кабінетом Міністрів України, розроблення, виробництво, виготовлення, зберігання, перевезення, придбання, реалізація (відпуск), ввезення на терито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рію України, вивезення з території України, використання, знищення наркотичних засобів, психотропних речовин і прекурсорів, включених до зазначеного Переліку, - з урахуванням особливостей, визначених Законом України "Про наркотичні засоби, психотропні речо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вини і прекурсори";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22</w:t>
            </w:r>
            <w:r>
              <w:rPr>
                <w:rStyle w:val="rvts37"/>
                <w:rFonts w:ascii="Times" w:hAnsi="Times"/>
                <w:b/>
                <w:bCs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) </w:t>
            </w:r>
            <w:r>
              <w:rPr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  <w:t>діяльність з обігу рослин роду коноплі для медичних та наукових цілей: культивування</w:t>
            </w:r>
            <w:r>
              <w:rPr>
                <w:rFonts w:ascii="Times" w:hAnsi="Times"/>
                <w:b/>
                <w:color w:val="000000" w:themeColor="text1"/>
                <w:sz w:val="28"/>
                <w:szCs w:val="28"/>
              </w:rPr>
              <w:t xml:space="preserve"> рослин коноплі для медичних та наукових цілей, виробництво продукції з рослин коноплі для медичних та наукових цілей;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Fonts w:ascii="Times" w:hAnsi="Times"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23) діяльність, пов’язана з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 xml:space="preserve">розробленням, виготовленням, постачанням спеціальних технічних засобів для зняття інформації з каналів зв’язку та інших технічних 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lastRenderedPageBreak/>
              <w:t>засобів негласного отримання інформації (критерії належності та перелік технічних засобів негласного отримання інформації визн</w:t>
            </w: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ачаються Кабінетом Міністрів України за поданням Служби безпеки України);</w:t>
            </w:r>
          </w:p>
          <w:p w:rsidR="003D50A6" w:rsidRDefault="00805601">
            <w:pPr>
              <w:pStyle w:val="rvps2"/>
              <w:shd w:val="clear" w:color="auto" w:fill="FFFFFF"/>
              <w:spacing w:beforeAutospacing="0" w:after="150" w:afterAutospacing="0"/>
              <w:ind w:firstLine="450"/>
              <w:jc w:val="both"/>
              <w:rPr>
                <w:rStyle w:val="rvts9"/>
                <w:rFonts w:ascii="Times" w:hAnsi="Time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" w:hAnsi="Times"/>
                <w:color w:val="000000" w:themeColor="text1"/>
                <w:sz w:val="28"/>
                <w:szCs w:val="28"/>
              </w:rPr>
              <w:t>…..</w:t>
            </w:r>
          </w:p>
        </w:tc>
      </w:tr>
    </w:tbl>
    <w:p w:rsidR="003D50A6" w:rsidRDefault="003D50A6">
      <w:pPr>
        <w:spacing w:line="276" w:lineRule="auto"/>
        <w:outlineLvl w:val="0"/>
        <w:rPr>
          <w:rFonts w:ascii="Times" w:hAnsi="Times"/>
          <w:b/>
          <w:bCs/>
          <w:color w:val="000000" w:themeColor="text1"/>
          <w:sz w:val="28"/>
          <w:szCs w:val="28"/>
        </w:rPr>
      </w:pPr>
    </w:p>
    <w:p w:rsidR="003D50A6" w:rsidRDefault="003D50A6">
      <w:pPr>
        <w:spacing w:line="276" w:lineRule="auto"/>
        <w:outlineLvl w:val="0"/>
        <w:rPr>
          <w:rFonts w:ascii="Times" w:hAnsi="Times"/>
          <w:b/>
          <w:bCs/>
          <w:color w:val="000000" w:themeColor="text1"/>
          <w:sz w:val="28"/>
          <w:szCs w:val="28"/>
        </w:rPr>
      </w:pPr>
    </w:p>
    <w:p w:rsidR="003D50A6" w:rsidRDefault="00805601">
      <w:pPr>
        <w:spacing w:line="276" w:lineRule="auto"/>
        <w:outlineLvl w:val="0"/>
        <w:rPr>
          <w:rFonts w:ascii="Times" w:hAnsi="Times"/>
          <w:b/>
          <w:bCs/>
          <w:color w:val="000000" w:themeColor="text1"/>
          <w:sz w:val="28"/>
          <w:szCs w:val="28"/>
        </w:rPr>
      </w:pPr>
      <w:r>
        <w:rPr>
          <w:rFonts w:ascii="Times" w:hAnsi="Times"/>
          <w:b/>
          <w:bCs/>
          <w:color w:val="000000" w:themeColor="text1"/>
          <w:sz w:val="28"/>
          <w:szCs w:val="28"/>
        </w:rPr>
        <w:t xml:space="preserve">Народні депутати України </w:t>
      </w:r>
      <w:r>
        <w:rPr>
          <w:rFonts w:ascii="Times" w:hAnsi="Times"/>
          <w:b/>
          <w:bCs/>
          <w:color w:val="000000" w:themeColor="text1"/>
          <w:sz w:val="28"/>
          <w:szCs w:val="28"/>
        </w:rPr>
        <w:tab/>
      </w:r>
      <w:r>
        <w:rPr>
          <w:rFonts w:ascii="Times" w:hAnsi="Times"/>
          <w:b/>
          <w:bCs/>
          <w:color w:val="000000" w:themeColor="text1"/>
          <w:sz w:val="28"/>
          <w:szCs w:val="28"/>
        </w:rPr>
        <w:tab/>
      </w:r>
      <w:r>
        <w:rPr>
          <w:rFonts w:ascii="Times" w:hAnsi="Times"/>
          <w:b/>
          <w:bCs/>
          <w:color w:val="000000" w:themeColor="text1"/>
          <w:sz w:val="28"/>
          <w:szCs w:val="28"/>
        </w:rPr>
        <w:tab/>
      </w:r>
      <w:r>
        <w:rPr>
          <w:rFonts w:ascii="Times" w:hAnsi="Times"/>
          <w:b/>
          <w:bCs/>
          <w:color w:val="000000" w:themeColor="text1"/>
          <w:sz w:val="28"/>
          <w:szCs w:val="28"/>
        </w:rPr>
        <w:tab/>
      </w:r>
      <w:r>
        <w:rPr>
          <w:rFonts w:ascii="Times" w:hAnsi="Times"/>
          <w:b/>
          <w:bCs/>
          <w:color w:val="000000" w:themeColor="text1"/>
          <w:sz w:val="28"/>
          <w:szCs w:val="28"/>
        </w:rPr>
        <w:tab/>
      </w:r>
      <w:r>
        <w:rPr>
          <w:rFonts w:ascii="Times" w:hAnsi="Times"/>
          <w:b/>
          <w:bCs/>
          <w:color w:val="000000" w:themeColor="text1"/>
          <w:sz w:val="28"/>
          <w:szCs w:val="28"/>
        </w:rPr>
        <w:tab/>
      </w:r>
      <w:r>
        <w:rPr>
          <w:rFonts w:ascii="Times" w:hAnsi="Times"/>
          <w:b/>
          <w:bCs/>
          <w:color w:val="000000" w:themeColor="text1"/>
          <w:sz w:val="28"/>
          <w:szCs w:val="28"/>
        </w:rPr>
        <w:tab/>
      </w:r>
      <w:r>
        <w:rPr>
          <w:rFonts w:ascii="Times" w:hAnsi="Times"/>
          <w:b/>
          <w:bCs/>
          <w:color w:val="000000" w:themeColor="text1"/>
          <w:sz w:val="28"/>
          <w:szCs w:val="28"/>
        </w:rPr>
        <w:tab/>
      </w:r>
      <w:r>
        <w:rPr>
          <w:rFonts w:ascii="Times" w:hAnsi="Times"/>
          <w:b/>
          <w:bCs/>
          <w:color w:val="000000" w:themeColor="text1"/>
          <w:sz w:val="28"/>
          <w:szCs w:val="28"/>
        </w:rPr>
        <w:tab/>
      </w:r>
      <w:r>
        <w:rPr>
          <w:rFonts w:ascii="Times" w:hAnsi="Times"/>
          <w:b/>
          <w:bCs/>
          <w:color w:val="000000" w:themeColor="text1"/>
          <w:sz w:val="28"/>
          <w:szCs w:val="28"/>
        </w:rPr>
        <w:tab/>
      </w:r>
      <w:r>
        <w:rPr>
          <w:rFonts w:ascii="Times" w:hAnsi="Times"/>
          <w:b/>
          <w:bCs/>
          <w:color w:val="000000" w:themeColor="text1"/>
          <w:sz w:val="28"/>
          <w:szCs w:val="28"/>
        </w:rPr>
        <w:tab/>
      </w:r>
      <w:r>
        <w:rPr>
          <w:rFonts w:ascii="Times" w:hAnsi="Times"/>
          <w:b/>
          <w:bCs/>
          <w:color w:val="000000" w:themeColor="text1"/>
          <w:sz w:val="28"/>
          <w:szCs w:val="28"/>
        </w:rPr>
        <w:t>А</w:t>
      </w:r>
      <w:r>
        <w:rPr>
          <w:rFonts w:ascii="Times" w:hAnsi="Times"/>
          <w:b/>
          <w:bCs/>
          <w:color w:val="000000" w:themeColor="text1"/>
          <w:sz w:val="28"/>
          <w:szCs w:val="28"/>
        </w:rPr>
        <w:t xml:space="preserve">.І. Холодов </w:t>
      </w:r>
      <w:r>
        <w:rPr>
          <w:b/>
          <w:bCs/>
          <w:sz w:val="28"/>
          <w:szCs w:val="28"/>
        </w:rPr>
        <w:t xml:space="preserve">(посв. №22) </w:t>
      </w:r>
      <w:r>
        <w:rPr>
          <w:rFonts w:ascii="Times" w:hAnsi="Times"/>
          <w:b/>
          <w:bCs/>
          <w:color w:val="000000" w:themeColor="text1"/>
          <w:sz w:val="28"/>
          <w:szCs w:val="28"/>
        </w:rPr>
        <w:t>та інші</w:t>
      </w:r>
    </w:p>
    <w:p w:rsidR="003D50A6" w:rsidRDefault="003D50A6">
      <w:pPr>
        <w:spacing w:line="276" w:lineRule="auto"/>
        <w:outlineLvl w:val="0"/>
        <w:rPr>
          <w:rFonts w:ascii="Times" w:hAnsi="Times"/>
          <w:color w:val="000000" w:themeColor="text1"/>
          <w:sz w:val="28"/>
          <w:szCs w:val="28"/>
        </w:rPr>
      </w:pPr>
    </w:p>
    <w:p w:rsidR="003D50A6" w:rsidRDefault="003D50A6">
      <w:pPr>
        <w:spacing w:line="276" w:lineRule="auto"/>
        <w:outlineLvl w:val="0"/>
        <w:rPr>
          <w:rFonts w:ascii="Times" w:hAnsi="Times"/>
          <w:color w:val="000000" w:themeColor="text1"/>
          <w:sz w:val="28"/>
          <w:szCs w:val="28"/>
        </w:rPr>
      </w:pPr>
    </w:p>
    <w:sectPr w:rsidR="003D50A6">
      <w:footerReference w:type="default" r:id="rId24"/>
      <w:pgSz w:w="16838" w:h="11906" w:orient="landscape"/>
      <w:pgMar w:top="1702" w:right="850" w:bottom="850" w:left="850" w:header="0" w:footer="454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601" w:rsidRDefault="00805601">
      <w:r>
        <w:separator/>
      </w:r>
    </w:p>
  </w:endnote>
  <w:endnote w:type="continuationSeparator" w:id="0">
    <w:p w:rsidR="00805601" w:rsidRDefault="00805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ntiqua">
    <w:altName w:val="Arial"/>
    <w:charset w:val="00"/>
    <w:family w:val="auto"/>
    <w:pitch w:val="default"/>
    <w:sig w:usb0="00000000" w:usb1="00000000" w:usb2="00000000" w:usb3="00000000" w:csb0="00000005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0A6" w:rsidRDefault="00805601">
    <w:pPr>
      <w:pStyle w:val="af"/>
      <w:jc w:val="right"/>
    </w:pPr>
    <w:r>
      <w:fldChar w:fldCharType="begin"/>
    </w:r>
    <w:r>
      <w:instrText>PAGE</w:instrText>
    </w:r>
    <w:r>
      <w:fldChar w:fldCharType="separate"/>
    </w:r>
    <w:r w:rsidR="00A801D0">
      <w:rPr>
        <w:noProof/>
      </w:rPr>
      <w:t>2</w:t>
    </w:r>
    <w:r>
      <w:fldChar w:fldCharType="end"/>
    </w:r>
  </w:p>
  <w:p w:rsidR="003D50A6" w:rsidRDefault="003D50A6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601" w:rsidRDefault="00805601">
      <w:r>
        <w:separator/>
      </w:r>
    </w:p>
  </w:footnote>
  <w:footnote w:type="continuationSeparator" w:id="0">
    <w:p w:rsidR="00805601" w:rsidRDefault="008056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2DF"/>
    <w:rsid w:val="00001CB6"/>
    <w:rsid w:val="00005341"/>
    <w:rsid w:val="000103F3"/>
    <w:rsid w:val="00013086"/>
    <w:rsid w:val="00014D64"/>
    <w:rsid w:val="0001575A"/>
    <w:rsid w:val="00016529"/>
    <w:rsid w:val="00016B59"/>
    <w:rsid w:val="00023D68"/>
    <w:rsid w:val="000333C9"/>
    <w:rsid w:val="0004118A"/>
    <w:rsid w:val="00042933"/>
    <w:rsid w:val="000507AB"/>
    <w:rsid w:val="000524C1"/>
    <w:rsid w:val="00054369"/>
    <w:rsid w:val="00055843"/>
    <w:rsid w:val="00055AD3"/>
    <w:rsid w:val="0005788F"/>
    <w:rsid w:val="00061676"/>
    <w:rsid w:val="00061EB5"/>
    <w:rsid w:val="00062C11"/>
    <w:rsid w:val="00062DAB"/>
    <w:rsid w:val="00067C26"/>
    <w:rsid w:val="00067EBA"/>
    <w:rsid w:val="000703C7"/>
    <w:rsid w:val="0007642E"/>
    <w:rsid w:val="000772AA"/>
    <w:rsid w:val="00080866"/>
    <w:rsid w:val="00086910"/>
    <w:rsid w:val="00092643"/>
    <w:rsid w:val="00095D87"/>
    <w:rsid w:val="000A1473"/>
    <w:rsid w:val="000A1C54"/>
    <w:rsid w:val="000A5524"/>
    <w:rsid w:val="000A611D"/>
    <w:rsid w:val="000B086C"/>
    <w:rsid w:val="000B1EFB"/>
    <w:rsid w:val="000B271E"/>
    <w:rsid w:val="000B5AE8"/>
    <w:rsid w:val="000B70FB"/>
    <w:rsid w:val="000C171A"/>
    <w:rsid w:val="000C6096"/>
    <w:rsid w:val="000D3B71"/>
    <w:rsid w:val="000E172A"/>
    <w:rsid w:val="000E304E"/>
    <w:rsid w:val="000E3A68"/>
    <w:rsid w:val="000E7990"/>
    <w:rsid w:val="000E7DDC"/>
    <w:rsid w:val="000F0F77"/>
    <w:rsid w:val="000F5240"/>
    <w:rsid w:val="000F64DB"/>
    <w:rsid w:val="001041CD"/>
    <w:rsid w:val="00105524"/>
    <w:rsid w:val="00105B47"/>
    <w:rsid w:val="0011242F"/>
    <w:rsid w:val="00113A54"/>
    <w:rsid w:val="001228F3"/>
    <w:rsid w:val="001233C6"/>
    <w:rsid w:val="00124DCA"/>
    <w:rsid w:val="001259C3"/>
    <w:rsid w:val="00131725"/>
    <w:rsid w:val="00131BEF"/>
    <w:rsid w:val="00134785"/>
    <w:rsid w:val="0013563F"/>
    <w:rsid w:val="00141B5B"/>
    <w:rsid w:val="001451E5"/>
    <w:rsid w:val="001456A7"/>
    <w:rsid w:val="001631AA"/>
    <w:rsid w:val="00164421"/>
    <w:rsid w:val="00166044"/>
    <w:rsid w:val="00170083"/>
    <w:rsid w:val="00173A46"/>
    <w:rsid w:val="0018105E"/>
    <w:rsid w:val="00181831"/>
    <w:rsid w:val="00191FE3"/>
    <w:rsid w:val="00197031"/>
    <w:rsid w:val="00197454"/>
    <w:rsid w:val="001A14FF"/>
    <w:rsid w:val="001A3AAF"/>
    <w:rsid w:val="001A5E90"/>
    <w:rsid w:val="001B408C"/>
    <w:rsid w:val="001C18C3"/>
    <w:rsid w:val="001C276E"/>
    <w:rsid w:val="001C5E2B"/>
    <w:rsid w:val="001C71EF"/>
    <w:rsid w:val="001D1790"/>
    <w:rsid w:val="001D3E2F"/>
    <w:rsid w:val="001E0B53"/>
    <w:rsid w:val="001E10B5"/>
    <w:rsid w:val="001E189B"/>
    <w:rsid w:val="001E2FB2"/>
    <w:rsid w:val="001E51F7"/>
    <w:rsid w:val="001F1A5F"/>
    <w:rsid w:val="0020179B"/>
    <w:rsid w:val="00203361"/>
    <w:rsid w:val="00221511"/>
    <w:rsid w:val="00222502"/>
    <w:rsid w:val="0023164D"/>
    <w:rsid w:val="00231EF8"/>
    <w:rsid w:val="00233D84"/>
    <w:rsid w:val="002476D6"/>
    <w:rsid w:val="0025155A"/>
    <w:rsid w:val="002523B5"/>
    <w:rsid w:val="00253964"/>
    <w:rsid w:val="0025539C"/>
    <w:rsid w:val="002626C8"/>
    <w:rsid w:val="00275803"/>
    <w:rsid w:val="002769DE"/>
    <w:rsid w:val="00280EF8"/>
    <w:rsid w:val="00291CAD"/>
    <w:rsid w:val="002A4EC9"/>
    <w:rsid w:val="002A625E"/>
    <w:rsid w:val="002A6C29"/>
    <w:rsid w:val="002A7CCF"/>
    <w:rsid w:val="002B0876"/>
    <w:rsid w:val="002B286A"/>
    <w:rsid w:val="002B668F"/>
    <w:rsid w:val="002C34C0"/>
    <w:rsid w:val="002C5A04"/>
    <w:rsid w:val="002D0751"/>
    <w:rsid w:val="002D34B4"/>
    <w:rsid w:val="002D5D52"/>
    <w:rsid w:val="002D647F"/>
    <w:rsid w:val="002D66AB"/>
    <w:rsid w:val="002D69EC"/>
    <w:rsid w:val="002E24D7"/>
    <w:rsid w:val="002E281B"/>
    <w:rsid w:val="002E36D3"/>
    <w:rsid w:val="002E3E96"/>
    <w:rsid w:val="002E6C66"/>
    <w:rsid w:val="002E6FE4"/>
    <w:rsid w:val="002F3567"/>
    <w:rsid w:val="002F5787"/>
    <w:rsid w:val="002F6923"/>
    <w:rsid w:val="002F7862"/>
    <w:rsid w:val="00302218"/>
    <w:rsid w:val="0030232D"/>
    <w:rsid w:val="00302585"/>
    <w:rsid w:val="00304722"/>
    <w:rsid w:val="003117E8"/>
    <w:rsid w:val="0031609C"/>
    <w:rsid w:val="00316B52"/>
    <w:rsid w:val="00327107"/>
    <w:rsid w:val="00327263"/>
    <w:rsid w:val="003316DB"/>
    <w:rsid w:val="00334DE4"/>
    <w:rsid w:val="003352B8"/>
    <w:rsid w:val="00337EFD"/>
    <w:rsid w:val="0034281D"/>
    <w:rsid w:val="003430D2"/>
    <w:rsid w:val="003452D6"/>
    <w:rsid w:val="003459EF"/>
    <w:rsid w:val="00351AA4"/>
    <w:rsid w:val="00352804"/>
    <w:rsid w:val="00357493"/>
    <w:rsid w:val="003603DA"/>
    <w:rsid w:val="00363024"/>
    <w:rsid w:val="0036450C"/>
    <w:rsid w:val="003656F5"/>
    <w:rsid w:val="003710A8"/>
    <w:rsid w:val="003731CF"/>
    <w:rsid w:val="00373DAD"/>
    <w:rsid w:val="00377311"/>
    <w:rsid w:val="003802D0"/>
    <w:rsid w:val="0038372B"/>
    <w:rsid w:val="00384FBF"/>
    <w:rsid w:val="00385A3F"/>
    <w:rsid w:val="00390602"/>
    <w:rsid w:val="003909A0"/>
    <w:rsid w:val="003933DD"/>
    <w:rsid w:val="00394193"/>
    <w:rsid w:val="0039471F"/>
    <w:rsid w:val="00394A77"/>
    <w:rsid w:val="003A1BC3"/>
    <w:rsid w:val="003A505E"/>
    <w:rsid w:val="003A57E5"/>
    <w:rsid w:val="003A67E0"/>
    <w:rsid w:val="003B021E"/>
    <w:rsid w:val="003B318B"/>
    <w:rsid w:val="003B371D"/>
    <w:rsid w:val="003B46AA"/>
    <w:rsid w:val="003B68E4"/>
    <w:rsid w:val="003B7E59"/>
    <w:rsid w:val="003C7D0C"/>
    <w:rsid w:val="003D210F"/>
    <w:rsid w:val="003D3CAB"/>
    <w:rsid w:val="003D4A9A"/>
    <w:rsid w:val="003D50A6"/>
    <w:rsid w:val="003D7D68"/>
    <w:rsid w:val="003E31A7"/>
    <w:rsid w:val="003E6400"/>
    <w:rsid w:val="003E6D0F"/>
    <w:rsid w:val="003F0326"/>
    <w:rsid w:val="003F7761"/>
    <w:rsid w:val="00400C8C"/>
    <w:rsid w:val="00403682"/>
    <w:rsid w:val="00406BA2"/>
    <w:rsid w:val="004107BA"/>
    <w:rsid w:val="00415B35"/>
    <w:rsid w:val="0042096D"/>
    <w:rsid w:val="00423E60"/>
    <w:rsid w:val="00424B23"/>
    <w:rsid w:val="0042614C"/>
    <w:rsid w:val="00427C10"/>
    <w:rsid w:val="00430BCD"/>
    <w:rsid w:val="004327E7"/>
    <w:rsid w:val="00435FD0"/>
    <w:rsid w:val="00437DD5"/>
    <w:rsid w:val="004412F7"/>
    <w:rsid w:val="00442AA8"/>
    <w:rsid w:val="00442FE3"/>
    <w:rsid w:val="00443423"/>
    <w:rsid w:val="00443640"/>
    <w:rsid w:val="004572D8"/>
    <w:rsid w:val="004631CA"/>
    <w:rsid w:val="00463B1E"/>
    <w:rsid w:val="004643A2"/>
    <w:rsid w:val="004668A4"/>
    <w:rsid w:val="00471260"/>
    <w:rsid w:val="00475B51"/>
    <w:rsid w:val="00480C7D"/>
    <w:rsid w:val="00480C89"/>
    <w:rsid w:val="0048588C"/>
    <w:rsid w:val="00490CB9"/>
    <w:rsid w:val="00491196"/>
    <w:rsid w:val="00491F01"/>
    <w:rsid w:val="004930FE"/>
    <w:rsid w:val="00495EBE"/>
    <w:rsid w:val="004A1279"/>
    <w:rsid w:val="004A31CE"/>
    <w:rsid w:val="004A61A9"/>
    <w:rsid w:val="004A6FF4"/>
    <w:rsid w:val="004B0803"/>
    <w:rsid w:val="004C151E"/>
    <w:rsid w:val="004C4DA2"/>
    <w:rsid w:val="004C5073"/>
    <w:rsid w:val="004C61A6"/>
    <w:rsid w:val="004D44A8"/>
    <w:rsid w:val="004E223F"/>
    <w:rsid w:val="004E557F"/>
    <w:rsid w:val="004E5816"/>
    <w:rsid w:val="004E6ED1"/>
    <w:rsid w:val="004E7BCB"/>
    <w:rsid w:val="004F622C"/>
    <w:rsid w:val="004F66AF"/>
    <w:rsid w:val="004F7C65"/>
    <w:rsid w:val="0050293F"/>
    <w:rsid w:val="00503BD7"/>
    <w:rsid w:val="0051088A"/>
    <w:rsid w:val="00510ED3"/>
    <w:rsid w:val="00512B20"/>
    <w:rsid w:val="00531CD9"/>
    <w:rsid w:val="00546B2C"/>
    <w:rsid w:val="00563F87"/>
    <w:rsid w:val="00564795"/>
    <w:rsid w:val="0057243B"/>
    <w:rsid w:val="00573AB9"/>
    <w:rsid w:val="00574564"/>
    <w:rsid w:val="0058076D"/>
    <w:rsid w:val="005855E7"/>
    <w:rsid w:val="005871C6"/>
    <w:rsid w:val="00587416"/>
    <w:rsid w:val="00587E1F"/>
    <w:rsid w:val="0059205D"/>
    <w:rsid w:val="00593D28"/>
    <w:rsid w:val="00593F54"/>
    <w:rsid w:val="0059554B"/>
    <w:rsid w:val="0059738F"/>
    <w:rsid w:val="005A28BC"/>
    <w:rsid w:val="005A68F1"/>
    <w:rsid w:val="005A7574"/>
    <w:rsid w:val="005B3A57"/>
    <w:rsid w:val="005B46C1"/>
    <w:rsid w:val="005B5BDB"/>
    <w:rsid w:val="005C07FF"/>
    <w:rsid w:val="005C329F"/>
    <w:rsid w:val="005D244F"/>
    <w:rsid w:val="005D5D22"/>
    <w:rsid w:val="005D78B6"/>
    <w:rsid w:val="005D7EF2"/>
    <w:rsid w:val="005E2A4D"/>
    <w:rsid w:val="005E466C"/>
    <w:rsid w:val="005E5B72"/>
    <w:rsid w:val="005E6348"/>
    <w:rsid w:val="005E6676"/>
    <w:rsid w:val="005F23B5"/>
    <w:rsid w:val="005F23E7"/>
    <w:rsid w:val="005F2A0B"/>
    <w:rsid w:val="005F3701"/>
    <w:rsid w:val="00603B86"/>
    <w:rsid w:val="00606C16"/>
    <w:rsid w:val="00625CF9"/>
    <w:rsid w:val="00626715"/>
    <w:rsid w:val="00626E0A"/>
    <w:rsid w:val="0063222B"/>
    <w:rsid w:val="0064001A"/>
    <w:rsid w:val="006443C8"/>
    <w:rsid w:val="0064517E"/>
    <w:rsid w:val="00645704"/>
    <w:rsid w:val="0065006B"/>
    <w:rsid w:val="0066254D"/>
    <w:rsid w:val="00662AED"/>
    <w:rsid w:val="00663B82"/>
    <w:rsid w:val="00663EA9"/>
    <w:rsid w:val="00667DB1"/>
    <w:rsid w:val="00674666"/>
    <w:rsid w:val="006770F6"/>
    <w:rsid w:val="00684752"/>
    <w:rsid w:val="0068545F"/>
    <w:rsid w:val="00685D4E"/>
    <w:rsid w:val="00685E69"/>
    <w:rsid w:val="00687F7B"/>
    <w:rsid w:val="0069120C"/>
    <w:rsid w:val="00694E6B"/>
    <w:rsid w:val="00695309"/>
    <w:rsid w:val="00697A15"/>
    <w:rsid w:val="006A0885"/>
    <w:rsid w:val="006A3CEF"/>
    <w:rsid w:val="006A3FC6"/>
    <w:rsid w:val="006A6D58"/>
    <w:rsid w:val="006A7B55"/>
    <w:rsid w:val="006B4FDC"/>
    <w:rsid w:val="006C60A2"/>
    <w:rsid w:val="006C6432"/>
    <w:rsid w:val="006C6810"/>
    <w:rsid w:val="006D2D5D"/>
    <w:rsid w:val="006E0ADE"/>
    <w:rsid w:val="006E1AAA"/>
    <w:rsid w:val="006E45B7"/>
    <w:rsid w:val="006E6D0B"/>
    <w:rsid w:val="006F09F9"/>
    <w:rsid w:val="006F271F"/>
    <w:rsid w:val="006F53FD"/>
    <w:rsid w:val="006F6482"/>
    <w:rsid w:val="006F786B"/>
    <w:rsid w:val="00700A3E"/>
    <w:rsid w:val="00703A36"/>
    <w:rsid w:val="007067EF"/>
    <w:rsid w:val="00720DB2"/>
    <w:rsid w:val="0072735E"/>
    <w:rsid w:val="0073254F"/>
    <w:rsid w:val="00732A49"/>
    <w:rsid w:val="00735BD8"/>
    <w:rsid w:val="00735F07"/>
    <w:rsid w:val="00742B2B"/>
    <w:rsid w:val="00745A3B"/>
    <w:rsid w:val="0075203A"/>
    <w:rsid w:val="0075289C"/>
    <w:rsid w:val="00754156"/>
    <w:rsid w:val="0076273B"/>
    <w:rsid w:val="00763BF4"/>
    <w:rsid w:val="00764CAB"/>
    <w:rsid w:val="00766E28"/>
    <w:rsid w:val="007721AB"/>
    <w:rsid w:val="00772294"/>
    <w:rsid w:val="0077252F"/>
    <w:rsid w:val="007727D4"/>
    <w:rsid w:val="00773453"/>
    <w:rsid w:val="0077416B"/>
    <w:rsid w:val="00774582"/>
    <w:rsid w:val="007761CA"/>
    <w:rsid w:val="00776E1F"/>
    <w:rsid w:val="00777CAE"/>
    <w:rsid w:val="00777E93"/>
    <w:rsid w:val="0078279E"/>
    <w:rsid w:val="00784422"/>
    <w:rsid w:val="0078511B"/>
    <w:rsid w:val="0078528A"/>
    <w:rsid w:val="00790E6D"/>
    <w:rsid w:val="00791DA1"/>
    <w:rsid w:val="0079520C"/>
    <w:rsid w:val="00795502"/>
    <w:rsid w:val="00796FFE"/>
    <w:rsid w:val="007A0EA7"/>
    <w:rsid w:val="007A4EA2"/>
    <w:rsid w:val="007B04C2"/>
    <w:rsid w:val="007B3BCA"/>
    <w:rsid w:val="007C10DD"/>
    <w:rsid w:val="007C51F5"/>
    <w:rsid w:val="007D147B"/>
    <w:rsid w:val="007D36B1"/>
    <w:rsid w:val="007D48B3"/>
    <w:rsid w:val="007E4470"/>
    <w:rsid w:val="007E4B47"/>
    <w:rsid w:val="007E515B"/>
    <w:rsid w:val="007F0049"/>
    <w:rsid w:val="007F0963"/>
    <w:rsid w:val="007F547B"/>
    <w:rsid w:val="00801EB0"/>
    <w:rsid w:val="00805601"/>
    <w:rsid w:val="0081023C"/>
    <w:rsid w:val="00810E45"/>
    <w:rsid w:val="00811163"/>
    <w:rsid w:val="008155AF"/>
    <w:rsid w:val="00816CBF"/>
    <w:rsid w:val="00817561"/>
    <w:rsid w:val="00821579"/>
    <w:rsid w:val="00821F92"/>
    <w:rsid w:val="00827BA9"/>
    <w:rsid w:val="00831480"/>
    <w:rsid w:val="008319A4"/>
    <w:rsid w:val="00844199"/>
    <w:rsid w:val="00846AD5"/>
    <w:rsid w:val="008522DF"/>
    <w:rsid w:val="008529C2"/>
    <w:rsid w:val="00853760"/>
    <w:rsid w:val="00864F9A"/>
    <w:rsid w:val="00865949"/>
    <w:rsid w:val="00870852"/>
    <w:rsid w:val="00872EDF"/>
    <w:rsid w:val="0087405E"/>
    <w:rsid w:val="0087592A"/>
    <w:rsid w:val="00880190"/>
    <w:rsid w:val="008812EB"/>
    <w:rsid w:val="0088159E"/>
    <w:rsid w:val="00883750"/>
    <w:rsid w:val="0089011D"/>
    <w:rsid w:val="008A003C"/>
    <w:rsid w:val="008A4129"/>
    <w:rsid w:val="008A5E27"/>
    <w:rsid w:val="008B4ADE"/>
    <w:rsid w:val="008B7884"/>
    <w:rsid w:val="008C0B5C"/>
    <w:rsid w:val="008C0DA8"/>
    <w:rsid w:val="008C16CB"/>
    <w:rsid w:val="008D1CB3"/>
    <w:rsid w:val="008D5F6B"/>
    <w:rsid w:val="008E028E"/>
    <w:rsid w:val="008E2371"/>
    <w:rsid w:val="008E28AD"/>
    <w:rsid w:val="008E2C46"/>
    <w:rsid w:val="008E3C04"/>
    <w:rsid w:val="008F04A2"/>
    <w:rsid w:val="008F0A4C"/>
    <w:rsid w:val="008F15E9"/>
    <w:rsid w:val="008F2193"/>
    <w:rsid w:val="008F5317"/>
    <w:rsid w:val="00901910"/>
    <w:rsid w:val="00904A67"/>
    <w:rsid w:val="009108E2"/>
    <w:rsid w:val="00914E72"/>
    <w:rsid w:val="009228A0"/>
    <w:rsid w:val="009235EC"/>
    <w:rsid w:val="00923DBF"/>
    <w:rsid w:val="009245BC"/>
    <w:rsid w:val="009246DB"/>
    <w:rsid w:val="009253C9"/>
    <w:rsid w:val="00930B50"/>
    <w:rsid w:val="00935E02"/>
    <w:rsid w:val="009370E0"/>
    <w:rsid w:val="00937186"/>
    <w:rsid w:val="00944C97"/>
    <w:rsid w:val="009506C7"/>
    <w:rsid w:val="00951F63"/>
    <w:rsid w:val="0095308C"/>
    <w:rsid w:val="0095427D"/>
    <w:rsid w:val="00957F18"/>
    <w:rsid w:val="00974CE1"/>
    <w:rsid w:val="009769DB"/>
    <w:rsid w:val="00977FFD"/>
    <w:rsid w:val="009840DA"/>
    <w:rsid w:val="0099477B"/>
    <w:rsid w:val="00994BB0"/>
    <w:rsid w:val="00994DA6"/>
    <w:rsid w:val="00997F50"/>
    <w:rsid w:val="009A57BD"/>
    <w:rsid w:val="009A7E2E"/>
    <w:rsid w:val="009B1F5E"/>
    <w:rsid w:val="009B1FA5"/>
    <w:rsid w:val="009B2DA6"/>
    <w:rsid w:val="009B352D"/>
    <w:rsid w:val="009B3648"/>
    <w:rsid w:val="009B5A87"/>
    <w:rsid w:val="009C12A5"/>
    <w:rsid w:val="009C7887"/>
    <w:rsid w:val="009D02B9"/>
    <w:rsid w:val="009D0903"/>
    <w:rsid w:val="009D3A5E"/>
    <w:rsid w:val="009D4ADE"/>
    <w:rsid w:val="009F3FEC"/>
    <w:rsid w:val="009F5642"/>
    <w:rsid w:val="00A0349F"/>
    <w:rsid w:val="00A070B7"/>
    <w:rsid w:val="00A112B8"/>
    <w:rsid w:val="00A13211"/>
    <w:rsid w:val="00A13B14"/>
    <w:rsid w:val="00A23C92"/>
    <w:rsid w:val="00A35F07"/>
    <w:rsid w:val="00A36AC5"/>
    <w:rsid w:val="00A415ED"/>
    <w:rsid w:val="00A426E1"/>
    <w:rsid w:val="00A47019"/>
    <w:rsid w:val="00A50145"/>
    <w:rsid w:val="00A556FC"/>
    <w:rsid w:val="00A5584C"/>
    <w:rsid w:val="00A57160"/>
    <w:rsid w:val="00A6678E"/>
    <w:rsid w:val="00A70870"/>
    <w:rsid w:val="00A72BB8"/>
    <w:rsid w:val="00A801D0"/>
    <w:rsid w:val="00A80E3D"/>
    <w:rsid w:val="00A81661"/>
    <w:rsid w:val="00A87CFD"/>
    <w:rsid w:val="00A910D6"/>
    <w:rsid w:val="00A94A0D"/>
    <w:rsid w:val="00A96656"/>
    <w:rsid w:val="00A97616"/>
    <w:rsid w:val="00AA290E"/>
    <w:rsid w:val="00AA47C0"/>
    <w:rsid w:val="00AB4957"/>
    <w:rsid w:val="00AC00B4"/>
    <w:rsid w:val="00AC0507"/>
    <w:rsid w:val="00AC0896"/>
    <w:rsid w:val="00AC1405"/>
    <w:rsid w:val="00AC2EB7"/>
    <w:rsid w:val="00AD42DB"/>
    <w:rsid w:val="00AD56E6"/>
    <w:rsid w:val="00AE62ED"/>
    <w:rsid w:val="00AF1865"/>
    <w:rsid w:val="00AF28CD"/>
    <w:rsid w:val="00AF40C2"/>
    <w:rsid w:val="00AF5D94"/>
    <w:rsid w:val="00B01056"/>
    <w:rsid w:val="00B07701"/>
    <w:rsid w:val="00B10AF1"/>
    <w:rsid w:val="00B14A47"/>
    <w:rsid w:val="00B14B79"/>
    <w:rsid w:val="00B14E27"/>
    <w:rsid w:val="00B175DD"/>
    <w:rsid w:val="00B2155B"/>
    <w:rsid w:val="00B229AB"/>
    <w:rsid w:val="00B22CC4"/>
    <w:rsid w:val="00B22D5F"/>
    <w:rsid w:val="00B36130"/>
    <w:rsid w:val="00B46CF0"/>
    <w:rsid w:val="00B50A96"/>
    <w:rsid w:val="00B50BBB"/>
    <w:rsid w:val="00B5144D"/>
    <w:rsid w:val="00B52616"/>
    <w:rsid w:val="00B53A70"/>
    <w:rsid w:val="00B54C03"/>
    <w:rsid w:val="00B54D09"/>
    <w:rsid w:val="00B54E47"/>
    <w:rsid w:val="00B57696"/>
    <w:rsid w:val="00B627E3"/>
    <w:rsid w:val="00B67BD4"/>
    <w:rsid w:val="00B75555"/>
    <w:rsid w:val="00B8237E"/>
    <w:rsid w:val="00B83E00"/>
    <w:rsid w:val="00B8541C"/>
    <w:rsid w:val="00B86461"/>
    <w:rsid w:val="00B9560C"/>
    <w:rsid w:val="00BA0A17"/>
    <w:rsid w:val="00BA1972"/>
    <w:rsid w:val="00BB2300"/>
    <w:rsid w:val="00BB27BB"/>
    <w:rsid w:val="00BB46C0"/>
    <w:rsid w:val="00BC71AC"/>
    <w:rsid w:val="00BC7542"/>
    <w:rsid w:val="00BC7F31"/>
    <w:rsid w:val="00BD3456"/>
    <w:rsid w:val="00BD34D7"/>
    <w:rsid w:val="00BD37D8"/>
    <w:rsid w:val="00BD7F86"/>
    <w:rsid w:val="00BE1368"/>
    <w:rsid w:val="00BF14B4"/>
    <w:rsid w:val="00BF29D9"/>
    <w:rsid w:val="00BF2F20"/>
    <w:rsid w:val="00BF4B07"/>
    <w:rsid w:val="00BF6D7B"/>
    <w:rsid w:val="00BF7CFB"/>
    <w:rsid w:val="00C03685"/>
    <w:rsid w:val="00C03D63"/>
    <w:rsid w:val="00C03EE5"/>
    <w:rsid w:val="00C077D3"/>
    <w:rsid w:val="00C11B50"/>
    <w:rsid w:val="00C144F1"/>
    <w:rsid w:val="00C174AB"/>
    <w:rsid w:val="00C20CF2"/>
    <w:rsid w:val="00C21CBC"/>
    <w:rsid w:val="00C21F7E"/>
    <w:rsid w:val="00C24B5B"/>
    <w:rsid w:val="00C24C1E"/>
    <w:rsid w:val="00C30850"/>
    <w:rsid w:val="00C40EC1"/>
    <w:rsid w:val="00C4303A"/>
    <w:rsid w:val="00C44041"/>
    <w:rsid w:val="00C52E9E"/>
    <w:rsid w:val="00C57FED"/>
    <w:rsid w:val="00C61C04"/>
    <w:rsid w:val="00C632DC"/>
    <w:rsid w:val="00C663AD"/>
    <w:rsid w:val="00C67EFA"/>
    <w:rsid w:val="00C710D7"/>
    <w:rsid w:val="00C73ACA"/>
    <w:rsid w:val="00C74E58"/>
    <w:rsid w:val="00C83440"/>
    <w:rsid w:val="00C87435"/>
    <w:rsid w:val="00C90A4F"/>
    <w:rsid w:val="00C91BC1"/>
    <w:rsid w:val="00C9276B"/>
    <w:rsid w:val="00C954AB"/>
    <w:rsid w:val="00C97A2A"/>
    <w:rsid w:val="00CA2B3D"/>
    <w:rsid w:val="00CA5BAC"/>
    <w:rsid w:val="00CA689C"/>
    <w:rsid w:val="00CB7CA3"/>
    <w:rsid w:val="00CC1B30"/>
    <w:rsid w:val="00CD3222"/>
    <w:rsid w:val="00CD60DB"/>
    <w:rsid w:val="00CD7AB4"/>
    <w:rsid w:val="00CE075A"/>
    <w:rsid w:val="00CE6710"/>
    <w:rsid w:val="00CF2074"/>
    <w:rsid w:val="00CF387C"/>
    <w:rsid w:val="00CF39B9"/>
    <w:rsid w:val="00CF41FE"/>
    <w:rsid w:val="00D03078"/>
    <w:rsid w:val="00D1008A"/>
    <w:rsid w:val="00D11526"/>
    <w:rsid w:val="00D11599"/>
    <w:rsid w:val="00D11BA3"/>
    <w:rsid w:val="00D16400"/>
    <w:rsid w:val="00D17887"/>
    <w:rsid w:val="00D17C69"/>
    <w:rsid w:val="00D209F6"/>
    <w:rsid w:val="00D23C71"/>
    <w:rsid w:val="00D25B6F"/>
    <w:rsid w:val="00D27118"/>
    <w:rsid w:val="00D30252"/>
    <w:rsid w:val="00D33498"/>
    <w:rsid w:val="00D36364"/>
    <w:rsid w:val="00D40D4D"/>
    <w:rsid w:val="00D411D3"/>
    <w:rsid w:val="00D42B26"/>
    <w:rsid w:val="00D4345E"/>
    <w:rsid w:val="00D46AD1"/>
    <w:rsid w:val="00D46D63"/>
    <w:rsid w:val="00D54737"/>
    <w:rsid w:val="00D55180"/>
    <w:rsid w:val="00D56523"/>
    <w:rsid w:val="00D64AC3"/>
    <w:rsid w:val="00D741F5"/>
    <w:rsid w:val="00D75F29"/>
    <w:rsid w:val="00D8052F"/>
    <w:rsid w:val="00D827D8"/>
    <w:rsid w:val="00D82F18"/>
    <w:rsid w:val="00D86115"/>
    <w:rsid w:val="00D86F14"/>
    <w:rsid w:val="00D873D3"/>
    <w:rsid w:val="00D9587B"/>
    <w:rsid w:val="00DA00EB"/>
    <w:rsid w:val="00DA016F"/>
    <w:rsid w:val="00DA597F"/>
    <w:rsid w:val="00DA6302"/>
    <w:rsid w:val="00DB26C4"/>
    <w:rsid w:val="00DB4D65"/>
    <w:rsid w:val="00DB666A"/>
    <w:rsid w:val="00DB7808"/>
    <w:rsid w:val="00DC35A0"/>
    <w:rsid w:val="00DC5F3D"/>
    <w:rsid w:val="00DC6DE7"/>
    <w:rsid w:val="00DD5C83"/>
    <w:rsid w:val="00DD7D49"/>
    <w:rsid w:val="00DE3A14"/>
    <w:rsid w:val="00DE4299"/>
    <w:rsid w:val="00DE58BF"/>
    <w:rsid w:val="00DE636C"/>
    <w:rsid w:val="00DF2E29"/>
    <w:rsid w:val="00DF374D"/>
    <w:rsid w:val="00DF385F"/>
    <w:rsid w:val="00DF51C5"/>
    <w:rsid w:val="00DF6FA3"/>
    <w:rsid w:val="00E00640"/>
    <w:rsid w:val="00E01986"/>
    <w:rsid w:val="00E03025"/>
    <w:rsid w:val="00E0542B"/>
    <w:rsid w:val="00E05A05"/>
    <w:rsid w:val="00E062F1"/>
    <w:rsid w:val="00E17802"/>
    <w:rsid w:val="00E17E2F"/>
    <w:rsid w:val="00E21111"/>
    <w:rsid w:val="00E258F7"/>
    <w:rsid w:val="00E34F00"/>
    <w:rsid w:val="00E36509"/>
    <w:rsid w:val="00E41955"/>
    <w:rsid w:val="00E4245D"/>
    <w:rsid w:val="00E42C83"/>
    <w:rsid w:val="00E44C01"/>
    <w:rsid w:val="00E455E8"/>
    <w:rsid w:val="00E5104D"/>
    <w:rsid w:val="00E5157B"/>
    <w:rsid w:val="00E56D65"/>
    <w:rsid w:val="00E70C21"/>
    <w:rsid w:val="00E72797"/>
    <w:rsid w:val="00E75A30"/>
    <w:rsid w:val="00E75B26"/>
    <w:rsid w:val="00E77B6F"/>
    <w:rsid w:val="00E8123C"/>
    <w:rsid w:val="00E84C79"/>
    <w:rsid w:val="00EA167B"/>
    <w:rsid w:val="00EA1888"/>
    <w:rsid w:val="00EA31FE"/>
    <w:rsid w:val="00EA49BC"/>
    <w:rsid w:val="00EA67A8"/>
    <w:rsid w:val="00EB091D"/>
    <w:rsid w:val="00EB395B"/>
    <w:rsid w:val="00EB515A"/>
    <w:rsid w:val="00EB6E47"/>
    <w:rsid w:val="00EC118D"/>
    <w:rsid w:val="00EC28C7"/>
    <w:rsid w:val="00ED1AB2"/>
    <w:rsid w:val="00ED3B34"/>
    <w:rsid w:val="00ED3EF7"/>
    <w:rsid w:val="00ED5AE3"/>
    <w:rsid w:val="00ED5D33"/>
    <w:rsid w:val="00ED61D0"/>
    <w:rsid w:val="00EE27D9"/>
    <w:rsid w:val="00EE3B25"/>
    <w:rsid w:val="00EE52A7"/>
    <w:rsid w:val="00EE606E"/>
    <w:rsid w:val="00EE6986"/>
    <w:rsid w:val="00EE69E9"/>
    <w:rsid w:val="00EF190D"/>
    <w:rsid w:val="00EF5821"/>
    <w:rsid w:val="00F04CBF"/>
    <w:rsid w:val="00F11DC8"/>
    <w:rsid w:val="00F20E72"/>
    <w:rsid w:val="00F22CC3"/>
    <w:rsid w:val="00F24B82"/>
    <w:rsid w:val="00F261F3"/>
    <w:rsid w:val="00F275B2"/>
    <w:rsid w:val="00F31DB2"/>
    <w:rsid w:val="00F32E54"/>
    <w:rsid w:val="00F356D1"/>
    <w:rsid w:val="00F40FA4"/>
    <w:rsid w:val="00F410DF"/>
    <w:rsid w:val="00F420A0"/>
    <w:rsid w:val="00F434B0"/>
    <w:rsid w:val="00F54A8A"/>
    <w:rsid w:val="00F55D10"/>
    <w:rsid w:val="00F61044"/>
    <w:rsid w:val="00F641E5"/>
    <w:rsid w:val="00F67362"/>
    <w:rsid w:val="00F7122D"/>
    <w:rsid w:val="00F75812"/>
    <w:rsid w:val="00F7599E"/>
    <w:rsid w:val="00F767E4"/>
    <w:rsid w:val="00F81345"/>
    <w:rsid w:val="00F821DC"/>
    <w:rsid w:val="00F824B8"/>
    <w:rsid w:val="00F82A73"/>
    <w:rsid w:val="00F8562F"/>
    <w:rsid w:val="00F90EA5"/>
    <w:rsid w:val="00F94F0A"/>
    <w:rsid w:val="00FA06A9"/>
    <w:rsid w:val="00FA285E"/>
    <w:rsid w:val="00FA69BE"/>
    <w:rsid w:val="00FB24AD"/>
    <w:rsid w:val="00FB7226"/>
    <w:rsid w:val="00FD03B4"/>
    <w:rsid w:val="00FE0D88"/>
    <w:rsid w:val="00FE0E54"/>
    <w:rsid w:val="00FE2203"/>
    <w:rsid w:val="00FE2809"/>
    <w:rsid w:val="00FE71CF"/>
    <w:rsid w:val="00FF2E71"/>
    <w:rsid w:val="00FF2FA4"/>
    <w:rsid w:val="00FF5027"/>
    <w:rsid w:val="00FF7BD7"/>
    <w:rsid w:val="0A2E45B2"/>
    <w:rsid w:val="54900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uiPriority w:val="9"/>
    <w:qFormat/>
    <w:pPr>
      <w:spacing w:beforeAutospacing="1" w:after="16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rFonts w:cs="Times New Roman"/>
      <w:color w:val="954F72"/>
      <w:u w:val="single"/>
    </w:rPr>
  </w:style>
  <w:style w:type="character" w:styleId="a4">
    <w:name w:val="annotation reference"/>
    <w:basedOn w:val="a0"/>
    <w:uiPriority w:val="99"/>
    <w:semiHidden/>
    <w:unhideWhenUsed/>
    <w:qFormat/>
    <w:rPr>
      <w:rFonts w:cs="Times New Roman"/>
      <w:sz w:val="16"/>
      <w:szCs w:val="16"/>
    </w:rPr>
  </w:style>
  <w:style w:type="character" w:styleId="a5">
    <w:name w:val="Hyperlink"/>
    <w:basedOn w:val="a0"/>
    <w:uiPriority w:val="99"/>
    <w:semiHidden/>
    <w:unhideWhenUsed/>
    <w:qFormat/>
    <w:rPr>
      <w:rFonts w:cs="Times New Roman"/>
      <w:color w:val="0563C1"/>
      <w:u w:val="single"/>
    </w:rPr>
  </w:style>
  <w:style w:type="paragraph" w:styleId="a6">
    <w:name w:val="Balloon Text"/>
    <w:basedOn w:val="a"/>
    <w:link w:val="a7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8">
    <w:name w:val="caption"/>
    <w:basedOn w:val="a"/>
    <w:next w:val="a"/>
    <w:qFormat/>
    <w:pPr>
      <w:suppressLineNumbers/>
      <w:spacing w:before="120" w:after="120" w:line="259" w:lineRule="auto"/>
    </w:pPr>
    <w:rPr>
      <w:rFonts w:asciiTheme="minorHAnsi" w:hAnsiTheme="minorHAnsi" w:cs="Lucida Sans"/>
      <w:i/>
      <w:iCs/>
    </w:rPr>
  </w:style>
  <w:style w:type="paragraph" w:styleId="a9">
    <w:name w:val="annotation text"/>
    <w:basedOn w:val="a"/>
    <w:link w:val="1"/>
    <w:uiPriority w:val="99"/>
    <w:semiHidden/>
    <w:unhideWhenUsed/>
    <w:qFormat/>
    <w:pPr>
      <w:spacing w:after="160"/>
    </w:pPr>
    <w:rPr>
      <w:rFonts w:asciiTheme="minorHAnsi" w:hAnsiTheme="minorHAnsi"/>
      <w:sz w:val="20"/>
      <w:szCs w:val="20"/>
    </w:rPr>
  </w:style>
  <w:style w:type="paragraph" w:styleId="aa">
    <w:name w:val="annotation subject"/>
    <w:basedOn w:val="a9"/>
    <w:next w:val="a9"/>
    <w:uiPriority w:val="99"/>
    <w:semiHidden/>
    <w:unhideWhenUsed/>
    <w:qFormat/>
    <w:rPr>
      <w:b/>
      <w:bCs/>
    </w:rPr>
  </w:style>
  <w:style w:type="paragraph" w:styleId="ab">
    <w:name w:val="Document Map"/>
    <w:basedOn w:val="a"/>
    <w:link w:val="ac"/>
    <w:uiPriority w:val="99"/>
    <w:semiHidden/>
    <w:unhideWhenUsed/>
    <w:qFormat/>
  </w:style>
  <w:style w:type="paragraph" w:styleId="ad">
    <w:name w:val="header"/>
    <w:basedOn w:val="a"/>
    <w:uiPriority w:val="99"/>
    <w:unhideWhenUsed/>
    <w:qFormat/>
    <w:pPr>
      <w:tabs>
        <w:tab w:val="center" w:pos="4819"/>
        <w:tab w:val="right" w:pos="9639"/>
      </w:tabs>
    </w:pPr>
    <w:rPr>
      <w:rFonts w:asciiTheme="minorHAnsi" w:hAnsiTheme="minorHAnsi"/>
      <w:sz w:val="22"/>
      <w:szCs w:val="22"/>
    </w:rPr>
  </w:style>
  <w:style w:type="paragraph" w:styleId="ae">
    <w:name w:val="Body Text"/>
    <w:basedOn w:val="a"/>
    <w:pPr>
      <w:spacing w:after="140" w:line="276" w:lineRule="auto"/>
    </w:pPr>
    <w:rPr>
      <w:rFonts w:asciiTheme="minorHAnsi" w:hAnsiTheme="minorHAnsi"/>
      <w:sz w:val="22"/>
      <w:szCs w:val="22"/>
    </w:rPr>
  </w:style>
  <w:style w:type="paragraph" w:styleId="af">
    <w:name w:val="footer"/>
    <w:basedOn w:val="a"/>
    <w:uiPriority w:val="99"/>
    <w:unhideWhenUsed/>
    <w:qFormat/>
    <w:pPr>
      <w:tabs>
        <w:tab w:val="center" w:pos="4819"/>
        <w:tab w:val="right" w:pos="9639"/>
      </w:tabs>
    </w:pPr>
    <w:rPr>
      <w:rFonts w:asciiTheme="minorHAnsi" w:hAnsiTheme="minorHAnsi"/>
      <w:sz w:val="22"/>
      <w:szCs w:val="22"/>
    </w:rPr>
  </w:style>
  <w:style w:type="paragraph" w:styleId="af0">
    <w:name w:val="List"/>
    <w:basedOn w:val="ae"/>
    <w:rPr>
      <w:rFonts w:cs="Lucida Sans"/>
    </w:rPr>
  </w:style>
  <w:style w:type="table" w:styleId="af1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5">
    <w:name w:val="rvts15"/>
    <w:basedOn w:val="a0"/>
    <w:qFormat/>
    <w:rPr>
      <w:rFonts w:cs="Times New Roman"/>
    </w:rPr>
  </w:style>
  <w:style w:type="character" w:customStyle="1" w:styleId="rvts9">
    <w:name w:val="rvts9"/>
    <w:basedOn w:val="a0"/>
    <w:qFormat/>
    <w:rPr>
      <w:rFonts w:cs="Times New Roman"/>
    </w:rPr>
  </w:style>
  <w:style w:type="character" w:customStyle="1" w:styleId="a7">
    <w:name w:val="Текст у виносці Знак"/>
    <w:basedOn w:val="a0"/>
    <w:link w:val="a6"/>
    <w:uiPriority w:val="99"/>
    <w:semiHidden/>
    <w:qFormat/>
    <w:locked/>
    <w:rPr>
      <w:rFonts w:ascii="Segoe UI" w:hAnsi="Segoe UI" w:cs="Segoe UI"/>
      <w:sz w:val="18"/>
      <w:szCs w:val="18"/>
    </w:rPr>
  </w:style>
  <w:style w:type="character" w:customStyle="1" w:styleId="af2">
    <w:name w:val="Верхній колонтитул Знак"/>
    <w:basedOn w:val="a0"/>
    <w:uiPriority w:val="99"/>
    <w:qFormat/>
    <w:locked/>
    <w:rPr>
      <w:rFonts w:cs="Times New Roman"/>
    </w:rPr>
  </w:style>
  <w:style w:type="character" w:customStyle="1" w:styleId="af3">
    <w:name w:val="Нижній колонтитул Знак"/>
    <w:basedOn w:val="a0"/>
    <w:uiPriority w:val="99"/>
    <w:qFormat/>
    <w:locked/>
    <w:rPr>
      <w:rFonts w:cs="Times New Roman"/>
    </w:rPr>
  </w:style>
  <w:style w:type="character" w:customStyle="1" w:styleId="af4">
    <w:name w:val="Текст примітки Знак"/>
    <w:basedOn w:val="a0"/>
    <w:uiPriority w:val="99"/>
    <w:semiHidden/>
    <w:qFormat/>
    <w:locked/>
    <w:rPr>
      <w:rFonts w:cs="Times New Roman"/>
      <w:sz w:val="20"/>
      <w:szCs w:val="20"/>
    </w:rPr>
  </w:style>
  <w:style w:type="character" w:customStyle="1" w:styleId="af5">
    <w:name w:val="Тема примітки Знак"/>
    <w:basedOn w:val="af4"/>
    <w:uiPriority w:val="99"/>
    <w:semiHidden/>
    <w:qFormat/>
    <w:locked/>
    <w:rPr>
      <w:rFonts w:cs="Times New Roman"/>
      <w:b/>
      <w:bCs/>
      <w:sz w:val="20"/>
      <w:szCs w:val="20"/>
    </w:rPr>
  </w:style>
  <w:style w:type="character" w:customStyle="1" w:styleId="apple-converted-space">
    <w:name w:val="apple-converted-space"/>
    <w:qFormat/>
  </w:style>
  <w:style w:type="character" w:customStyle="1" w:styleId="FontStyle14">
    <w:name w:val="Font Style14"/>
    <w:basedOn w:val="a0"/>
    <w:uiPriority w:val="99"/>
    <w:qFormat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rvts96">
    <w:name w:val="rvts96"/>
    <w:qFormat/>
  </w:style>
  <w:style w:type="character" w:customStyle="1" w:styleId="FontStyle18">
    <w:name w:val="Font Style18"/>
    <w:basedOn w:val="a0"/>
    <w:uiPriority w:val="99"/>
    <w:qFormat/>
    <w:rPr>
      <w:rFonts w:ascii="Times New Roman" w:hAnsi="Times New Roman" w:cs="Times New Roman"/>
      <w:spacing w:val="10"/>
      <w:sz w:val="24"/>
      <w:szCs w:val="24"/>
    </w:rPr>
  </w:style>
  <w:style w:type="character" w:customStyle="1" w:styleId="30">
    <w:name w:val="Заголовок 3 Знак"/>
    <w:basedOn w:val="a0"/>
    <w:uiPriority w:val="9"/>
    <w:qFormat/>
    <w:rPr>
      <w:rFonts w:ascii="Times New Roman" w:hAnsi="Times New Roman" w:cs="Times New Roman"/>
      <w:b/>
      <w:bCs/>
      <w:sz w:val="27"/>
      <w:szCs w:val="27"/>
      <w:lang w:eastAsia="uk-UA"/>
    </w:rPr>
  </w:style>
  <w:style w:type="paragraph" w:customStyle="1" w:styleId="10">
    <w:name w:val="Заголовок1"/>
    <w:basedOn w:val="a"/>
    <w:next w:val="ae"/>
    <w:qFormat/>
    <w:pPr>
      <w:keepNext/>
      <w:spacing w:before="240" w:after="120" w:line="259" w:lineRule="auto"/>
    </w:pPr>
    <w:rPr>
      <w:rFonts w:ascii="Arial" w:eastAsia="Microsoft YaHei" w:hAnsi="Arial" w:cs="Lucida Sans"/>
      <w:sz w:val="28"/>
      <w:szCs w:val="28"/>
    </w:rPr>
  </w:style>
  <w:style w:type="paragraph" w:customStyle="1" w:styleId="af6">
    <w:name w:val="Покажчик"/>
    <w:basedOn w:val="a"/>
    <w:qFormat/>
    <w:pPr>
      <w:suppressLineNumbers/>
      <w:spacing w:after="160" w:line="259" w:lineRule="auto"/>
    </w:pPr>
    <w:rPr>
      <w:rFonts w:asciiTheme="minorHAnsi" w:hAnsiTheme="minorHAnsi" w:cs="Lucida Sans"/>
      <w:sz w:val="22"/>
      <w:szCs w:val="22"/>
    </w:rPr>
  </w:style>
  <w:style w:type="paragraph" w:customStyle="1" w:styleId="rvps2">
    <w:name w:val="rvps2"/>
    <w:basedOn w:val="a"/>
    <w:qFormat/>
    <w:pPr>
      <w:spacing w:beforeAutospacing="1" w:after="160" w:afterAutospacing="1"/>
    </w:pPr>
    <w:rPr>
      <w:lang w:eastAsia="uk-UA"/>
    </w:rPr>
  </w:style>
  <w:style w:type="paragraph" w:styleId="af7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</w:rPr>
  </w:style>
  <w:style w:type="paragraph" w:customStyle="1" w:styleId="tj">
    <w:name w:val="tj"/>
    <w:basedOn w:val="a"/>
    <w:qFormat/>
    <w:pPr>
      <w:spacing w:beforeAutospacing="1" w:after="160" w:afterAutospacing="1"/>
    </w:pPr>
    <w:rPr>
      <w:lang w:eastAsia="uk-UA"/>
    </w:rPr>
  </w:style>
  <w:style w:type="paragraph" w:customStyle="1" w:styleId="tc">
    <w:name w:val="tc"/>
    <w:basedOn w:val="a"/>
    <w:qFormat/>
    <w:pPr>
      <w:spacing w:beforeAutospacing="1" w:after="160" w:afterAutospacing="1"/>
    </w:pPr>
    <w:rPr>
      <w:lang w:eastAsia="uk-UA"/>
    </w:rPr>
  </w:style>
  <w:style w:type="paragraph" w:customStyle="1" w:styleId="tl">
    <w:name w:val="tl"/>
    <w:basedOn w:val="a"/>
    <w:qFormat/>
    <w:pPr>
      <w:spacing w:beforeAutospacing="1" w:after="160" w:afterAutospacing="1"/>
    </w:pPr>
    <w:rPr>
      <w:lang w:eastAsia="uk-UA"/>
    </w:rPr>
  </w:style>
  <w:style w:type="paragraph" w:customStyle="1" w:styleId="msonormal0">
    <w:name w:val="msonormal"/>
    <w:basedOn w:val="a"/>
    <w:qFormat/>
    <w:pPr>
      <w:spacing w:beforeAutospacing="1" w:after="160" w:afterAutospacing="1"/>
    </w:pPr>
    <w:rPr>
      <w:lang w:eastAsia="uk-UA"/>
    </w:rPr>
  </w:style>
  <w:style w:type="paragraph" w:customStyle="1" w:styleId="xl65">
    <w:name w:val="xl65"/>
    <w:basedOn w:val="a"/>
    <w:qFormat/>
    <w:pPr>
      <w:spacing w:beforeAutospacing="1" w:after="160" w:afterAutospacing="1"/>
      <w:jc w:val="center"/>
      <w:textAlignment w:val="center"/>
    </w:pPr>
    <w:rPr>
      <w:b/>
      <w:bCs/>
      <w:sz w:val="28"/>
      <w:szCs w:val="28"/>
      <w:lang w:eastAsia="uk-UA"/>
    </w:rPr>
  </w:style>
  <w:style w:type="paragraph" w:customStyle="1" w:styleId="xl66">
    <w:name w:val="xl66"/>
    <w:basedOn w:val="a"/>
    <w:qFormat/>
    <w:pPr>
      <w:spacing w:beforeAutospacing="1" w:after="160" w:afterAutospacing="1"/>
    </w:pPr>
    <w:rPr>
      <w:sz w:val="28"/>
      <w:szCs w:val="28"/>
      <w:lang w:eastAsia="uk-UA"/>
    </w:rPr>
  </w:style>
  <w:style w:type="paragraph" w:customStyle="1" w:styleId="xl67">
    <w:name w:val="xl67"/>
    <w:basedOn w:val="a"/>
    <w:qFormat/>
    <w:pPr>
      <w:pBdr>
        <w:bottom w:val="single" w:sz="4" w:space="0" w:color="000000"/>
      </w:pBdr>
      <w:spacing w:beforeAutospacing="1" w:after="160" w:afterAutospacing="1"/>
      <w:jc w:val="center"/>
      <w:textAlignment w:val="center"/>
    </w:pPr>
    <w:rPr>
      <w:b/>
      <w:bCs/>
      <w:sz w:val="28"/>
      <w:szCs w:val="28"/>
      <w:lang w:eastAsia="uk-UA"/>
    </w:rPr>
  </w:style>
  <w:style w:type="paragraph" w:customStyle="1" w:styleId="xl68">
    <w:name w:val="xl68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="160" w:afterAutospacing="1"/>
      <w:jc w:val="center"/>
      <w:textAlignment w:val="center"/>
    </w:pPr>
    <w:rPr>
      <w:sz w:val="28"/>
      <w:szCs w:val="28"/>
      <w:lang w:eastAsia="uk-UA"/>
    </w:rPr>
  </w:style>
  <w:style w:type="paragraph" w:customStyle="1" w:styleId="xl69">
    <w:name w:val="xl6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="160" w:afterAutospacing="1"/>
      <w:jc w:val="center"/>
      <w:textAlignment w:val="center"/>
    </w:pPr>
    <w:rPr>
      <w:sz w:val="28"/>
      <w:szCs w:val="28"/>
      <w:lang w:eastAsia="uk-UA"/>
    </w:rPr>
  </w:style>
  <w:style w:type="paragraph" w:customStyle="1" w:styleId="xl70">
    <w:name w:val="xl70"/>
    <w:basedOn w:val="a"/>
    <w:qFormat/>
    <w:pPr>
      <w:pBdr>
        <w:top w:val="single" w:sz="4" w:space="0" w:color="000000"/>
        <w:bottom w:val="single" w:sz="4" w:space="0" w:color="000000"/>
      </w:pBdr>
      <w:spacing w:beforeAutospacing="1" w:after="160" w:afterAutospacing="1"/>
      <w:jc w:val="center"/>
      <w:textAlignment w:val="center"/>
    </w:pPr>
    <w:rPr>
      <w:sz w:val="28"/>
      <w:szCs w:val="28"/>
      <w:lang w:eastAsia="uk-UA"/>
    </w:rPr>
  </w:style>
  <w:style w:type="paragraph" w:customStyle="1" w:styleId="xl71">
    <w:name w:val="xl71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jc w:val="center"/>
      <w:textAlignment w:val="center"/>
    </w:pPr>
    <w:rPr>
      <w:sz w:val="28"/>
      <w:szCs w:val="28"/>
      <w:lang w:eastAsia="uk-UA"/>
    </w:rPr>
  </w:style>
  <w:style w:type="paragraph" w:customStyle="1" w:styleId="xl72">
    <w:name w:val="xl72"/>
    <w:basedOn w:val="a"/>
    <w:qFormat/>
    <w:pPr>
      <w:pBdr>
        <w:left w:val="single" w:sz="4" w:space="0" w:color="000000"/>
        <w:right w:val="single" w:sz="4" w:space="0" w:color="000000"/>
      </w:pBdr>
      <w:spacing w:beforeAutospacing="1" w:after="160" w:afterAutospacing="1"/>
      <w:jc w:val="center"/>
      <w:textAlignment w:val="center"/>
    </w:pPr>
    <w:rPr>
      <w:sz w:val="28"/>
      <w:szCs w:val="28"/>
      <w:lang w:eastAsia="uk-UA"/>
    </w:rPr>
  </w:style>
  <w:style w:type="paragraph" w:customStyle="1" w:styleId="xl73">
    <w:name w:val="xl73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jc w:val="center"/>
      <w:textAlignment w:val="center"/>
    </w:pPr>
    <w:rPr>
      <w:sz w:val="28"/>
      <w:szCs w:val="28"/>
      <w:lang w:eastAsia="uk-UA"/>
    </w:rPr>
  </w:style>
  <w:style w:type="paragraph" w:customStyle="1" w:styleId="xl74">
    <w:name w:val="xl7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textAlignment w:val="center"/>
    </w:pPr>
    <w:rPr>
      <w:sz w:val="28"/>
      <w:szCs w:val="28"/>
      <w:lang w:eastAsia="uk-UA"/>
    </w:rPr>
  </w:style>
  <w:style w:type="paragraph" w:customStyle="1" w:styleId="xl75">
    <w:name w:val="xl75"/>
    <w:basedOn w:val="a"/>
    <w:qFormat/>
    <w:pPr>
      <w:pBdr>
        <w:top w:val="single" w:sz="4" w:space="0" w:color="000000"/>
      </w:pBdr>
      <w:spacing w:beforeAutospacing="1" w:after="160" w:afterAutospacing="1"/>
      <w:jc w:val="center"/>
      <w:textAlignment w:val="center"/>
    </w:pPr>
    <w:rPr>
      <w:b/>
      <w:bCs/>
      <w:sz w:val="28"/>
      <w:szCs w:val="28"/>
      <w:lang w:eastAsia="uk-UA"/>
    </w:rPr>
  </w:style>
  <w:style w:type="paragraph" w:customStyle="1" w:styleId="xl76">
    <w:name w:val="xl76"/>
    <w:basedOn w:val="a"/>
    <w:qFormat/>
    <w:pPr>
      <w:pBdr>
        <w:top w:val="single" w:sz="4" w:space="0" w:color="000000"/>
      </w:pBdr>
      <w:spacing w:beforeAutospacing="1" w:after="160" w:afterAutospacing="1"/>
      <w:textAlignment w:val="center"/>
    </w:pPr>
    <w:rPr>
      <w:sz w:val="28"/>
      <w:szCs w:val="28"/>
      <w:lang w:eastAsia="uk-UA"/>
    </w:rPr>
  </w:style>
  <w:style w:type="paragraph" w:customStyle="1" w:styleId="xl77">
    <w:name w:val="xl7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jc w:val="right"/>
      <w:textAlignment w:val="center"/>
    </w:pPr>
    <w:rPr>
      <w:b/>
      <w:bCs/>
      <w:sz w:val="28"/>
      <w:szCs w:val="28"/>
      <w:lang w:eastAsia="uk-UA"/>
    </w:rPr>
  </w:style>
  <w:style w:type="paragraph" w:customStyle="1" w:styleId="xl78">
    <w:name w:val="xl78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jc w:val="right"/>
      <w:textAlignment w:val="center"/>
    </w:pPr>
    <w:rPr>
      <w:sz w:val="28"/>
      <w:szCs w:val="28"/>
      <w:lang w:eastAsia="uk-UA"/>
    </w:rPr>
  </w:style>
  <w:style w:type="paragraph" w:customStyle="1" w:styleId="xl79">
    <w:name w:val="xl7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jc w:val="right"/>
      <w:textAlignment w:val="center"/>
    </w:pPr>
    <w:rPr>
      <w:sz w:val="28"/>
      <w:szCs w:val="28"/>
      <w:lang w:eastAsia="uk-UA"/>
    </w:rPr>
  </w:style>
  <w:style w:type="paragraph" w:customStyle="1" w:styleId="xl80">
    <w:name w:val="xl80"/>
    <w:basedOn w:val="a"/>
    <w:qFormat/>
    <w:pPr>
      <w:pBdr>
        <w:top w:val="single" w:sz="4" w:space="0" w:color="000000"/>
      </w:pBdr>
      <w:spacing w:beforeAutospacing="1" w:after="160" w:afterAutospacing="1"/>
      <w:jc w:val="right"/>
      <w:textAlignment w:val="center"/>
    </w:pPr>
    <w:rPr>
      <w:b/>
      <w:bCs/>
      <w:sz w:val="28"/>
      <w:szCs w:val="28"/>
      <w:lang w:eastAsia="uk-UA"/>
    </w:rPr>
  </w:style>
  <w:style w:type="paragraph" w:customStyle="1" w:styleId="xl81">
    <w:name w:val="xl81"/>
    <w:basedOn w:val="a"/>
    <w:qFormat/>
    <w:pPr>
      <w:spacing w:beforeAutospacing="1" w:after="160" w:afterAutospacing="1"/>
      <w:jc w:val="right"/>
      <w:textAlignment w:val="center"/>
    </w:pPr>
    <w:rPr>
      <w:b/>
      <w:bCs/>
      <w:sz w:val="28"/>
      <w:szCs w:val="28"/>
      <w:lang w:eastAsia="uk-UA"/>
    </w:rPr>
  </w:style>
  <w:style w:type="paragraph" w:customStyle="1" w:styleId="xl82">
    <w:name w:val="xl82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textAlignment w:val="center"/>
    </w:pPr>
    <w:rPr>
      <w:sz w:val="28"/>
      <w:szCs w:val="28"/>
      <w:lang w:eastAsia="uk-UA"/>
    </w:rPr>
  </w:style>
  <w:style w:type="paragraph" w:customStyle="1" w:styleId="xl83">
    <w:name w:val="xl83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textAlignment w:val="center"/>
    </w:pPr>
    <w:rPr>
      <w:sz w:val="28"/>
      <w:szCs w:val="28"/>
      <w:lang w:eastAsia="uk-UA"/>
    </w:rPr>
  </w:style>
  <w:style w:type="paragraph" w:customStyle="1" w:styleId="xl84">
    <w:name w:val="xl84"/>
    <w:basedOn w:val="a"/>
    <w:qFormat/>
    <w:pPr>
      <w:pBdr>
        <w:top w:val="single" w:sz="4" w:space="0" w:color="000000"/>
      </w:pBdr>
      <w:spacing w:beforeAutospacing="1" w:after="160" w:afterAutospacing="1"/>
      <w:textAlignment w:val="center"/>
    </w:pPr>
    <w:rPr>
      <w:sz w:val="28"/>
      <w:szCs w:val="28"/>
      <w:lang w:eastAsia="uk-UA"/>
    </w:rPr>
  </w:style>
  <w:style w:type="paragraph" w:customStyle="1" w:styleId="xl85">
    <w:name w:val="xl85"/>
    <w:basedOn w:val="a"/>
    <w:qFormat/>
    <w:pPr>
      <w:spacing w:beforeAutospacing="1" w:after="160" w:afterAutospacing="1"/>
    </w:pPr>
    <w:rPr>
      <w:sz w:val="28"/>
      <w:szCs w:val="28"/>
      <w:lang w:eastAsia="uk-UA"/>
    </w:rPr>
  </w:style>
  <w:style w:type="paragraph" w:customStyle="1" w:styleId="xl86">
    <w:name w:val="xl8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textAlignment w:val="center"/>
    </w:pPr>
    <w:rPr>
      <w:sz w:val="28"/>
      <w:szCs w:val="28"/>
      <w:lang w:eastAsia="uk-UA"/>
    </w:rPr>
  </w:style>
  <w:style w:type="paragraph" w:customStyle="1" w:styleId="xl87">
    <w:name w:val="xl8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textAlignment w:val="center"/>
    </w:pPr>
    <w:rPr>
      <w:sz w:val="28"/>
      <w:szCs w:val="28"/>
      <w:lang w:eastAsia="uk-UA"/>
    </w:rPr>
  </w:style>
  <w:style w:type="paragraph" w:customStyle="1" w:styleId="xl88">
    <w:name w:val="xl8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jc w:val="right"/>
      <w:textAlignment w:val="center"/>
    </w:pPr>
    <w:rPr>
      <w:b/>
      <w:bCs/>
      <w:sz w:val="28"/>
      <w:szCs w:val="28"/>
      <w:lang w:eastAsia="uk-UA"/>
    </w:rPr>
  </w:style>
  <w:style w:type="paragraph" w:customStyle="1" w:styleId="xl89">
    <w:name w:val="xl8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jc w:val="right"/>
      <w:textAlignment w:val="center"/>
    </w:pPr>
    <w:rPr>
      <w:sz w:val="28"/>
      <w:szCs w:val="28"/>
      <w:lang w:eastAsia="uk-UA"/>
    </w:rPr>
  </w:style>
  <w:style w:type="paragraph" w:customStyle="1" w:styleId="xl90">
    <w:name w:val="xl90"/>
    <w:basedOn w:val="a"/>
    <w:qFormat/>
    <w:pPr>
      <w:pBdr>
        <w:top w:val="single" w:sz="4" w:space="0" w:color="000000"/>
      </w:pBdr>
      <w:shd w:val="clear" w:color="000000" w:fill="FFFFFF"/>
      <w:spacing w:beforeAutospacing="1" w:after="160" w:afterAutospacing="1"/>
      <w:textAlignment w:val="center"/>
    </w:pPr>
    <w:rPr>
      <w:sz w:val="28"/>
      <w:szCs w:val="28"/>
      <w:lang w:eastAsia="uk-UA"/>
    </w:rPr>
  </w:style>
  <w:style w:type="paragraph" w:customStyle="1" w:styleId="xl91">
    <w:name w:val="xl91"/>
    <w:basedOn w:val="a"/>
    <w:qFormat/>
    <w:pPr>
      <w:pBdr>
        <w:top w:val="single" w:sz="4" w:space="0" w:color="000000"/>
      </w:pBdr>
      <w:shd w:val="clear" w:color="000000" w:fill="FFFFFF"/>
      <w:spacing w:beforeAutospacing="1" w:after="160" w:afterAutospacing="1"/>
      <w:textAlignment w:val="center"/>
    </w:pPr>
    <w:rPr>
      <w:sz w:val="28"/>
      <w:szCs w:val="28"/>
      <w:lang w:eastAsia="uk-UA"/>
    </w:rPr>
  </w:style>
  <w:style w:type="paragraph" w:customStyle="1" w:styleId="xl92">
    <w:name w:val="xl92"/>
    <w:basedOn w:val="a"/>
    <w:qFormat/>
    <w:pPr>
      <w:pBdr>
        <w:top w:val="single" w:sz="4" w:space="0" w:color="000000"/>
      </w:pBdr>
      <w:shd w:val="clear" w:color="000000" w:fill="FFFFFF"/>
      <w:spacing w:beforeAutospacing="1" w:after="160" w:afterAutospacing="1"/>
      <w:jc w:val="right"/>
      <w:textAlignment w:val="center"/>
    </w:pPr>
    <w:rPr>
      <w:b/>
      <w:bCs/>
      <w:sz w:val="28"/>
      <w:szCs w:val="28"/>
      <w:lang w:eastAsia="uk-UA"/>
    </w:rPr>
  </w:style>
  <w:style w:type="paragraph" w:customStyle="1" w:styleId="xl93">
    <w:name w:val="xl93"/>
    <w:basedOn w:val="a"/>
    <w:qFormat/>
    <w:pPr>
      <w:pBdr>
        <w:top w:val="single" w:sz="4" w:space="0" w:color="000000"/>
      </w:pBdr>
      <w:spacing w:beforeAutospacing="1" w:after="160" w:afterAutospacing="1"/>
      <w:jc w:val="center"/>
    </w:pPr>
    <w:rPr>
      <w:b/>
      <w:bCs/>
      <w:sz w:val="28"/>
      <w:szCs w:val="28"/>
      <w:lang w:eastAsia="uk-UA"/>
    </w:rPr>
  </w:style>
  <w:style w:type="paragraph" w:customStyle="1" w:styleId="xl94">
    <w:name w:val="xl94"/>
    <w:basedOn w:val="a"/>
    <w:qFormat/>
    <w:pPr>
      <w:pBdr>
        <w:bottom w:val="single" w:sz="4" w:space="0" w:color="000000"/>
      </w:pBdr>
      <w:spacing w:beforeAutospacing="1" w:after="160" w:afterAutospacing="1"/>
      <w:jc w:val="center"/>
    </w:pPr>
    <w:rPr>
      <w:b/>
      <w:bCs/>
      <w:sz w:val="28"/>
      <w:szCs w:val="28"/>
      <w:lang w:eastAsia="uk-UA"/>
    </w:rPr>
  </w:style>
  <w:style w:type="paragraph" w:customStyle="1" w:styleId="xl95">
    <w:name w:val="xl95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jc w:val="center"/>
      <w:textAlignment w:val="center"/>
    </w:pPr>
    <w:rPr>
      <w:sz w:val="28"/>
      <w:szCs w:val="28"/>
      <w:lang w:eastAsia="uk-UA"/>
    </w:rPr>
  </w:style>
  <w:style w:type="paragraph" w:customStyle="1" w:styleId="xl96">
    <w:name w:val="xl9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="160" w:afterAutospacing="1"/>
      <w:jc w:val="center"/>
      <w:textAlignment w:val="center"/>
    </w:pPr>
    <w:rPr>
      <w:sz w:val="28"/>
      <w:szCs w:val="28"/>
      <w:lang w:eastAsia="uk-UA"/>
    </w:rPr>
  </w:style>
  <w:style w:type="paragraph" w:customStyle="1" w:styleId="xl97">
    <w:name w:val="xl97"/>
    <w:basedOn w:val="a"/>
    <w:qFormat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="160" w:afterAutospacing="1"/>
      <w:jc w:val="center"/>
      <w:textAlignment w:val="center"/>
    </w:pPr>
    <w:rPr>
      <w:sz w:val="28"/>
      <w:szCs w:val="28"/>
      <w:lang w:eastAsia="uk-UA"/>
    </w:rPr>
  </w:style>
  <w:style w:type="paragraph" w:customStyle="1" w:styleId="xl98">
    <w:name w:val="xl98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jc w:val="center"/>
      <w:textAlignment w:val="center"/>
    </w:pPr>
    <w:rPr>
      <w:sz w:val="28"/>
      <w:szCs w:val="28"/>
      <w:lang w:eastAsia="uk-UA"/>
    </w:rPr>
  </w:style>
  <w:style w:type="paragraph" w:customStyle="1" w:styleId="xl99">
    <w:name w:val="xl99"/>
    <w:basedOn w:val="a"/>
    <w:qFormat/>
    <w:pPr>
      <w:pBdr>
        <w:left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jc w:val="center"/>
      <w:textAlignment w:val="center"/>
    </w:pPr>
    <w:rPr>
      <w:sz w:val="28"/>
      <w:szCs w:val="28"/>
      <w:lang w:eastAsia="uk-UA"/>
    </w:rPr>
  </w:style>
  <w:style w:type="paragraph" w:customStyle="1" w:styleId="xl100">
    <w:name w:val="xl100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jc w:val="center"/>
      <w:textAlignment w:val="center"/>
    </w:pPr>
    <w:rPr>
      <w:sz w:val="28"/>
      <w:szCs w:val="28"/>
      <w:lang w:eastAsia="uk-UA"/>
    </w:rPr>
  </w:style>
  <w:style w:type="paragraph" w:customStyle="1" w:styleId="xl101">
    <w:name w:val="xl101"/>
    <w:basedOn w:val="a"/>
    <w:qFormat/>
    <w:pPr>
      <w:spacing w:beforeAutospacing="1" w:after="160" w:afterAutospacing="1"/>
      <w:jc w:val="center"/>
    </w:pPr>
    <w:rPr>
      <w:b/>
      <w:bCs/>
      <w:sz w:val="28"/>
      <w:szCs w:val="28"/>
      <w:lang w:eastAsia="uk-UA"/>
    </w:rPr>
  </w:style>
  <w:style w:type="paragraph" w:customStyle="1" w:styleId="af8">
    <w:name w:val="Верхній і нижній колонтитули"/>
    <w:basedOn w:val="a"/>
    <w:qFormat/>
    <w:pPr>
      <w:spacing w:after="160" w:line="259" w:lineRule="auto"/>
    </w:pPr>
    <w:rPr>
      <w:rFonts w:asciiTheme="minorHAnsi" w:hAnsiTheme="minorHAnsi"/>
      <w:sz w:val="22"/>
      <w:szCs w:val="22"/>
    </w:rPr>
  </w:style>
  <w:style w:type="paragraph" w:customStyle="1" w:styleId="af9">
    <w:name w:val="Нормальний текст"/>
    <w:basedOn w:val="a"/>
    <w:uiPriority w:val="99"/>
    <w:qFormat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customStyle="1" w:styleId="lil2">
    <w:name w:val="lil2"/>
    <w:basedOn w:val="a"/>
    <w:qFormat/>
    <w:pPr>
      <w:spacing w:beforeAutospacing="1" w:after="160" w:afterAutospacing="1"/>
    </w:pPr>
    <w:rPr>
      <w:lang w:eastAsia="uk-UA"/>
    </w:rPr>
  </w:style>
  <w:style w:type="paragraph" w:customStyle="1" w:styleId="tr">
    <w:name w:val="tr"/>
    <w:basedOn w:val="a"/>
    <w:qFormat/>
    <w:pPr>
      <w:spacing w:beforeAutospacing="1" w:after="160" w:afterAutospacing="1"/>
    </w:pPr>
    <w:rPr>
      <w:lang w:eastAsia="uk-UA"/>
    </w:rPr>
  </w:style>
  <w:style w:type="paragraph" w:customStyle="1" w:styleId="11">
    <w:name w:val="Редакція1"/>
    <w:hidden/>
    <w:uiPriority w:val="99"/>
    <w:semiHidden/>
    <w:qFormat/>
    <w:rPr>
      <w:rFonts w:cs="Times New Roman"/>
      <w:sz w:val="22"/>
      <w:szCs w:val="22"/>
      <w:lang w:eastAsia="en-US"/>
    </w:rPr>
  </w:style>
  <w:style w:type="character" w:customStyle="1" w:styleId="1">
    <w:name w:val="Текст примітки Знак1"/>
    <w:basedOn w:val="a0"/>
    <w:link w:val="a9"/>
    <w:uiPriority w:val="99"/>
    <w:semiHidden/>
    <w:qFormat/>
    <w:rPr>
      <w:rFonts w:cs="Times New Roman"/>
      <w:sz w:val="20"/>
      <w:szCs w:val="20"/>
    </w:rPr>
  </w:style>
  <w:style w:type="character" w:customStyle="1" w:styleId="ac">
    <w:name w:val="Схема документа Знак"/>
    <w:basedOn w:val="a0"/>
    <w:link w:val="ab"/>
    <w:uiPriority w:val="99"/>
    <w:semiHidden/>
    <w:qFormat/>
    <w:rPr>
      <w:rFonts w:ascii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qFormat/>
    <w:pPr>
      <w:widowControl w:val="0"/>
      <w:autoSpaceDE w:val="0"/>
      <w:autoSpaceDN w:val="0"/>
      <w:adjustRightInd w:val="0"/>
    </w:pPr>
    <w:rPr>
      <w:lang w:eastAsia="uk-UA"/>
    </w:rPr>
  </w:style>
  <w:style w:type="paragraph" w:customStyle="1" w:styleId="Style5">
    <w:name w:val="Style5"/>
    <w:basedOn w:val="a"/>
    <w:uiPriority w:val="99"/>
    <w:qFormat/>
    <w:pPr>
      <w:widowControl w:val="0"/>
      <w:autoSpaceDE w:val="0"/>
      <w:autoSpaceDN w:val="0"/>
      <w:adjustRightInd w:val="0"/>
      <w:spacing w:line="326" w:lineRule="exact"/>
      <w:ind w:firstLine="691"/>
    </w:pPr>
    <w:rPr>
      <w:lang w:eastAsia="uk-UA"/>
    </w:rPr>
  </w:style>
  <w:style w:type="character" w:customStyle="1" w:styleId="rvts46">
    <w:name w:val="rvts46"/>
    <w:basedOn w:val="a0"/>
    <w:qFormat/>
  </w:style>
  <w:style w:type="character" w:customStyle="1" w:styleId="rvts11">
    <w:name w:val="rvts11"/>
    <w:basedOn w:val="a0"/>
    <w:qFormat/>
  </w:style>
  <w:style w:type="character" w:customStyle="1" w:styleId="hard-blue-color">
    <w:name w:val="hard-blue-color"/>
    <w:basedOn w:val="a0"/>
    <w:qFormat/>
  </w:style>
  <w:style w:type="paragraph" w:customStyle="1" w:styleId="Style6">
    <w:name w:val="Style6"/>
    <w:basedOn w:val="a"/>
    <w:uiPriority w:val="99"/>
    <w:qFormat/>
    <w:pPr>
      <w:widowControl w:val="0"/>
      <w:autoSpaceDE w:val="0"/>
      <w:autoSpaceDN w:val="0"/>
      <w:adjustRightInd w:val="0"/>
      <w:spacing w:line="274" w:lineRule="exact"/>
    </w:pPr>
    <w:rPr>
      <w:lang w:eastAsia="uk-UA"/>
    </w:rPr>
  </w:style>
  <w:style w:type="paragraph" w:customStyle="1" w:styleId="rvps6">
    <w:name w:val="rvps6"/>
    <w:basedOn w:val="a"/>
    <w:qFormat/>
    <w:pPr>
      <w:spacing w:before="100" w:beforeAutospacing="1" w:after="100" w:afterAutospacing="1"/>
    </w:pPr>
  </w:style>
  <w:style w:type="character" w:customStyle="1" w:styleId="rvts23">
    <w:name w:val="rvts23"/>
    <w:basedOn w:val="a0"/>
    <w:qFormat/>
  </w:style>
  <w:style w:type="paragraph" w:customStyle="1" w:styleId="rvps7">
    <w:name w:val="rvps7"/>
    <w:basedOn w:val="a"/>
    <w:pPr>
      <w:spacing w:before="100" w:beforeAutospacing="1" w:after="100" w:afterAutospacing="1"/>
    </w:pPr>
  </w:style>
  <w:style w:type="character" w:customStyle="1" w:styleId="rvts44">
    <w:name w:val="rvts44"/>
    <w:basedOn w:val="a0"/>
    <w:qFormat/>
  </w:style>
  <w:style w:type="character" w:customStyle="1" w:styleId="rvts37">
    <w:name w:val="rvts37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ips.ligazakon.net/document/view/t060530?ed=2006_12_22&amp;an=41" TargetMode="External"/><Relationship Id="rId18" Type="http://schemas.openxmlformats.org/officeDocument/2006/relationships/hyperlink" Target="https://ips.ligazakon.net/document/view/t060530?ed=2006_12_22&amp;an=41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ips.ligazakon.net/document/view/t060530?ed=2006_12_22&amp;an=41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ips.ligazakon.net/document/view/kp090589?ed=2009_06_03&amp;an=17" TargetMode="External"/><Relationship Id="rId17" Type="http://schemas.openxmlformats.org/officeDocument/2006/relationships/hyperlink" Target="https://ips.ligazakon.net/document/view/kp090589?ed=2009_06_03&amp;an=17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ips.ligazakon.net/document/view/t060530?ed=2006_12_22&amp;an=41" TargetMode="External"/><Relationship Id="rId20" Type="http://schemas.openxmlformats.org/officeDocument/2006/relationships/hyperlink" Target="https://ips.ligazakon.net/document/view/t060530?ed=2006_12_22&amp;an=41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ips.ligazakon.net/document/view/t060530?ed=2006_12_22&amp;an=41" TargetMode="Externa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s://ips.ligazakon.net/document/view/t060530?ed=2006_12_22&amp;an=41" TargetMode="External"/><Relationship Id="rId23" Type="http://schemas.openxmlformats.org/officeDocument/2006/relationships/hyperlink" Target="https://zakon.rada.gov.ua/laws/show/60/95-%D0%B2%D1%80/conv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ips.ligazakon.net/document/view/kp071203?ed=2007_10_10&amp;an=16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ips.ligazakon.net/document/view/kp071203?ed=2007_10_10&amp;an=16" TargetMode="External"/><Relationship Id="rId22" Type="http://schemas.openxmlformats.org/officeDocument/2006/relationships/hyperlink" Target="https://zakon.rada.gov.ua/laws/show/60/95-%D0%B2%D1%80/conv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7AE33-EDF5-44E1-9382-07DCC554F0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2BA0DA1E-D435-4792-BC16-AE4251ABD5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D1AD47B-3DDD-40A0-ADD6-82E84BB0072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E2C2E0C-4FB6-406A-9F1F-8092AC349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39</Pages>
  <Words>49852</Words>
  <Characters>28416</Characters>
  <Application>Microsoft Office Word</Application>
  <DocSecurity>0</DocSecurity>
  <Lines>236</Lines>
  <Paragraphs>156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78112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2021-06-23T12:07:00Z</dcterms:created>
  <dcterms:modified xsi:type="dcterms:W3CDTF">2021-06-23T12:07:00Z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MIME-type">
    <vt:lpwstr>image/png</vt:lpwstr>
  </property>
  <property fmtid="{D5CDD505-2E9C-101B-9397-08002B2CF9AE}" pid="7" name="ShareDoc">
    <vt:bool>false</vt:bool>
  </property>
  <property fmtid="{D5CDD505-2E9C-101B-9397-08002B2CF9AE}" pid="8" name="characters-count">
    <vt:lpwstr>124859</vt:lpwstr>
  </property>
  <property fmtid="{D5CDD505-2E9C-101B-9397-08002B2CF9AE}" pid="9" name="dc:creator">
    <vt:lpwstr>Ukrainian Association Medical Cannabis</vt:lpwstr>
  </property>
  <property fmtid="{D5CDD505-2E9C-101B-9397-08002B2CF9AE}" pid="10" name="dc:title">
    <vt:lpwstr/>
  </property>
  <property fmtid="{D5CDD505-2E9C-101B-9397-08002B2CF9AE}" pid="11" name="file-type">
    <vt:lpwstr>3</vt:lpwstr>
  </property>
  <property fmtid="{D5CDD505-2E9C-101B-9397-08002B2CF9AE}" pid="12" name="page-count">
    <vt:lpwstr>70</vt:lpwstr>
  </property>
  <property fmtid="{D5CDD505-2E9C-101B-9397-08002B2CF9AE}" pid="13" name="words-count">
    <vt:lpwstr>17969</vt:lpwstr>
  </property>
  <property fmtid="{D5CDD505-2E9C-101B-9397-08002B2CF9AE}" pid="14" name="???? ??????????">
    <vt:filetime>2019-10-15T16:38:14Z</vt:filetime>
  </property>
  <property fmtid="{D5CDD505-2E9C-101B-9397-08002B2CF9AE}" pid="15" name="????? ???????????">
    <vt:bool>false</vt:bool>
  </property>
  <property fmtid="{D5CDD505-2E9C-101B-9397-08002B2CF9AE}" pid="16" name="ContentTypeId">
    <vt:lpwstr>0x0101005082CF9611B70740801F57C691914AA100112606590970F34A82426E1C2D62EACA</vt:lpwstr>
  </property>
  <property fmtid="{D5CDD505-2E9C-101B-9397-08002B2CF9AE}" pid="17" name="KSOProductBuildVer">
    <vt:lpwstr>1049-11.2.0.10152</vt:lpwstr>
  </property>
</Properties>
</file>