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ECC4201" w14:textId="0EB1C586" w:rsidR="00DC7CB9" w:rsidRDefault="00FF477F" w:rsidP="00DC7CB9">
      <w:pPr>
        <w:spacing w:line="360" w:lineRule="auto"/>
        <w:ind w:left="3686" w:firstLine="992"/>
        <w:jc w:val="both"/>
        <w:rPr>
          <w:rFonts w:ascii="Times New Roman" w:eastAsia="Times New Roman" w:hAnsi="Times New Roman" w:cs="Times New Roman"/>
          <w:b/>
          <w:sz w:val="28"/>
          <w:szCs w:val="28"/>
          <w:lang w:val="uk-UA"/>
        </w:rPr>
      </w:pPr>
      <w:bookmarkStart w:id="0" w:name="_GoBack"/>
      <w:bookmarkEnd w:id="0"/>
      <w:r>
        <w:rPr>
          <w:rFonts w:ascii="Times New Roman" w:eastAsia="Times New Roman" w:hAnsi="Times New Roman" w:cs="Times New Roman"/>
          <w:b/>
          <w:sz w:val="28"/>
          <w:szCs w:val="28"/>
          <w:lang w:val="uk-UA"/>
        </w:rPr>
        <w:t xml:space="preserve">Проект </w:t>
      </w:r>
      <w:r w:rsidR="00DC7CB9">
        <w:rPr>
          <w:rFonts w:ascii="Times New Roman" w:eastAsia="Times New Roman" w:hAnsi="Times New Roman" w:cs="Times New Roman"/>
          <w:b/>
          <w:sz w:val="28"/>
          <w:szCs w:val="28"/>
          <w:lang w:val="uk-UA"/>
        </w:rPr>
        <w:t xml:space="preserve">доопрацьований </w:t>
      </w:r>
      <w:r w:rsidR="00DC7CB9" w:rsidRPr="00FF477F">
        <w:rPr>
          <w:rFonts w:ascii="Times New Roman" w:eastAsia="Times New Roman" w:hAnsi="Times New Roman" w:cs="Times New Roman"/>
          <w:b/>
          <w:sz w:val="28"/>
          <w:szCs w:val="28"/>
          <w:lang w:val="uk-UA"/>
        </w:rPr>
        <w:t>вноситься</w:t>
      </w:r>
    </w:p>
    <w:p w14:paraId="6DBAF264" w14:textId="18C668DE" w:rsidR="00FF477F" w:rsidRDefault="00FF477F" w:rsidP="00DC7CB9">
      <w:pPr>
        <w:spacing w:line="360" w:lineRule="auto"/>
        <w:ind w:left="3686" w:firstLine="992"/>
        <w:jc w:val="both"/>
        <w:rPr>
          <w:rFonts w:ascii="Times New Roman" w:eastAsia="Times New Roman" w:hAnsi="Times New Roman" w:cs="Times New Roman"/>
          <w:b/>
          <w:sz w:val="28"/>
          <w:szCs w:val="28"/>
          <w:lang w:val="uk-UA"/>
        </w:rPr>
      </w:pPr>
      <w:r w:rsidRPr="00FF477F">
        <w:rPr>
          <w:rFonts w:ascii="Times New Roman" w:eastAsia="Times New Roman" w:hAnsi="Times New Roman" w:cs="Times New Roman"/>
          <w:b/>
          <w:sz w:val="28"/>
          <w:szCs w:val="28"/>
          <w:lang w:val="uk-UA"/>
        </w:rPr>
        <w:t xml:space="preserve">народними депутатами України – </w:t>
      </w:r>
    </w:p>
    <w:p w14:paraId="7D69F4A2" w14:textId="7E250843" w:rsidR="00FF477F" w:rsidRDefault="00FF477F" w:rsidP="00DC7CB9">
      <w:pPr>
        <w:spacing w:line="360" w:lineRule="auto"/>
        <w:ind w:left="3686" w:firstLine="992"/>
        <w:jc w:val="both"/>
        <w:rPr>
          <w:rFonts w:ascii="Times New Roman" w:eastAsia="Times New Roman" w:hAnsi="Times New Roman" w:cs="Times New Roman"/>
          <w:b/>
          <w:sz w:val="28"/>
          <w:szCs w:val="28"/>
          <w:lang w:val="uk-UA"/>
        </w:rPr>
      </w:pPr>
      <w:r w:rsidRPr="00FF477F">
        <w:rPr>
          <w:rFonts w:ascii="Times New Roman" w:eastAsia="Times New Roman" w:hAnsi="Times New Roman" w:cs="Times New Roman"/>
          <w:b/>
          <w:sz w:val="28"/>
          <w:szCs w:val="28"/>
          <w:lang w:val="uk-UA"/>
        </w:rPr>
        <w:t xml:space="preserve">членами Комітету </w:t>
      </w:r>
    </w:p>
    <w:p w14:paraId="3C51BA3B" w14:textId="0344B1E9" w:rsidR="00FF477F" w:rsidRPr="00FF477F" w:rsidRDefault="00FF477F" w:rsidP="00DC7CB9">
      <w:pPr>
        <w:spacing w:line="360" w:lineRule="auto"/>
        <w:ind w:left="3686" w:firstLine="992"/>
        <w:jc w:val="both"/>
        <w:rPr>
          <w:rFonts w:ascii="Times New Roman" w:eastAsia="Times New Roman" w:hAnsi="Times New Roman" w:cs="Times New Roman"/>
          <w:b/>
          <w:sz w:val="28"/>
          <w:szCs w:val="28"/>
          <w:lang w:val="uk-UA"/>
        </w:rPr>
      </w:pPr>
      <w:r w:rsidRPr="00FF477F">
        <w:rPr>
          <w:rFonts w:ascii="Times New Roman" w:eastAsia="Times New Roman" w:hAnsi="Times New Roman" w:cs="Times New Roman"/>
          <w:b/>
          <w:sz w:val="28"/>
          <w:szCs w:val="28"/>
          <w:lang w:val="uk-UA"/>
        </w:rPr>
        <w:t>з питань економічного розвитку</w:t>
      </w:r>
    </w:p>
    <w:p w14:paraId="22CCE554" w14:textId="668F6C0B" w:rsidR="00FF477F" w:rsidRPr="00FF477F" w:rsidRDefault="00D057C1" w:rsidP="00DC7CB9">
      <w:pPr>
        <w:spacing w:line="360" w:lineRule="auto"/>
        <w:ind w:left="3686" w:firstLine="992"/>
        <w:jc w:val="both"/>
        <w:rPr>
          <w:rFonts w:ascii="Times New Roman" w:eastAsia="Times New Roman" w:hAnsi="Times New Roman" w:cs="Times New Roman"/>
          <w:b/>
          <w:iCs/>
          <w:sz w:val="28"/>
          <w:szCs w:val="28"/>
          <w:lang w:val="uk-UA"/>
        </w:rPr>
      </w:pPr>
      <w:r>
        <w:rPr>
          <w:rFonts w:ascii="Times New Roman" w:eastAsia="Times New Roman" w:hAnsi="Times New Roman" w:cs="Times New Roman"/>
          <w:b/>
          <w:iCs/>
          <w:sz w:val="28"/>
          <w:szCs w:val="28"/>
          <w:lang w:val="uk-UA"/>
        </w:rPr>
        <w:t>Д</w:t>
      </w:r>
      <w:r w:rsidR="00FF477F" w:rsidRPr="00FF477F">
        <w:rPr>
          <w:rFonts w:ascii="Times New Roman" w:eastAsia="Times New Roman" w:hAnsi="Times New Roman" w:cs="Times New Roman"/>
          <w:b/>
          <w:iCs/>
          <w:sz w:val="28"/>
          <w:szCs w:val="28"/>
          <w:lang w:val="uk-UA"/>
        </w:rPr>
        <w:t xml:space="preserve">. </w:t>
      </w:r>
      <w:r>
        <w:rPr>
          <w:rFonts w:ascii="Times New Roman" w:eastAsia="Times New Roman" w:hAnsi="Times New Roman" w:cs="Times New Roman"/>
          <w:b/>
          <w:iCs/>
          <w:sz w:val="28"/>
          <w:szCs w:val="28"/>
          <w:lang w:val="uk-UA"/>
        </w:rPr>
        <w:t>Наталухою</w:t>
      </w:r>
      <w:r w:rsidR="00FF477F" w:rsidRPr="00FF477F">
        <w:rPr>
          <w:rFonts w:ascii="Times New Roman" w:eastAsia="Times New Roman" w:hAnsi="Times New Roman" w:cs="Times New Roman"/>
          <w:b/>
          <w:iCs/>
          <w:sz w:val="28"/>
          <w:szCs w:val="28"/>
          <w:lang w:val="uk-UA"/>
        </w:rPr>
        <w:t xml:space="preserve"> </w:t>
      </w:r>
      <w:r w:rsidR="00FF477F" w:rsidRPr="00FF477F">
        <w:rPr>
          <w:rFonts w:ascii="Times New Roman" w:eastAsia="Times New Roman" w:hAnsi="Times New Roman" w:cs="Times New Roman"/>
          <w:b/>
          <w:sz w:val="28"/>
          <w:szCs w:val="28"/>
          <w:lang w:val="uk-UA"/>
        </w:rPr>
        <w:t>та іншими</w:t>
      </w:r>
    </w:p>
    <w:p w14:paraId="00000003" w14:textId="77777777" w:rsidR="00CA1A97" w:rsidRPr="00FF477F" w:rsidRDefault="00CA1A97" w:rsidP="00FF477F">
      <w:pPr>
        <w:spacing w:line="360" w:lineRule="auto"/>
        <w:jc w:val="both"/>
        <w:rPr>
          <w:rFonts w:ascii="Times New Roman" w:eastAsia="Times New Roman" w:hAnsi="Times New Roman" w:cs="Times New Roman"/>
          <w:b/>
          <w:sz w:val="28"/>
          <w:szCs w:val="28"/>
          <w:lang w:val="uk-UA"/>
        </w:rPr>
      </w:pPr>
    </w:p>
    <w:p w14:paraId="00000004" w14:textId="77777777" w:rsidR="00CA1A97" w:rsidRDefault="00CA1A97">
      <w:pPr>
        <w:spacing w:line="360" w:lineRule="auto"/>
        <w:jc w:val="center"/>
        <w:rPr>
          <w:rFonts w:ascii="Times New Roman" w:eastAsia="Times New Roman" w:hAnsi="Times New Roman" w:cs="Times New Roman"/>
          <w:b/>
          <w:sz w:val="28"/>
          <w:szCs w:val="28"/>
        </w:rPr>
      </w:pPr>
    </w:p>
    <w:p w14:paraId="00000005" w14:textId="77777777" w:rsidR="00CA1A97" w:rsidRDefault="00CA1A97">
      <w:pPr>
        <w:spacing w:line="360" w:lineRule="auto"/>
        <w:jc w:val="center"/>
        <w:rPr>
          <w:rFonts w:ascii="Times New Roman" w:eastAsia="Times New Roman" w:hAnsi="Times New Roman" w:cs="Times New Roman"/>
          <w:b/>
          <w:sz w:val="28"/>
          <w:szCs w:val="28"/>
        </w:rPr>
      </w:pPr>
    </w:p>
    <w:p w14:paraId="00000006" w14:textId="77777777" w:rsidR="00CA1A97" w:rsidRDefault="00CA1A97">
      <w:pPr>
        <w:spacing w:line="360" w:lineRule="auto"/>
        <w:jc w:val="center"/>
        <w:rPr>
          <w:rFonts w:ascii="Times New Roman" w:eastAsia="Times New Roman" w:hAnsi="Times New Roman" w:cs="Times New Roman"/>
          <w:b/>
          <w:sz w:val="28"/>
          <w:szCs w:val="28"/>
        </w:rPr>
      </w:pPr>
    </w:p>
    <w:p w14:paraId="00000007" w14:textId="77777777" w:rsidR="00CA1A97" w:rsidRDefault="000029E8">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w:t>
      </w:r>
    </w:p>
    <w:p w14:paraId="00000008" w14:textId="77777777" w:rsidR="00CA1A97" w:rsidRDefault="00CA1A97">
      <w:pPr>
        <w:spacing w:line="360" w:lineRule="auto"/>
        <w:jc w:val="center"/>
        <w:rPr>
          <w:rFonts w:ascii="Times New Roman" w:eastAsia="Times New Roman" w:hAnsi="Times New Roman" w:cs="Times New Roman"/>
          <w:b/>
          <w:sz w:val="28"/>
          <w:szCs w:val="28"/>
        </w:rPr>
      </w:pPr>
    </w:p>
    <w:p w14:paraId="00000009" w14:textId="4234F021" w:rsidR="00CA1A97" w:rsidRDefault="000029E8">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Про визнання таким, що втратив чинність Закон</w:t>
      </w:r>
      <w:r w:rsidR="004F33ED">
        <w:rPr>
          <w:rFonts w:ascii="Times New Roman" w:eastAsia="Times New Roman" w:hAnsi="Times New Roman" w:cs="Times New Roman"/>
          <w:b/>
          <w:sz w:val="28"/>
          <w:szCs w:val="28"/>
          <w:lang w:val="uk-UA"/>
        </w:rPr>
        <w:t>у</w:t>
      </w:r>
      <w:r>
        <w:rPr>
          <w:rFonts w:ascii="Times New Roman" w:eastAsia="Times New Roman" w:hAnsi="Times New Roman" w:cs="Times New Roman"/>
          <w:b/>
          <w:sz w:val="28"/>
          <w:szCs w:val="28"/>
        </w:rPr>
        <w:t xml:space="preserve">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w:t>
      </w:r>
    </w:p>
    <w:p w14:paraId="0000000A" w14:textId="77777777" w:rsidR="00CA1A97" w:rsidRDefault="00CA1A97">
      <w:pPr>
        <w:rPr>
          <w:rFonts w:ascii="Times New Roman" w:eastAsia="Times New Roman" w:hAnsi="Times New Roman" w:cs="Times New Roman"/>
          <w:sz w:val="28"/>
          <w:szCs w:val="28"/>
        </w:rPr>
      </w:pPr>
    </w:p>
    <w:p w14:paraId="0000000B" w14:textId="77777777" w:rsidR="00CA1A97" w:rsidRDefault="000029E8">
      <w:pPr>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Верховна Рада України постановляє:</w:t>
      </w:r>
    </w:p>
    <w:p w14:paraId="0000000C" w14:textId="77777777" w:rsidR="00CA1A97" w:rsidRDefault="00CA1A97">
      <w:pPr>
        <w:rPr>
          <w:rFonts w:ascii="Times New Roman" w:eastAsia="Times New Roman" w:hAnsi="Times New Roman" w:cs="Times New Roman"/>
          <w:sz w:val="28"/>
          <w:szCs w:val="28"/>
        </w:rPr>
      </w:pPr>
    </w:p>
    <w:p w14:paraId="0000000D"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 Визнати таким, що втратив чинність Закон України "Про створення вільної економічної зони "Крим" та про особливості здійснення економічної діяльності на тимчасово окупованій території України" (Відомості Верховної Ради (ВВР), 2014, № 43, ст.2030).</w:t>
      </w:r>
    </w:p>
    <w:p w14:paraId="0000000F"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ІІ. Внести зміни до таких законодавчих актів України:</w:t>
      </w:r>
    </w:p>
    <w:p w14:paraId="00000010"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абзац третій статті 13-1 Закону України "Про нотаріат" (Відомості Верховної Ради України (ВВР), 1993, № 39, ст.383) викласти в наступній редакції:</w:t>
      </w:r>
    </w:p>
    <w:p w14:paraId="00000011"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"Нотаріус не вправі здійснювати  нотаріальну діяльність за межами свого нотаріального округу, за винятком заміщення інших нотаріусів у випадках, передбачених цим Законом, за зверненням спадкоємця для </w:t>
      </w:r>
      <w:r>
        <w:rPr>
          <w:rFonts w:ascii="Times New Roman" w:eastAsia="Times New Roman" w:hAnsi="Times New Roman" w:cs="Times New Roman"/>
          <w:sz w:val="28"/>
          <w:szCs w:val="28"/>
        </w:rPr>
        <w:lastRenderedPageBreak/>
        <w:t>завершення спадкування у іншому територіальному окрузі, у випадках, якщо спадкова справа була зареєстрована у Спадковому реєстрі до початку тимчасової окупації Автономної Республіки Крим та м.Севастополь, але не закінчена";</w:t>
      </w:r>
    </w:p>
    <w:p w14:paraId="00000012"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частину першу статті 14 Закону України "Про безоплатну правову допомогу" (Відомості Верховної Ради України (ВВР), 2011, № 51, ст.577) після пункту 2</w:t>
      </w:r>
      <w:r>
        <w:rPr>
          <w:rFonts w:ascii="Times New Roman" w:eastAsia="Times New Roman" w:hAnsi="Times New Roman" w:cs="Times New Roman"/>
          <w:sz w:val="28"/>
          <w:szCs w:val="28"/>
          <w:vertAlign w:val="superscript"/>
        </w:rPr>
        <w:t>-3</w:t>
      </w:r>
      <w:r>
        <w:rPr>
          <w:rFonts w:ascii="Times New Roman" w:eastAsia="Times New Roman" w:hAnsi="Times New Roman" w:cs="Times New Roman"/>
          <w:sz w:val="28"/>
          <w:szCs w:val="28"/>
        </w:rPr>
        <w:t xml:space="preserve"> доповнити новим пунктом наступного змісту:</w:t>
      </w:r>
    </w:p>
    <w:p w14:paraId="00000013"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sz w:val="28"/>
          <w:szCs w:val="28"/>
          <w:vertAlign w:val="superscript"/>
        </w:rPr>
        <w:t>-4</w:t>
      </w:r>
      <w:r>
        <w:rPr>
          <w:rFonts w:ascii="Times New Roman" w:eastAsia="Times New Roman" w:hAnsi="Times New Roman" w:cs="Times New Roman"/>
          <w:sz w:val="28"/>
          <w:szCs w:val="28"/>
        </w:rPr>
        <w:t>) громадяни України, які проживають на тимчасово окупованій території - на правові послуги, передбачені пунктами 2 і 3 частини другої статті 13 цього Закону, з питань, пов’язаних із захистом порушених, невизнаних або оспорюваних прав, свобод чи інтересів фізичних осіб (в тому числі про відшкодування шкоди, завданої внаслідок обмеження у здійсненні права власності на нерухоме майно або його знищення, пошкодження) у зв’язку із збройною агресією Російської Федерації та тимчасовою окупацією території України";</w:t>
      </w:r>
    </w:p>
    <w:p w14:paraId="00000014"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у Законі України "Про державні лотереї в Україні" (Відомості Верховної Ради України, 2013 р., № 30, ст. 369):</w:t>
      </w:r>
    </w:p>
    <w:p w14:paraId="00000015"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 4 частини першої статті 8 виключити;</w:t>
      </w:r>
    </w:p>
    <w:p w14:paraId="00000016"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частині п'ятій статті 14 слова "</w:t>
      </w:r>
      <w:hyperlink r:id="rId10" w:anchor="n2">
        <w:r>
          <w:rPr>
            <w:rFonts w:ascii="Times New Roman" w:eastAsia="Times New Roman" w:hAnsi="Times New Roman" w:cs="Times New Roman"/>
            <w:sz w:val="28"/>
            <w:szCs w:val="28"/>
          </w:rPr>
          <w:t>Закону України</w:t>
        </w:r>
      </w:hyperlink>
      <w:r>
        <w:rPr>
          <w:rFonts w:ascii="Times New Roman" w:eastAsia="Times New Roman" w:hAnsi="Times New Roman" w:cs="Times New Roman"/>
          <w:sz w:val="28"/>
          <w:szCs w:val="28"/>
        </w:rPr>
        <w:t xml:space="preserve"> "Про створення вільної економічної зони "Крим" та про особливості здійснення економічної діяльності на тимчасово окупованій території України"" замінити словами "</w:t>
      </w:r>
      <w:r>
        <w:rPr>
          <w:rFonts w:ascii="Times New Roman" w:eastAsia="Times New Roman" w:hAnsi="Times New Roman" w:cs="Times New Roman"/>
          <w:color w:val="333333"/>
          <w:sz w:val="28"/>
          <w:szCs w:val="28"/>
        </w:rPr>
        <w:t xml:space="preserve">Закону </w:t>
      </w:r>
      <w:r>
        <w:rPr>
          <w:rFonts w:ascii="Times New Roman" w:eastAsia="Times New Roman" w:hAnsi="Times New Roman" w:cs="Times New Roman"/>
          <w:sz w:val="28"/>
          <w:szCs w:val="28"/>
        </w:rPr>
        <w:t>України "Про забезпечення прав і свобод та правовий режим на тимчасово окупованій території України"";</w:t>
      </w:r>
    </w:p>
    <w:p w14:paraId="00000017"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у Законі України "Про забезпечення прав і свобод та правовий режим на тимчасово окупованій території України" (Відомості Верховної Ради (ВВР), 2014, № 26, ст.892):</w:t>
      </w:r>
    </w:p>
    <w:p w14:paraId="00000018"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у статті 1:</w:t>
      </w:r>
    </w:p>
    <w:p w14:paraId="00000019"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першу доповнити словами "та міжнародних договорів, згода на обов'язковість яких надана Верховною Радою України";</w:t>
      </w:r>
    </w:p>
    <w:p w14:paraId="0000001A"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другу викласти в такій редакції:</w:t>
      </w:r>
    </w:p>
    <w:p w14:paraId="0000001B"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Датою початку тимчасової окупації Автономної Республіки Крим та міста Севастополя є 20 лютого 2014 року";</w:t>
      </w:r>
    </w:p>
    <w:p w14:paraId="0000001C"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статтю 3 доповнити новими частинами наступного змісту:</w:t>
      </w:r>
    </w:p>
    <w:p w14:paraId="0000001D"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Адміністративна межа між тимчасово окупованою територією та іншою територією України збігається із суходільним адміністративним кордоном між Автономною Республікою Крим та Херсонською областю.</w:t>
      </w:r>
    </w:p>
    <w:p w14:paraId="0000001E"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На адміністративній межі між тимчасово окупованою територією та іншою територією України запроваджується тимчасовий прикордонний контроль";</w:t>
      </w:r>
    </w:p>
    <w:p w14:paraId="0000001F"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статті 7:</w:t>
      </w:r>
    </w:p>
    <w:p w14:paraId="00000020"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частині другій слова "і не отримують пенсій та інших соціальних виплат від уповноважених органів Російської Федерації" виключити;</w:t>
      </w:r>
    </w:p>
    <w:p w14:paraId="00000021" w14:textId="77777777" w:rsidR="00CA1A97" w:rsidRDefault="000029E8">
      <w:pPr>
        <w:spacing w:after="24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третю доповнити новим абзацом такого змісту:</w:t>
      </w:r>
    </w:p>
    <w:p w14:paraId="00000022" w14:textId="77777777" w:rsidR="00CA1A97" w:rsidRDefault="000029E8">
      <w:pPr>
        <w:spacing w:after="24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"Порядок надання соціальних послуг громадянам, які проживають на тимчасово окупованій території визначається Кабінетом Міністрів України";</w:t>
      </w:r>
    </w:p>
    <w:p w14:paraId="00000023" w14:textId="77777777" w:rsidR="00CA1A97" w:rsidRDefault="000029E8">
      <w:pPr>
        <w:spacing w:after="24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абзаці шостому частини дванадцятої:</w:t>
      </w:r>
    </w:p>
    <w:p w14:paraId="00000024"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слова "у населених пунктах на лінії зіткнення після 20 лютого 2014 року," виключити;</w:t>
      </w:r>
    </w:p>
    <w:p w14:paraId="00000025"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доповнити словами "за винятком осіб, які здобуття вищої освіти на тимчасово окупованій території почали після 20 лютого 2014 року"; </w:t>
      </w:r>
    </w:p>
    <w:p w14:paraId="00000026" w14:textId="77777777" w:rsidR="00CA1A97" w:rsidRDefault="000029E8">
      <w:pPr>
        <w:spacing w:after="240" w:line="360"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статті 10:</w:t>
      </w:r>
    </w:p>
    <w:p w14:paraId="00000027"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першу викласти у такій редакції:</w:t>
      </w:r>
    </w:p>
    <w:p w14:paraId="00000028" w14:textId="43FC5AC8" w:rsidR="00CA1A97" w:rsidRDefault="000029E8">
      <w:pPr>
        <w:spacing w:after="240" w:line="360" w:lineRule="auto"/>
        <w:ind w:left="31" w:firstLine="678"/>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"1. Громадяни України мають право на вільний та безперешкодний в’їзд на тимчасово окуповану територію і виїзд з неї лише через контрольні пункти в’їзду-виїзду, в яких здійснюється тимчасовий прикордонний контрол</w:t>
      </w:r>
      <w:r w:rsidR="00873862">
        <w:rPr>
          <w:rFonts w:ascii="Times New Roman" w:eastAsia="Times New Roman" w:hAnsi="Times New Roman" w:cs="Times New Roman"/>
          <w:sz w:val="28"/>
          <w:szCs w:val="28"/>
          <w:highlight w:val="white"/>
          <w:lang w:val="uk-UA"/>
        </w:rPr>
        <w:t>ь</w:t>
      </w:r>
      <w:r>
        <w:rPr>
          <w:rFonts w:ascii="Times New Roman" w:eastAsia="Times New Roman" w:hAnsi="Times New Roman" w:cs="Times New Roman"/>
          <w:sz w:val="28"/>
          <w:szCs w:val="28"/>
          <w:highlight w:val="white"/>
        </w:rPr>
        <w:t xml:space="preserve"> за умови пред’явлення будь-якого документа, визначеного статтею 5 Закону України "Про громадянство України" або статтею 2 Закону України "Про порядок виїзду з України і в’їзду в Україну громадян України"</w:t>
      </w:r>
      <w:r>
        <w:rPr>
          <w:rFonts w:ascii="Times New Roman" w:eastAsia="Times New Roman" w:hAnsi="Times New Roman" w:cs="Times New Roman"/>
          <w:sz w:val="28"/>
          <w:szCs w:val="28"/>
        </w:rPr>
        <w:t>;</w:t>
      </w:r>
    </w:p>
    <w:p w14:paraId="00000029"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другу викласти в наступній редакції:</w:t>
      </w:r>
    </w:p>
    <w:p w14:paraId="0000002A" w14:textId="2C5A57B2"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Іноземці та особи без громадянства в’їжджають на тимчасово окуповану територію та виїжджають з неї лише через контрольні пункти в’їзду-виїзду, в яких здійснюється тимчасовий прикордонний контрол</w:t>
      </w:r>
      <w:r w:rsidR="00873862">
        <w:rPr>
          <w:rFonts w:ascii="Times New Roman" w:eastAsia="Times New Roman" w:hAnsi="Times New Roman" w:cs="Times New Roman"/>
          <w:sz w:val="28"/>
          <w:szCs w:val="28"/>
          <w:lang w:val="uk-UA"/>
        </w:rPr>
        <w:t>ь</w:t>
      </w:r>
      <w:r>
        <w:rPr>
          <w:rFonts w:ascii="Times New Roman" w:eastAsia="Times New Roman" w:hAnsi="Times New Roman" w:cs="Times New Roman"/>
          <w:sz w:val="28"/>
          <w:szCs w:val="28"/>
        </w:rPr>
        <w:t xml:space="preserve"> за умови пред’явлення паспортного документа іноземця (документу, що посвідчує особу іноземця або особу без громадянства) та спеціального дозволу з урахуванням положень Закону України "Про правовий статус іноземців та осіб без громадянства"";</w:t>
      </w:r>
    </w:p>
    <w:p w14:paraId="0000002B"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новими частинами наступного змісту:</w:t>
      </w:r>
    </w:p>
    <w:p w14:paraId="0000002C" w14:textId="77777777" w:rsidR="00CA1A97" w:rsidRDefault="000029E8">
      <w:pPr>
        <w:spacing w:after="24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Норми міжнародних угод, укладених між компетентними органами України та інших країн, про в’їзд, виїзд і пересування фізичних осіб територією договірних сторін, не поширюються на тимчасово окуповану територію України. </w:t>
      </w:r>
    </w:p>
    <w:p w14:paraId="0000002D"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Виїзд з тимчасово окупованої території іноземців та осіб без громадянства може здійснюватися у випадках та за процедурою, </w:t>
      </w:r>
      <w:r>
        <w:rPr>
          <w:rFonts w:ascii="Times New Roman" w:eastAsia="Times New Roman" w:hAnsi="Times New Roman" w:cs="Times New Roman"/>
          <w:sz w:val="28"/>
          <w:szCs w:val="28"/>
        </w:rPr>
        <w:lastRenderedPageBreak/>
        <w:t xml:space="preserve">передбаченими Конвенцією Організації Об’єднаних Націй про статус біженців 1951 року. </w:t>
      </w:r>
    </w:p>
    <w:p w14:paraId="0000002E" w14:textId="20E312E5"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Порядок в’їзду громадян України, іноземців та осіб без громадянства на тимчасово окуповану територію та виїзду з неї встановлюється Кабінетом Міністрів України</w:t>
      </w:r>
      <w:r w:rsidR="00873862">
        <w:rPr>
          <w:rFonts w:ascii="Times New Roman" w:eastAsia="Times New Roman" w:hAnsi="Times New Roman" w:cs="Times New Roman"/>
          <w:sz w:val="28"/>
          <w:szCs w:val="28"/>
          <w:lang w:val="uk-UA"/>
        </w:rPr>
        <w:t>";</w:t>
      </w:r>
    </w:p>
    <w:p w14:paraId="00000030"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статтю 11 доповнити новою частиною наступного змісту:</w:t>
      </w:r>
    </w:p>
    <w:p w14:paraId="00000031" w14:textId="77777777" w:rsidR="00CA1A97" w:rsidRDefault="000029E8">
      <w:pPr>
        <w:spacing w:after="24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Громадяни України, які проживають на тимчасово окупованій території, мають право на безоплатну вторинну правову допомогу  з питань, пов’язаних із захистом порушених, невизнаних або оспорюваних прав, свобод чи інтересів фізичних осіб (в тому числі про відшкодування шкоди, завданої внаслідок обмеження у здійсненні права власності на нерухоме майно або його знищення, пошкодження) у зв’язку із збройною агресією Російської Федерації та тимчасовою окупацією території України, в порядку встановленому Законом України «Про безоплатну правову допомогу";</w:t>
      </w:r>
    </w:p>
    <w:p w14:paraId="00000032" w14:textId="77777777" w:rsidR="00CA1A97" w:rsidRDefault="000029E8">
      <w:pPr>
        <w:spacing w:after="24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статтю 11-1 доповнити новою частиною наступного змісту:</w:t>
      </w:r>
    </w:p>
    <w:p w14:paraId="00000033" w14:textId="77777777" w:rsidR="00CA1A97" w:rsidRDefault="000029E8">
      <w:pPr>
        <w:spacing w:after="24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"Вчинення нотаріальних дій щодо  спадкових справ, які були зареєстровані у Спадковому реєстрі до початку тимчасової окупації, але не закінчені, здійснюється будь-яким нотаріусом на підконтрольній Уряду України території за зверненням спадкоємця";</w:t>
      </w:r>
    </w:p>
    <w:p w14:paraId="00000034" w14:textId="77777777" w:rsidR="00CA1A97" w:rsidRDefault="000029E8">
      <w:pPr>
        <w:spacing w:after="24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статтю 13 викласти у наступній редакції:</w:t>
      </w:r>
    </w:p>
    <w:p w14:paraId="00000035" w14:textId="0C8D639D" w:rsidR="00CA1A97" w:rsidRDefault="000029E8">
      <w:pPr>
        <w:spacing w:after="24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00963AC2" w:rsidRPr="00963AC2">
        <w:rPr>
          <w:rFonts w:ascii="Times New Roman" w:eastAsia="Times New Roman" w:hAnsi="Times New Roman" w:cs="Times New Roman"/>
          <w:sz w:val="28"/>
          <w:szCs w:val="28"/>
        </w:rPr>
        <w:t>Здійснення господарської діяльності юридичними особами, фізичними особами-підприємцями та фізичними особами, які провадять незалежну професійну діяльність, місцезнаходження</w:t>
      </w:r>
      <w:r w:rsidR="00963AC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(місцем проживання) яких є тимчасово окупована територія, дозволяється виключно після зміни їхньої податкової адреси на іншу територію України. </w:t>
      </w:r>
    </w:p>
    <w:p w14:paraId="00000036"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Правочин, стороною якого є суб’єкт господарської діяльності, місцезнаходження (місцем проживання) якого є тимчасово окупована територія, є нікчемним. На такі правочини не поширюється положення абзацу другого частини другої статті 215 Цивільного кодексу України.</w:t>
      </w:r>
    </w:p>
    <w:p w14:paraId="00000038" w14:textId="38AD5008" w:rsidR="00CA1A97" w:rsidRDefault="00873862">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2</w:t>
      </w:r>
      <w:r w:rsidR="000029E8">
        <w:rPr>
          <w:rFonts w:ascii="Times New Roman" w:eastAsia="Times New Roman" w:hAnsi="Times New Roman" w:cs="Times New Roman"/>
          <w:sz w:val="28"/>
          <w:szCs w:val="28"/>
        </w:rPr>
        <w:t xml:space="preserve">. Під час режиму тимчасової окупації платіжний режим </w:t>
      </w:r>
      <w:r w:rsidR="008F2C40">
        <w:rPr>
          <w:rFonts w:ascii="Times New Roman" w:eastAsia="Times New Roman" w:hAnsi="Times New Roman" w:cs="Times New Roman"/>
          <w:sz w:val="28"/>
          <w:szCs w:val="28"/>
        </w:rPr>
        <w:t>ді</w:t>
      </w:r>
      <w:r w:rsidR="008F2C40">
        <w:rPr>
          <w:rFonts w:ascii="Times New Roman" w:eastAsia="Times New Roman" w:hAnsi="Times New Roman" w:cs="Times New Roman"/>
          <w:sz w:val="28"/>
          <w:szCs w:val="28"/>
          <w:lang w:val="uk-UA"/>
        </w:rPr>
        <w:t>є</w:t>
      </w:r>
      <w:r w:rsidR="008F2C40">
        <w:rPr>
          <w:rFonts w:ascii="Times New Roman" w:eastAsia="Times New Roman" w:hAnsi="Times New Roman" w:cs="Times New Roman"/>
          <w:sz w:val="28"/>
          <w:szCs w:val="28"/>
        </w:rPr>
        <w:t xml:space="preserve"> </w:t>
      </w:r>
      <w:r w:rsidR="000029E8">
        <w:rPr>
          <w:rFonts w:ascii="Times New Roman" w:eastAsia="Times New Roman" w:hAnsi="Times New Roman" w:cs="Times New Roman"/>
          <w:sz w:val="28"/>
          <w:szCs w:val="28"/>
        </w:rPr>
        <w:t>з урахуванням того, що система електронних платежів Національного банку України та внутрішньодержавні платіжні системи, платіжними організаціями яких є резиденти України, не застосовуються на тимчасово окупованій території.</w:t>
      </w:r>
    </w:p>
    <w:p w14:paraId="00000039" w14:textId="7F982175"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тимчасово окуповану територію поширюються норми Закону України "Про платіжні системи та переказ коштів в Україні" з урахуванням того, що електронні платіжні засоби, емітовані на тимчасово окупованій території, у тому числі як мобільний платіжний інструмент, не можуть використовуватися на іншій території України з метою </w:t>
      </w:r>
      <w:r w:rsidR="00963AC2" w:rsidRPr="00963AC2">
        <w:rPr>
          <w:rFonts w:ascii="Times New Roman" w:eastAsia="Times New Roman" w:hAnsi="Times New Roman" w:cs="Times New Roman"/>
          <w:sz w:val="28"/>
          <w:szCs w:val="28"/>
        </w:rPr>
        <w:t>ініціювання переказу коштів</w:t>
      </w:r>
      <w:r>
        <w:rPr>
          <w:rFonts w:ascii="Times New Roman" w:eastAsia="Times New Roman" w:hAnsi="Times New Roman" w:cs="Times New Roman"/>
          <w:sz w:val="28"/>
          <w:szCs w:val="28"/>
        </w:rPr>
        <w:t>.</w:t>
      </w:r>
    </w:p>
    <w:p w14:paraId="0000003A" w14:textId="487FA68C" w:rsidR="00CA1A97" w:rsidRPr="008F2C40" w:rsidRDefault="00873862">
      <w:pPr>
        <w:spacing w:after="240" w:line="360" w:lineRule="auto"/>
        <w:ind w:firstLine="720"/>
        <w:jc w:val="both"/>
        <w:rPr>
          <w:rFonts w:ascii="Times New Roman" w:eastAsia="Times New Roman" w:hAnsi="Times New Roman" w:cs="Times New Roman"/>
          <w:sz w:val="28"/>
          <w:szCs w:val="28"/>
        </w:rPr>
      </w:pPr>
      <w:r w:rsidRPr="008F2C40">
        <w:rPr>
          <w:rFonts w:ascii="Times New Roman" w:eastAsia="Times New Roman" w:hAnsi="Times New Roman" w:cs="Times New Roman"/>
          <w:sz w:val="28"/>
          <w:szCs w:val="28"/>
          <w:lang w:val="uk-UA"/>
        </w:rPr>
        <w:t>3</w:t>
      </w:r>
      <w:r w:rsidR="000029E8" w:rsidRPr="008F2C40">
        <w:rPr>
          <w:rFonts w:ascii="Times New Roman" w:eastAsia="Times New Roman" w:hAnsi="Times New Roman" w:cs="Times New Roman"/>
          <w:sz w:val="28"/>
          <w:szCs w:val="28"/>
        </w:rPr>
        <w:t xml:space="preserve">. Державні гарантії за внутрішніми та зовнішніми місцевими запозиченнями (позиками) Автономної Республіки Крим та міста Севастополя, а також осіб,  які мають місцезнаходження (проживання, перебування) </w:t>
      </w:r>
      <w:r w:rsidR="008731E2" w:rsidRPr="00BF2B8C">
        <w:rPr>
          <w:rFonts w:ascii="Times New Roman" w:eastAsia="Times New Roman" w:hAnsi="Times New Roman" w:cs="Times New Roman"/>
          <w:sz w:val="28"/>
          <w:szCs w:val="28"/>
        </w:rPr>
        <w:t>на цій території, та заборгованості Автономної Республіки Крим та міста Севастополя перед державним бюджетом за бюджетними позичками і кредитами з державного бюджету, що залишаються непогашеними</w:t>
      </w:r>
      <w:r w:rsidR="008731E2" w:rsidRPr="00BF2B8C">
        <w:rPr>
          <w:rFonts w:ascii="Times New Roman" w:eastAsia="Times New Roman" w:hAnsi="Times New Roman" w:cs="Times New Roman"/>
          <w:sz w:val="28"/>
          <w:szCs w:val="28"/>
          <w:lang w:val="uk-UA"/>
        </w:rPr>
        <w:t xml:space="preserve"> </w:t>
      </w:r>
      <w:r w:rsidR="000029E8" w:rsidRPr="008F2C40">
        <w:rPr>
          <w:rFonts w:ascii="Times New Roman" w:eastAsia="Times New Roman" w:hAnsi="Times New Roman" w:cs="Times New Roman"/>
          <w:sz w:val="28"/>
          <w:szCs w:val="28"/>
        </w:rPr>
        <w:t>станом на дату початку окупації, встановлюється Кабінетом Міністрів України.</w:t>
      </w:r>
    </w:p>
    <w:p w14:paraId="5578B7B4" w14:textId="77777777" w:rsidR="008731E2" w:rsidRPr="00BF2B8C" w:rsidRDefault="008731E2" w:rsidP="00BF2B8C">
      <w:pPr>
        <w:spacing w:after="240" w:line="360" w:lineRule="auto"/>
        <w:ind w:firstLine="567"/>
        <w:jc w:val="both"/>
        <w:rPr>
          <w:rFonts w:ascii="Times New Roman" w:eastAsia="Times New Roman" w:hAnsi="Times New Roman" w:cs="Times New Roman"/>
          <w:sz w:val="28"/>
          <w:szCs w:val="28"/>
        </w:rPr>
      </w:pPr>
      <w:r w:rsidRPr="00BF2B8C">
        <w:rPr>
          <w:rFonts w:ascii="Times New Roman" w:eastAsia="Times New Roman" w:hAnsi="Times New Roman" w:cs="Times New Roman"/>
          <w:sz w:val="28"/>
          <w:szCs w:val="28"/>
        </w:rPr>
        <w:t>4. Залучення на території України вкладів (депозитів) та/або надання позик (кредитів), виражених у валюті держави-окупанта, забороняється.</w:t>
      </w:r>
    </w:p>
    <w:p w14:paraId="132C4C96" w14:textId="4E491170" w:rsidR="008731E2" w:rsidRPr="00BF2B8C" w:rsidRDefault="008731E2" w:rsidP="00BF2B8C">
      <w:pPr>
        <w:spacing w:after="240" w:line="360" w:lineRule="auto"/>
        <w:ind w:firstLine="567"/>
        <w:jc w:val="both"/>
        <w:rPr>
          <w:rFonts w:ascii="Times New Roman" w:eastAsia="Times New Roman" w:hAnsi="Times New Roman" w:cs="Times New Roman"/>
          <w:sz w:val="28"/>
          <w:szCs w:val="28"/>
        </w:rPr>
      </w:pPr>
      <w:r w:rsidRPr="00BF2B8C">
        <w:rPr>
          <w:rFonts w:ascii="Times New Roman" w:eastAsia="Times New Roman" w:hAnsi="Times New Roman" w:cs="Times New Roman"/>
          <w:sz w:val="28"/>
          <w:szCs w:val="28"/>
        </w:rPr>
        <w:t>5. Переказ коштів між тимчасово окупованою територією та іншою територією України забороняється.</w:t>
      </w:r>
    </w:p>
    <w:p w14:paraId="642EDC30" w14:textId="44D609AB" w:rsidR="008F2C40" w:rsidRPr="00BF2B8C" w:rsidRDefault="008F2C40" w:rsidP="00BF2B8C">
      <w:pPr>
        <w:spacing w:after="240" w:line="360" w:lineRule="auto"/>
        <w:ind w:firstLine="567"/>
        <w:jc w:val="both"/>
        <w:rPr>
          <w:rFonts w:ascii="Times New Roman" w:eastAsia="Times New Roman" w:hAnsi="Times New Roman" w:cs="Times New Roman"/>
          <w:sz w:val="28"/>
          <w:szCs w:val="28"/>
        </w:rPr>
      </w:pPr>
      <w:r w:rsidRPr="00BF2B8C">
        <w:rPr>
          <w:rFonts w:ascii="Times New Roman" w:eastAsia="Times New Roman" w:hAnsi="Times New Roman" w:cs="Times New Roman"/>
          <w:bCs/>
          <w:sz w:val="28"/>
          <w:szCs w:val="28"/>
        </w:rPr>
        <w:lastRenderedPageBreak/>
        <w:t>6. Під час режиму тимчасової окупації</w:t>
      </w:r>
      <w:r w:rsidRPr="00BF2B8C">
        <w:rPr>
          <w:rFonts w:ascii="Times New Roman" w:eastAsia="Times New Roman" w:hAnsi="Times New Roman" w:cs="Times New Roman"/>
          <w:sz w:val="28"/>
          <w:szCs w:val="28"/>
        </w:rPr>
        <w:t xml:space="preserve"> </w:t>
      </w:r>
      <w:r w:rsidRPr="00BF2B8C">
        <w:rPr>
          <w:rFonts w:ascii="Times New Roman" w:eastAsia="Times New Roman" w:hAnsi="Times New Roman" w:cs="Times New Roman"/>
          <w:bCs/>
          <w:sz w:val="28"/>
          <w:szCs w:val="28"/>
        </w:rPr>
        <w:t>Національний банк України може встановити особливий порядок ввезення на територію України готівкової валюти держави-окупанта через ділянки державного кордону України та/або особливий порядок обміну валюти держави-окупанта на гривню на території України, обмежити чи заборонити такий обмін на строк тимчасової окупації;</w:t>
      </w:r>
      <w:r w:rsidRPr="00BF2B8C">
        <w:rPr>
          <w:rFonts w:ascii="Times New Roman" w:eastAsia="Times New Roman" w:hAnsi="Times New Roman" w:cs="Times New Roman"/>
          <w:sz w:val="28"/>
          <w:szCs w:val="28"/>
        </w:rPr>
        <w:t> </w:t>
      </w:r>
    </w:p>
    <w:p w14:paraId="0000003B" w14:textId="64253581" w:rsidR="00CA1A97" w:rsidRDefault="008F2C40">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7</w:t>
      </w:r>
      <w:r w:rsidR="000029E8">
        <w:rPr>
          <w:rFonts w:ascii="Times New Roman" w:eastAsia="Times New Roman" w:hAnsi="Times New Roman" w:cs="Times New Roman"/>
          <w:sz w:val="28"/>
          <w:szCs w:val="28"/>
        </w:rPr>
        <w:t>. Під час тимчасової окупації норми регуляторного законодавства на тимчасово окупованій території  не застосовуються.</w:t>
      </w:r>
    </w:p>
    <w:p w14:paraId="0000003C" w14:textId="02827E3E" w:rsidR="00CA1A97" w:rsidRDefault="008F2C40">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8</w:t>
      </w:r>
      <w:r w:rsidR="000029E8">
        <w:rPr>
          <w:rFonts w:ascii="Times New Roman" w:eastAsia="Times New Roman" w:hAnsi="Times New Roman" w:cs="Times New Roman"/>
          <w:sz w:val="28"/>
          <w:szCs w:val="28"/>
        </w:rPr>
        <w:t xml:space="preserve">. Ліцензії, надані суб’єктам господарської діяльності до набрання чинності Законом України "Про забезпечення прав і свобод громадян та правовий режим на тимчасово окупованій території України" згідно із Законом України "Про ліцензування певних видів господарської діяльності", та/або сертифікати, надані згідно із Декретом Кабінету Міністрів України "Про стандартизацію і сертифікацію", та/або дозволи, надані згідно із Законом України "Про дозвільну систему у сфері господарської діяльності": </w:t>
      </w:r>
    </w:p>
    <w:p w14:paraId="0000003D"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вважаються недійсними на тимчасово окупованій території;</w:t>
      </w:r>
    </w:p>
    <w:p w14:paraId="0000003E"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 можуть використовуватися для проведення господарської (підприємницької) діяльності на іншій території України до закінчення строку їх дії, у випадку перереєстрації таких суб'єктів на іншій території України, у порядку, встановленому центральним органом виконавчої влади з питань оподаткування; </w:t>
      </w:r>
    </w:p>
    <w:p w14:paraId="0000003F"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не можуть бути продовженими відповідно до законодавства України, крім випадків, коли до закінчення строку дії таких ліцензій (дозволів) втрачає чинність Закон України "Про забезпечення прав і свобод громадян та правовий режим на тимчасово окупованій території України". </w:t>
      </w:r>
    </w:p>
    <w:p w14:paraId="00000040"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товари, вироблені на тимчасово окупованій території, не може бути видано сертифікат українського походження. </w:t>
      </w:r>
    </w:p>
    <w:p w14:paraId="00000041" w14:textId="6331C4F9" w:rsidR="00CA1A97" w:rsidRDefault="008F2C40">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lastRenderedPageBreak/>
        <w:t>9</w:t>
      </w:r>
      <w:r w:rsidR="000029E8">
        <w:rPr>
          <w:rFonts w:ascii="Times New Roman" w:eastAsia="Times New Roman" w:hAnsi="Times New Roman" w:cs="Times New Roman"/>
          <w:sz w:val="28"/>
          <w:szCs w:val="28"/>
        </w:rPr>
        <w:t>. На тимчасово окупованій території України забороняється будь-яка діяльність операторів державних лотерей</w:t>
      </w:r>
      <w:r w:rsidR="008731E2">
        <w:rPr>
          <w:rFonts w:ascii="Times New Roman" w:eastAsia="Times New Roman" w:hAnsi="Times New Roman" w:cs="Times New Roman"/>
          <w:sz w:val="28"/>
          <w:szCs w:val="28"/>
          <w:lang w:val="uk-UA"/>
        </w:rPr>
        <w:t xml:space="preserve"> та організаторів азартних ігор</w:t>
      </w:r>
      <w:r w:rsidR="000029E8">
        <w:rPr>
          <w:rFonts w:ascii="Times New Roman" w:eastAsia="Times New Roman" w:hAnsi="Times New Roman" w:cs="Times New Roman"/>
          <w:sz w:val="28"/>
          <w:szCs w:val="28"/>
        </w:rPr>
        <w:t>.</w:t>
      </w:r>
    </w:p>
    <w:p w14:paraId="00000042" w14:textId="075E63FF" w:rsidR="00CA1A97" w:rsidRDefault="008F2C40">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10</w:t>
      </w:r>
      <w:r w:rsidR="000029E8">
        <w:rPr>
          <w:rFonts w:ascii="Times New Roman" w:eastAsia="Times New Roman" w:hAnsi="Times New Roman" w:cs="Times New Roman"/>
          <w:sz w:val="28"/>
          <w:szCs w:val="28"/>
        </w:rPr>
        <w:t>. На тимчасово окупованій території України особа не несе юридичної відповідальності за невиплату або за затримку виплати заробітної плати працівникам, передбаченої законодавством України, якщо така невиплата (затримка) виникла внаслідок тимчасової окупації (обставин непереборної дії)";</w:t>
      </w:r>
    </w:p>
    <w:p w14:paraId="00000043"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Після статті 13 доповнити новою статтею наступного змісту:</w:t>
      </w:r>
    </w:p>
    <w:p w14:paraId="00000044" w14:textId="01279909"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"Стаття 13-1. Особливості </w:t>
      </w:r>
      <w:r w:rsidR="00963AC2">
        <w:rPr>
          <w:rFonts w:ascii="Times New Roman" w:eastAsia="Times New Roman" w:hAnsi="Times New Roman" w:cs="Times New Roman"/>
          <w:sz w:val="28"/>
          <w:szCs w:val="28"/>
          <w:lang w:val="uk-UA"/>
        </w:rPr>
        <w:t>переміщення</w:t>
      </w:r>
      <w:r>
        <w:rPr>
          <w:rFonts w:ascii="Times New Roman" w:eastAsia="Times New Roman" w:hAnsi="Times New Roman" w:cs="Times New Roman"/>
          <w:sz w:val="28"/>
          <w:szCs w:val="28"/>
        </w:rPr>
        <w:t xml:space="preserve"> товарів на/з тимчасово окупованої території </w:t>
      </w:r>
    </w:p>
    <w:p w14:paraId="00000045" w14:textId="6C1F0AE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На період  тимчасової окупації </w:t>
      </w:r>
      <w:r w:rsidR="00963AC2">
        <w:rPr>
          <w:rFonts w:ascii="Times New Roman" w:eastAsia="Times New Roman" w:hAnsi="Times New Roman" w:cs="Times New Roman"/>
          <w:sz w:val="28"/>
          <w:szCs w:val="28"/>
          <w:lang w:val="uk-UA"/>
        </w:rPr>
        <w:t>переміщення</w:t>
      </w:r>
      <w:r>
        <w:rPr>
          <w:rFonts w:ascii="Times New Roman" w:eastAsia="Times New Roman" w:hAnsi="Times New Roman" w:cs="Times New Roman"/>
          <w:sz w:val="28"/>
          <w:szCs w:val="28"/>
        </w:rPr>
        <w:t xml:space="preserve"> товарів (робіт, послуг) з тимчасово окупованої території на іншу територію України та/або з іншої території України на тимчасово окуповану територію</w:t>
      </w:r>
      <w:r w:rsidR="00656D87">
        <w:rPr>
          <w:rFonts w:ascii="Times New Roman" w:eastAsia="Times New Roman" w:hAnsi="Times New Roman" w:cs="Times New Roman"/>
          <w:sz w:val="28"/>
          <w:szCs w:val="28"/>
          <w:lang w:val="uk-UA"/>
        </w:rPr>
        <w:t xml:space="preserve"> усіма видами транспорту</w:t>
      </w:r>
      <w:r>
        <w:rPr>
          <w:rFonts w:ascii="Times New Roman" w:eastAsia="Times New Roman" w:hAnsi="Times New Roman" w:cs="Times New Roman"/>
          <w:sz w:val="28"/>
          <w:szCs w:val="28"/>
        </w:rPr>
        <w:t>, в тому числі автомобільним, залізничним, повітряним та трубопровідним транспортом, а також лініями електропередач та гідротехнічними спорудами, заборонена.</w:t>
      </w:r>
    </w:p>
    <w:p w14:paraId="00000046" w14:textId="4B2EE874"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Контроль в’їзду/виїзду з метою виявлення, запобігання переміщенню товарів на тимчасово окуповану територію та з такої території поза межами контрольних пунктів проводиться уповноважені службові особи Державної </w:t>
      </w:r>
      <w:r w:rsidR="00656D87">
        <w:rPr>
          <w:rFonts w:ascii="Times New Roman" w:eastAsia="Times New Roman" w:hAnsi="Times New Roman" w:cs="Times New Roman"/>
          <w:sz w:val="28"/>
          <w:szCs w:val="28"/>
          <w:lang w:val="uk-UA"/>
        </w:rPr>
        <w:t>прикордонної</w:t>
      </w:r>
      <w:r w:rsidR="00656D8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служби України.</w:t>
      </w:r>
    </w:p>
    <w:p w14:paraId="00000047" w14:textId="61989A88"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00656D87">
        <w:rPr>
          <w:rFonts w:ascii="Times New Roman" w:eastAsia="Times New Roman" w:hAnsi="Times New Roman" w:cs="Times New Roman"/>
          <w:sz w:val="28"/>
          <w:szCs w:val="28"/>
          <w:lang w:val="uk-UA"/>
        </w:rPr>
        <w:t>Фізичним особам</w:t>
      </w:r>
      <w:r>
        <w:rPr>
          <w:rFonts w:ascii="Times New Roman" w:eastAsia="Times New Roman" w:hAnsi="Times New Roman" w:cs="Times New Roman"/>
          <w:sz w:val="28"/>
          <w:szCs w:val="28"/>
        </w:rPr>
        <w:t xml:space="preserve"> дозволяється переміщення на тимчасово окуповану територію та з такої території, особистих речей у ручній поклажі та супроводжуваному багажі.</w:t>
      </w:r>
    </w:p>
    <w:p w14:paraId="00000048"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Перелік і обсяги (вартість/вага/кількість) обмежених або заборонених до переміщення через адміністративну межу, а також товарів, які можуть бути </w:t>
      </w:r>
      <w:r>
        <w:rPr>
          <w:rFonts w:ascii="Times New Roman" w:eastAsia="Times New Roman" w:hAnsi="Times New Roman" w:cs="Times New Roman"/>
          <w:sz w:val="28"/>
          <w:szCs w:val="28"/>
        </w:rPr>
        <w:lastRenderedPageBreak/>
        <w:t xml:space="preserve">віднесені до особистих речей, затверджуються центральним органом виконавчої влади, що забезпечує формування та реалізує державну політику з питань тимчасово окупованих територій у Донецькій і Луганській областях та тимчасово окупованої території Автономної Республіки Крим і м. Севастополя. </w:t>
      </w:r>
    </w:p>
    <w:p w14:paraId="00000049"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Переміщення товарів, маркування (етикетування) яких свідчить про вироблення таких товарів на тимчасово окупованій території, забороняється, крім речей, які віднесені до особистих речей, що переміщуються у ручній поклажі та/або супроводжуваному багажі.</w:t>
      </w:r>
    </w:p>
    <w:p w14:paraId="0000004A"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Громадяни, в разі необхідності евакуації з тимчасово окупованої території на іншу території України  мають право  вивезення з тимчасово окупованої території на іншу території України  особистих речей та майна, бувших у вжитку, які, на їхній розсуд, необхідні для облаштування на новому місці проживання, включаючи меблі, побутову техніку та інші предмети домашнього вжитку. </w:t>
      </w:r>
    </w:p>
    <w:p w14:paraId="0000004B"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Здійснення водопостачання на тимчасово окуповану територію забороняється до відновлення на цій території конституційного ладу України";</w:t>
      </w:r>
    </w:p>
    <w:p w14:paraId="0000004C"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статті 15:</w:t>
      </w:r>
    </w:p>
    <w:p w14:paraId="0000004D"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назву статті викласти у такій редакції:</w:t>
      </w:r>
    </w:p>
    <w:p w14:paraId="0000004E"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15. Приватизація об’єктів державної та комунальної власності, розташованих на тимчасово окупованій території та іпотечні кредити";</w:t>
      </w:r>
    </w:p>
    <w:p w14:paraId="0000004F"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новою частиною першою такого змісту:</w:t>
      </w:r>
    </w:p>
    <w:p w14:paraId="00000050"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На період тимчасової окупації приватизація об’єктів державної та комунальної власності, розташованих на тимчасово окупованій території, </w:t>
      </w:r>
      <w:r>
        <w:rPr>
          <w:rFonts w:ascii="Times New Roman" w:eastAsia="Times New Roman" w:hAnsi="Times New Roman" w:cs="Times New Roman"/>
          <w:sz w:val="28"/>
          <w:szCs w:val="28"/>
        </w:rPr>
        <w:lastRenderedPageBreak/>
        <w:t>забороняється, окрім випадків приватизації жилих приміщень, що знаходяться на тимчасово окупованій території, військовослужбовцями військових формувань та правоохоронних органів України";</w:t>
      </w:r>
    </w:p>
    <w:p w14:paraId="00000051"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зв’язку із цим частини першу-четверту вважати частинами другою-п'ятою;</w:t>
      </w:r>
    </w:p>
    <w:p w14:paraId="00000052"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частині четвертій слово "першій" замінити словом "другій";</w:t>
      </w:r>
    </w:p>
    <w:p w14:paraId="00000053"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частині п'ятій слово "першій" замінити словом "другій";</w:t>
      </w:r>
    </w:p>
    <w:p w14:paraId="00000054"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новою частиною наступного змісту:</w:t>
      </w:r>
    </w:p>
    <w:p w14:paraId="00000055"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Упродовж строку тимчасової окупації, особи, які проживають на тимчасово окупованій території або перемістилися з неї, звільняються від обов’язку погашення основної суми іпотечного кредиту та нарахованих відсотків за ним, якщо об’єктом іпотеки є майно, розташоване (зареєстроване) на території, що після укладення такого іпотечного договору була тимчасово окупована. Національний банк України приймає рішення про зміну класифікації таких іпотечних кредитів або інші рішення з метою недопущення погіршення ліквідності (фінансового стану) кредитора.</w:t>
      </w:r>
    </w:p>
    <w:p w14:paraId="00000056"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Норми цього пункту не поширюються на нерухоме житлове майно, загальна площа якого перевищує показники, встановлені статтею 265 Податкового кодексу України".</w:t>
      </w:r>
    </w:p>
    <w:p w14:paraId="00000057" w14:textId="77777777" w:rsidR="00CA1A97" w:rsidRDefault="00CA1A97">
      <w:pPr>
        <w:spacing w:after="240" w:line="360" w:lineRule="auto"/>
        <w:ind w:firstLine="720"/>
        <w:jc w:val="both"/>
        <w:rPr>
          <w:rFonts w:ascii="Times New Roman" w:eastAsia="Times New Roman" w:hAnsi="Times New Roman" w:cs="Times New Roman"/>
          <w:sz w:val="28"/>
          <w:szCs w:val="28"/>
        </w:rPr>
      </w:pPr>
    </w:p>
    <w:p w14:paraId="00000058" w14:textId="77777777" w:rsidR="00CA1A97" w:rsidRDefault="000029E8">
      <w:pPr>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III. Прикінцеві та перехідні положення</w:t>
      </w:r>
    </w:p>
    <w:p w14:paraId="00000059" w14:textId="366D3EEE" w:rsidR="00CA1A97" w:rsidRDefault="000029E8">
      <w:pPr>
        <w:shd w:val="clear" w:color="auto" w:fill="FFFFFF"/>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Цей Закон набирає чинності через </w:t>
      </w:r>
      <w:r w:rsidR="00656D87">
        <w:rPr>
          <w:rFonts w:ascii="Times New Roman" w:eastAsia="Times New Roman" w:hAnsi="Times New Roman" w:cs="Times New Roman"/>
          <w:sz w:val="28"/>
          <w:szCs w:val="28"/>
          <w:lang w:val="uk-UA"/>
        </w:rPr>
        <w:t>3</w:t>
      </w:r>
      <w:r>
        <w:rPr>
          <w:rFonts w:ascii="Times New Roman" w:eastAsia="Times New Roman" w:hAnsi="Times New Roman" w:cs="Times New Roman"/>
          <w:sz w:val="28"/>
          <w:szCs w:val="28"/>
        </w:rPr>
        <w:t xml:space="preserve"> місяці з дня наступного за днем його опублікування.</w:t>
      </w:r>
    </w:p>
    <w:p w14:paraId="0000005A" w14:textId="05721157" w:rsidR="00CA1A97" w:rsidRDefault="000029E8">
      <w:pPr>
        <w:shd w:val="clear" w:color="auto" w:fill="FFFFFF"/>
        <w:spacing w:after="240" w:line="360" w:lineRule="auto"/>
        <w:ind w:firstLine="720"/>
        <w:jc w:val="both"/>
        <w:rPr>
          <w:rFonts w:ascii="Times New Roman" w:eastAsia="Times New Roman" w:hAnsi="Times New Roman" w:cs="Times New Roman"/>
          <w:sz w:val="28"/>
          <w:szCs w:val="28"/>
        </w:rPr>
      </w:pPr>
      <w:bookmarkStart w:id="1" w:name="_heading=h.gjdgxs" w:colFirst="0" w:colLast="0"/>
      <w:bookmarkEnd w:id="1"/>
      <w:r>
        <w:rPr>
          <w:rFonts w:ascii="Times New Roman" w:eastAsia="Times New Roman" w:hAnsi="Times New Roman" w:cs="Times New Roman"/>
          <w:sz w:val="28"/>
          <w:szCs w:val="28"/>
        </w:rPr>
        <w:lastRenderedPageBreak/>
        <w:t xml:space="preserve">2. Кабінету Міністрів України протягом </w:t>
      </w:r>
      <w:r w:rsidR="00963AC2">
        <w:rPr>
          <w:rFonts w:ascii="Times New Roman" w:eastAsia="Times New Roman" w:hAnsi="Times New Roman" w:cs="Times New Roman"/>
          <w:sz w:val="28"/>
          <w:szCs w:val="28"/>
          <w:lang w:val="uk-UA"/>
        </w:rPr>
        <w:t>чоти</w:t>
      </w:r>
      <w:r>
        <w:rPr>
          <w:rFonts w:ascii="Times New Roman" w:eastAsia="Times New Roman" w:hAnsi="Times New Roman" w:cs="Times New Roman"/>
          <w:sz w:val="28"/>
          <w:szCs w:val="28"/>
        </w:rPr>
        <w:t>трьох місяців з дня опублікування цього Закону:</w:t>
      </w:r>
    </w:p>
    <w:p w14:paraId="0000005B" w14:textId="77777777" w:rsidR="00CA1A97" w:rsidRDefault="000029E8">
      <w:pPr>
        <w:shd w:val="clear" w:color="auto" w:fill="FFFFFF"/>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привести свої нормативно-правові акти у відповідність із цим Законом;</w:t>
      </w:r>
    </w:p>
    <w:p w14:paraId="0000005C" w14:textId="77777777" w:rsidR="00CA1A97" w:rsidRDefault="000029E8">
      <w:pPr>
        <w:shd w:val="clear" w:color="auto" w:fill="FFFFFF"/>
        <w:spacing w:after="24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0000005D" w14:textId="77777777" w:rsidR="00CA1A97" w:rsidRDefault="00CA1A97">
      <w:pPr>
        <w:shd w:val="clear" w:color="auto" w:fill="FFFFFF"/>
        <w:ind w:firstLine="720"/>
        <w:jc w:val="both"/>
        <w:rPr>
          <w:rFonts w:ascii="Times New Roman" w:eastAsia="Times New Roman" w:hAnsi="Times New Roman" w:cs="Times New Roman"/>
          <w:sz w:val="28"/>
          <w:szCs w:val="28"/>
        </w:rPr>
      </w:pPr>
    </w:p>
    <w:p w14:paraId="0000005E" w14:textId="77777777" w:rsidR="00CA1A97" w:rsidRDefault="000029E8">
      <w:pPr>
        <w:widowControl w:val="0"/>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Голова Верховної Ради</w:t>
      </w:r>
    </w:p>
    <w:p w14:paraId="0000005F" w14:textId="77777777" w:rsidR="00CA1A97" w:rsidRDefault="000029E8">
      <w:pPr>
        <w:widowControl w:val="0"/>
        <w:spacing w:after="280" w:line="360" w:lineRule="auto"/>
        <w:rPr>
          <w:rFonts w:ascii="Times New Roman" w:eastAsia="Times New Roman" w:hAnsi="Times New Roman" w:cs="Times New Roman"/>
        </w:rPr>
      </w:pPr>
      <w:r>
        <w:rPr>
          <w:rFonts w:ascii="Times New Roman" w:eastAsia="Times New Roman" w:hAnsi="Times New Roman" w:cs="Times New Roman"/>
          <w:b/>
          <w:sz w:val="28"/>
          <w:szCs w:val="28"/>
        </w:rPr>
        <w:t xml:space="preserve">             України </w:t>
      </w:r>
    </w:p>
    <w:p w14:paraId="00000060" w14:textId="77777777" w:rsidR="00CA1A97" w:rsidRDefault="00CA1A97">
      <w:pPr>
        <w:shd w:val="clear" w:color="auto" w:fill="FFFFFF"/>
        <w:ind w:firstLine="720"/>
        <w:jc w:val="both"/>
        <w:rPr>
          <w:rFonts w:ascii="Times New Roman" w:eastAsia="Times New Roman" w:hAnsi="Times New Roman" w:cs="Times New Roman"/>
          <w:sz w:val="28"/>
          <w:szCs w:val="28"/>
        </w:rPr>
      </w:pPr>
    </w:p>
    <w:sectPr w:rsidR="00CA1A97" w:rsidSect="0004415D">
      <w:headerReference w:type="default" r:id="rId11"/>
      <w:pgSz w:w="11906" w:h="16838"/>
      <w:pgMar w:top="1133" w:right="1133"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FFED42" w14:textId="77777777" w:rsidR="00AB64D6" w:rsidRDefault="00AB64D6">
      <w:pPr>
        <w:spacing w:line="240" w:lineRule="auto"/>
      </w:pPr>
      <w:r>
        <w:separator/>
      </w:r>
    </w:p>
  </w:endnote>
  <w:endnote w:type="continuationSeparator" w:id="0">
    <w:p w14:paraId="1F61A463" w14:textId="77777777" w:rsidR="00AB64D6" w:rsidRDefault="00AB64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98EC2B" w14:textId="77777777" w:rsidR="00AB64D6" w:rsidRDefault="00AB64D6">
      <w:pPr>
        <w:spacing w:line="240" w:lineRule="auto"/>
      </w:pPr>
      <w:r>
        <w:separator/>
      </w:r>
    </w:p>
  </w:footnote>
  <w:footnote w:type="continuationSeparator" w:id="0">
    <w:p w14:paraId="7ECFF6BB" w14:textId="77777777" w:rsidR="00AB64D6" w:rsidRDefault="00AB64D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0946874"/>
      <w:docPartObj>
        <w:docPartGallery w:val="Page Numbers (Top of Page)"/>
        <w:docPartUnique/>
      </w:docPartObj>
    </w:sdtPr>
    <w:sdtEndPr>
      <w:rPr>
        <w:rFonts w:ascii="Times New Roman" w:hAnsi="Times New Roman" w:cs="Times New Roman"/>
        <w:sz w:val="28"/>
      </w:rPr>
    </w:sdtEndPr>
    <w:sdtContent>
      <w:p w14:paraId="3219F742" w14:textId="6681175C" w:rsidR="0004415D" w:rsidRPr="0004415D" w:rsidRDefault="0004415D">
        <w:pPr>
          <w:pStyle w:val="ab"/>
          <w:jc w:val="center"/>
          <w:rPr>
            <w:rFonts w:ascii="Times New Roman" w:hAnsi="Times New Roman" w:cs="Times New Roman"/>
            <w:sz w:val="28"/>
          </w:rPr>
        </w:pPr>
        <w:r w:rsidRPr="0004415D">
          <w:rPr>
            <w:rFonts w:ascii="Times New Roman" w:hAnsi="Times New Roman" w:cs="Times New Roman"/>
            <w:sz w:val="28"/>
          </w:rPr>
          <w:fldChar w:fldCharType="begin"/>
        </w:r>
        <w:r w:rsidRPr="0004415D">
          <w:rPr>
            <w:rFonts w:ascii="Times New Roman" w:hAnsi="Times New Roman" w:cs="Times New Roman"/>
            <w:sz w:val="28"/>
          </w:rPr>
          <w:instrText>PAGE   \* MERGEFORMAT</w:instrText>
        </w:r>
        <w:r w:rsidRPr="0004415D">
          <w:rPr>
            <w:rFonts w:ascii="Times New Roman" w:hAnsi="Times New Roman" w:cs="Times New Roman"/>
            <w:sz w:val="28"/>
          </w:rPr>
          <w:fldChar w:fldCharType="separate"/>
        </w:r>
        <w:r w:rsidR="00D80C45" w:rsidRPr="00D80C45">
          <w:rPr>
            <w:rFonts w:ascii="Times New Roman" w:hAnsi="Times New Roman" w:cs="Times New Roman"/>
            <w:noProof/>
            <w:sz w:val="28"/>
            <w:lang w:val="ru-RU"/>
          </w:rPr>
          <w:t>2</w:t>
        </w:r>
        <w:r w:rsidRPr="0004415D">
          <w:rPr>
            <w:rFonts w:ascii="Times New Roman" w:hAnsi="Times New Roman" w:cs="Times New Roman"/>
            <w:sz w:val="28"/>
          </w:rPr>
          <w:fldChar w:fldCharType="end"/>
        </w:r>
      </w:p>
    </w:sdtContent>
  </w:sdt>
  <w:p w14:paraId="00000061" w14:textId="77777777" w:rsidR="00CA1A97" w:rsidRDefault="00CA1A9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A97"/>
    <w:rsid w:val="000029E8"/>
    <w:rsid w:val="0004415D"/>
    <w:rsid w:val="001E4D04"/>
    <w:rsid w:val="004F33ED"/>
    <w:rsid w:val="00504FE0"/>
    <w:rsid w:val="005E73CE"/>
    <w:rsid w:val="00656D87"/>
    <w:rsid w:val="006628C9"/>
    <w:rsid w:val="00812BBB"/>
    <w:rsid w:val="008731E2"/>
    <w:rsid w:val="00873862"/>
    <w:rsid w:val="00896045"/>
    <w:rsid w:val="008F2C40"/>
    <w:rsid w:val="00963AC2"/>
    <w:rsid w:val="00AB64D6"/>
    <w:rsid w:val="00B21EC6"/>
    <w:rsid w:val="00BF2B8C"/>
    <w:rsid w:val="00CA1A97"/>
    <w:rsid w:val="00D057C1"/>
    <w:rsid w:val="00D45AC0"/>
    <w:rsid w:val="00D80C45"/>
    <w:rsid w:val="00DC7CB9"/>
    <w:rsid w:val="00DD6460"/>
    <w:rsid w:val="00E140FE"/>
    <w:rsid w:val="00FE34B3"/>
    <w:rsid w:val="00FF477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3F777C"/>
  <w15:docId w15:val="{87FC7AF0-D887-494D-95FE-E081F18D6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pPr>
      <w:keepNext/>
      <w:keepLines/>
      <w:spacing w:after="320"/>
    </w:pPr>
    <w:rPr>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ітки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character" w:customStyle="1" w:styleId="rvts44">
    <w:name w:val="rvts44"/>
    <w:basedOn w:val="a0"/>
    <w:rsid w:val="00FC4B0B"/>
  </w:style>
  <w:style w:type="character" w:customStyle="1" w:styleId="rvts0">
    <w:name w:val="rvts0"/>
    <w:basedOn w:val="a0"/>
    <w:rsid w:val="00DB7DBC"/>
  </w:style>
  <w:style w:type="character" w:styleId="a8">
    <w:name w:val="Hyperlink"/>
    <w:basedOn w:val="a0"/>
    <w:uiPriority w:val="99"/>
    <w:semiHidden/>
    <w:unhideWhenUsed/>
    <w:rsid w:val="00DB7DBC"/>
    <w:rPr>
      <w:color w:val="0000FF"/>
      <w:u w:val="single"/>
    </w:rPr>
  </w:style>
  <w:style w:type="paragraph" w:styleId="a9">
    <w:name w:val="Balloon Text"/>
    <w:basedOn w:val="a"/>
    <w:link w:val="aa"/>
    <w:uiPriority w:val="99"/>
    <w:semiHidden/>
    <w:unhideWhenUsed/>
    <w:rsid w:val="00522326"/>
    <w:pPr>
      <w:spacing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522326"/>
    <w:rPr>
      <w:rFonts w:ascii="Segoe UI" w:hAnsi="Segoe UI" w:cs="Segoe UI"/>
      <w:sz w:val="18"/>
      <w:szCs w:val="18"/>
    </w:rPr>
  </w:style>
  <w:style w:type="paragraph" w:styleId="ab">
    <w:name w:val="header"/>
    <w:basedOn w:val="a"/>
    <w:link w:val="ac"/>
    <w:uiPriority w:val="99"/>
    <w:unhideWhenUsed/>
    <w:rsid w:val="0004415D"/>
    <w:pPr>
      <w:tabs>
        <w:tab w:val="center" w:pos="4986"/>
        <w:tab w:val="right" w:pos="9973"/>
      </w:tabs>
      <w:spacing w:line="240" w:lineRule="auto"/>
    </w:pPr>
  </w:style>
  <w:style w:type="character" w:customStyle="1" w:styleId="ac">
    <w:name w:val="Верхній колонтитул Знак"/>
    <w:basedOn w:val="a0"/>
    <w:link w:val="ab"/>
    <w:uiPriority w:val="99"/>
    <w:rsid w:val="0004415D"/>
  </w:style>
  <w:style w:type="paragraph" w:styleId="ad">
    <w:name w:val="footer"/>
    <w:basedOn w:val="a"/>
    <w:link w:val="ae"/>
    <w:uiPriority w:val="99"/>
    <w:unhideWhenUsed/>
    <w:rsid w:val="0004415D"/>
    <w:pPr>
      <w:tabs>
        <w:tab w:val="center" w:pos="4986"/>
        <w:tab w:val="right" w:pos="9973"/>
      </w:tabs>
      <w:spacing w:line="240" w:lineRule="auto"/>
    </w:pPr>
  </w:style>
  <w:style w:type="character" w:customStyle="1" w:styleId="ae">
    <w:name w:val="Нижній колонтитул Знак"/>
    <w:basedOn w:val="a0"/>
    <w:link w:val="ad"/>
    <w:uiPriority w:val="99"/>
    <w:rsid w:val="000441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zakon.rada.gov.ua/laws/show/1636-18"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v0liC2F+eyWrlr7eSdpjXcTdaKA==">AMUW2mWeSgXOJWkEb1/qLMyK7Y3ptHKKdv4dmlWHAMbwcy2U6zJ4CfnzRTNVXbF3ng+9bCYGazNgnpDQjRChKAuPE5JEKDind7vsvON5kQe+jd1IJv9RddPtj3xklP2tSY5Um+8mkRTW</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CA33A2-C923-4231-B1CF-52ABE1BA8B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1A7ECF6-ABDC-4BE6-AD0F-B0CAEA9D9F00}">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565F81C1-AE47-44BD-9670-99C992E06D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9414</Words>
  <Characters>5366</Characters>
  <Application>Microsoft Office Word</Application>
  <DocSecurity>0</DocSecurity>
  <Lines>44</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2021-06-23T12:03:00Z</dcterms:created>
  <dcterms:modified xsi:type="dcterms:W3CDTF">2021-06-23T12:03:00Z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