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27B" w:rsidRDefault="0055527B" w:rsidP="00666D98">
      <w:pPr>
        <w:widowControl w:val="0"/>
        <w:spacing w:after="0" w:line="240" w:lineRule="auto"/>
        <w:ind w:firstLine="709"/>
        <w:jc w:val="both"/>
        <w:rPr>
          <w:rFonts w:eastAsia="Times New Roman"/>
          <w:b/>
          <w:bCs/>
          <w:szCs w:val="28"/>
          <w:lang w:eastAsia="ru-RU"/>
        </w:rPr>
      </w:pPr>
    </w:p>
    <w:p w:rsidR="00312C51" w:rsidRDefault="00312C51" w:rsidP="00666D98">
      <w:pPr>
        <w:widowControl w:val="0"/>
        <w:spacing w:after="0" w:line="240" w:lineRule="auto"/>
        <w:ind w:firstLine="709"/>
        <w:jc w:val="both"/>
        <w:rPr>
          <w:rFonts w:eastAsia="Times New Roman"/>
          <w:b/>
          <w:bCs/>
          <w:szCs w:val="28"/>
          <w:lang w:eastAsia="ru-RU"/>
        </w:rPr>
      </w:pPr>
    </w:p>
    <w:p w:rsidR="00312C51" w:rsidRDefault="00312C51" w:rsidP="00666D98">
      <w:pPr>
        <w:widowControl w:val="0"/>
        <w:spacing w:after="0" w:line="240" w:lineRule="auto"/>
        <w:ind w:firstLine="709"/>
        <w:jc w:val="both"/>
        <w:rPr>
          <w:rFonts w:eastAsia="Times New Roman"/>
          <w:b/>
          <w:bCs/>
          <w:szCs w:val="28"/>
          <w:lang w:eastAsia="ru-RU"/>
        </w:rPr>
      </w:pPr>
    </w:p>
    <w:p w:rsidR="00312C51" w:rsidRDefault="00312C51" w:rsidP="00666D98">
      <w:pPr>
        <w:widowControl w:val="0"/>
        <w:spacing w:after="0" w:line="240" w:lineRule="auto"/>
        <w:ind w:firstLine="709"/>
        <w:jc w:val="both"/>
        <w:rPr>
          <w:rFonts w:eastAsia="Times New Roman"/>
          <w:b/>
          <w:bCs/>
          <w:szCs w:val="28"/>
          <w:lang w:eastAsia="ru-RU"/>
        </w:rPr>
      </w:pPr>
    </w:p>
    <w:p w:rsidR="00312C51" w:rsidRDefault="00312C51" w:rsidP="00312C51">
      <w:pPr>
        <w:spacing w:after="0" w:line="240" w:lineRule="auto"/>
        <w:jc w:val="right"/>
      </w:pPr>
    </w:p>
    <w:p w:rsidR="00D872F9" w:rsidRDefault="00D872F9" w:rsidP="00312C51">
      <w:pPr>
        <w:spacing w:after="0" w:line="240" w:lineRule="auto"/>
        <w:jc w:val="right"/>
      </w:pPr>
    </w:p>
    <w:p w:rsidR="00312C51" w:rsidRDefault="00312C51" w:rsidP="00312C51">
      <w:pPr>
        <w:spacing w:after="0" w:line="240" w:lineRule="auto"/>
        <w:jc w:val="right"/>
      </w:pPr>
    </w:p>
    <w:p w:rsidR="00D872F9" w:rsidRDefault="00D872F9" w:rsidP="00312C51">
      <w:pPr>
        <w:spacing w:after="0" w:line="240" w:lineRule="auto"/>
        <w:jc w:val="right"/>
      </w:pPr>
    </w:p>
    <w:p w:rsidR="00D872F9" w:rsidRPr="00312C51" w:rsidRDefault="00D872F9" w:rsidP="00312C51">
      <w:pPr>
        <w:spacing w:after="0" w:line="240" w:lineRule="auto"/>
        <w:jc w:val="right"/>
      </w:pPr>
      <w:bookmarkStart w:id="0" w:name="_GoBack"/>
      <w:bookmarkEnd w:id="0"/>
    </w:p>
    <w:p w:rsidR="00312C51" w:rsidRPr="00312C51" w:rsidRDefault="00312C51" w:rsidP="00312C51">
      <w:pPr>
        <w:tabs>
          <w:tab w:val="left" w:pos="4095"/>
        </w:tabs>
        <w:spacing w:after="0" w:line="240" w:lineRule="auto"/>
        <w:jc w:val="both"/>
        <w:rPr>
          <w:b/>
        </w:rPr>
      </w:pPr>
    </w:p>
    <w:p w:rsidR="00312C51" w:rsidRPr="00312C51" w:rsidRDefault="00312C51" w:rsidP="00312C51">
      <w:pPr>
        <w:tabs>
          <w:tab w:val="left" w:pos="4095"/>
        </w:tabs>
        <w:spacing w:after="0" w:line="240" w:lineRule="auto"/>
        <w:jc w:val="both"/>
        <w:rPr>
          <w:b/>
        </w:rPr>
      </w:pPr>
    </w:p>
    <w:p w:rsidR="00312C51" w:rsidRPr="00312C51" w:rsidRDefault="00312C51" w:rsidP="00312C51">
      <w:pPr>
        <w:tabs>
          <w:tab w:val="left" w:pos="4095"/>
        </w:tabs>
        <w:spacing w:after="0" w:line="240" w:lineRule="auto"/>
        <w:jc w:val="both"/>
        <w:rPr>
          <w:b/>
        </w:rPr>
      </w:pPr>
    </w:p>
    <w:p w:rsidR="00312C51" w:rsidRPr="00312C51" w:rsidRDefault="00312C51" w:rsidP="00312C51">
      <w:pPr>
        <w:spacing w:after="0" w:line="240" w:lineRule="auto"/>
        <w:jc w:val="center"/>
        <w:rPr>
          <w:b/>
        </w:rPr>
      </w:pPr>
      <w:r w:rsidRPr="00312C51">
        <w:rPr>
          <w:b/>
        </w:rPr>
        <w:t>ВИСНОВОК</w:t>
      </w:r>
    </w:p>
    <w:p w:rsidR="00312C51" w:rsidRPr="00312C51" w:rsidRDefault="00312C51" w:rsidP="00312C51">
      <w:pPr>
        <w:spacing w:after="0" w:line="240" w:lineRule="auto"/>
        <w:jc w:val="center"/>
        <w:rPr>
          <w:b/>
          <w:szCs w:val="28"/>
        </w:rPr>
      </w:pPr>
      <w:r w:rsidRPr="00312C51">
        <w:rPr>
          <w:b/>
        </w:rPr>
        <w:t>на проект Закону України «</w:t>
      </w:r>
      <w:r w:rsidRPr="00312C51">
        <w:rPr>
          <w:b/>
          <w:szCs w:val="28"/>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p>
    <w:p w:rsidR="00312C51" w:rsidRPr="00312C51" w:rsidRDefault="00312C51" w:rsidP="00312C51">
      <w:pPr>
        <w:spacing w:after="0" w:line="240" w:lineRule="auto"/>
        <w:jc w:val="center"/>
        <w:rPr>
          <w:b/>
          <w:szCs w:val="28"/>
        </w:rPr>
      </w:pPr>
    </w:p>
    <w:p w:rsidR="00312C51" w:rsidRPr="00312C51" w:rsidRDefault="00312C51" w:rsidP="00312C51">
      <w:pPr>
        <w:spacing w:after="0" w:line="240" w:lineRule="auto"/>
        <w:ind w:firstLine="709"/>
        <w:jc w:val="both"/>
        <w:rPr>
          <w:szCs w:val="28"/>
        </w:rPr>
      </w:pPr>
      <w:r w:rsidRPr="00312C51">
        <w:rPr>
          <w:szCs w:val="28"/>
        </w:rPr>
        <w:t xml:space="preserve">У проекті пропонується визнати таким, що втратив чинність,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w:t>
      </w:r>
      <w:proofErr w:type="spellStart"/>
      <w:r w:rsidRPr="00312C51">
        <w:rPr>
          <w:szCs w:val="28"/>
        </w:rPr>
        <w:t>внести</w:t>
      </w:r>
      <w:proofErr w:type="spellEnd"/>
      <w:r w:rsidRPr="00312C51">
        <w:rPr>
          <w:szCs w:val="28"/>
        </w:rPr>
        <w:t xml:space="preserve"> зміни та доповнення до законів України «Про забезпечення прав і свобод та правовий режим на тимчасово окупованій території України», </w:t>
      </w:r>
      <w:r w:rsidRPr="00312C51">
        <w:rPr>
          <w:szCs w:val="28"/>
        </w:rPr>
        <w:br/>
        <w:t>«Про нотаріат», «Про безоплатну правову допомогу»,</w:t>
      </w:r>
      <w:r w:rsidRPr="00312C51">
        <w:rPr>
          <w:szCs w:val="28"/>
          <w:lang w:val="ru-RU"/>
        </w:rPr>
        <w:t xml:space="preserve"> </w:t>
      </w:r>
      <w:r w:rsidRPr="00312C51">
        <w:rPr>
          <w:szCs w:val="28"/>
        </w:rPr>
        <w:t>«Про державні лотереї в Україні».</w:t>
      </w:r>
    </w:p>
    <w:p w:rsidR="00312C51" w:rsidRPr="00312C51" w:rsidRDefault="00312C51" w:rsidP="00312C51">
      <w:pPr>
        <w:shd w:val="clear" w:color="auto" w:fill="FFFFFF"/>
        <w:spacing w:after="0" w:line="240" w:lineRule="auto"/>
        <w:ind w:firstLine="700"/>
        <w:jc w:val="both"/>
        <w:rPr>
          <w:szCs w:val="28"/>
        </w:rPr>
      </w:pPr>
      <w:r w:rsidRPr="00312C51">
        <w:rPr>
          <w:color w:val="000000"/>
          <w:szCs w:val="28"/>
        </w:rPr>
        <w:t xml:space="preserve">Метою проекту є «скасування режиму </w:t>
      </w:r>
      <w:r w:rsidRPr="00312C51">
        <w:rPr>
          <w:szCs w:val="28"/>
        </w:rPr>
        <w:t xml:space="preserve">вільної економічної зони «Крим» на тимчасово окупованій території України та </w:t>
      </w:r>
      <w:r w:rsidRPr="00312C51">
        <w:rPr>
          <w:color w:val="000000"/>
          <w:szCs w:val="28"/>
        </w:rPr>
        <w:t>встановлення особливостей економічних відносин на тимчасово окупованій території з урахуванням</w:t>
      </w:r>
      <w:r w:rsidRPr="00312C51">
        <w:rPr>
          <w:szCs w:val="28"/>
        </w:rPr>
        <w:t xml:space="preserve"> обмежень, викликаних окупацією</w:t>
      </w:r>
      <w:r w:rsidRPr="00312C51">
        <w:rPr>
          <w:color w:val="000000"/>
          <w:szCs w:val="28"/>
        </w:rPr>
        <w:t xml:space="preserve">. </w:t>
      </w:r>
      <w:r w:rsidRPr="00312C51">
        <w:rPr>
          <w:szCs w:val="28"/>
        </w:rPr>
        <w:t>Крім того, проектом закону пропонується унормувати порядок в’їзду осіб на тимчасово окуповану територію та виїзду з неї, закріпити право на безоплатну вторинну правову допомогу для громадян України, які проживають на тимчасово окупованій території та забезпечити реалізацію права на спадкування для таких осіб» (п. 2 пояснювальної записки).</w:t>
      </w:r>
    </w:p>
    <w:p w:rsidR="00312C51" w:rsidRPr="00312C51" w:rsidRDefault="00312C51" w:rsidP="00312C51">
      <w:pPr>
        <w:shd w:val="clear" w:color="auto" w:fill="FFFFFF"/>
        <w:spacing w:after="0" w:line="240" w:lineRule="auto"/>
        <w:ind w:firstLine="697"/>
        <w:jc w:val="both"/>
        <w:rPr>
          <w:szCs w:val="28"/>
        </w:rPr>
      </w:pPr>
      <w:r w:rsidRPr="00312C51">
        <w:rPr>
          <w:szCs w:val="28"/>
        </w:rPr>
        <w:t>Прийняття проекту «</w:t>
      </w:r>
      <w:r w:rsidRPr="00312C51">
        <w:rPr>
          <w:color w:val="000000"/>
          <w:szCs w:val="28"/>
        </w:rPr>
        <w:t>сприятиме усуненню обставин, які сприяють продовженню ведення господарської діяльності на тимчасово окупованій території</w:t>
      </w:r>
      <w:r w:rsidRPr="00312C51">
        <w:rPr>
          <w:szCs w:val="28"/>
        </w:rPr>
        <w:t xml:space="preserve">, а також забезпечить усунення дискримінаційних положень законодавства, які призводили до порушення прав громадян України, які проживають на тимчасово окупованій території України» (п. 6 пояснювальної записки). </w:t>
      </w:r>
    </w:p>
    <w:p w:rsidR="00312C51" w:rsidRPr="00312C51" w:rsidRDefault="00312C51" w:rsidP="00312C51">
      <w:pPr>
        <w:spacing w:after="0" w:line="240" w:lineRule="auto"/>
        <w:ind w:firstLine="709"/>
        <w:jc w:val="both"/>
        <w:rPr>
          <w:szCs w:val="28"/>
        </w:rPr>
      </w:pPr>
      <w:r w:rsidRPr="00312C51">
        <w:rPr>
          <w:szCs w:val="28"/>
        </w:rPr>
        <w:t>Проект не включений до Плану законопроектної роботи Верховної Ради України на 2021 рік, затвердженого постановою Верховної Ради України від 02.02.2021 № 1165-IX.</w:t>
      </w:r>
    </w:p>
    <w:p w:rsidR="00312C51" w:rsidRPr="00312C51" w:rsidRDefault="00312C51" w:rsidP="00312C51">
      <w:pPr>
        <w:spacing w:after="0" w:line="240" w:lineRule="auto"/>
        <w:ind w:firstLine="709"/>
        <w:jc w:val="both"/>
        <w:rPr>
          <w:szCs w:val="28"/>
        </w:rPr>
      </w:pPr>
      <w:r w:rsidRPr="00312C51">
        <w:rPr>
          <w:szCs w:val="28"/>
        </w:rPr>
        <w:lastRenderedPageBreak/>
        <w:t xml:space="preserve">Поданий проект є доопрацьованим варіантом проектів Закону України «Про визнання таким, що втратив чинність Закону України «Про створення вільної економічної зони «Крим» та про особливості здійснення економічної </w:t>
      </w:r>
      <w:r w:rsidRPr="00931847">
        <w:rPr>
          <w:szCs w:val="28"/>
        </w:rPr>
        <w:t xml:space="preserve">діяльності на тимчасово окупованій території України» та про внесення змін до деяких законодавчих актів України» реєстр. № 5502 від 18.05.2021 та </w:t>
      </w:r>
      <w:r w:rsidR="00931847" w:rsidRPr="00931847">
        <w:rPr>
          <w:szCs w:val="28"/>
        </w:rPr>
        <w:br/>
        <w:t xml:space="preserve">реєстр. </w:t>
      </w:r>
      <w:r w:rsidRPr="00931847">
        <w:rPr>
          <w:szCs w:val="28"/>
        </w:rPr>
        <w:t>№ 5502-1 від 04.06.2021. У зв’язку із тим, що частина висловлених у висновках на вказані проекти зауважень та пропозицій залишилися неврахованими, вважаємо</w:t>
      </w:r>
      <w:r w:rsidRPr="00312C51">
        <w:rPr>
          <w:szCs w:val="28"/>
        </w:rPr>
        <w:t xml:space="preserve"> за доцільне звернути на них увагу ще раз та зазначити таке. </w:t>
      </w:r>
    </w:p>
    <w:p w:rsidR="00312C51" w:rsidRPr="00312C51" w:rsidRDefault="00312C51" w:rsidP="00312C51">
      <w:pPr>
        <w:spacing w:after="0" w:line="240" w:lineRule="auto"/>
        <w:ind w:firstLine="709"/>
        <w:jc w:val="both"/>
        <w:rPr>
          <w:b/>
          <w:i/>
        </w:rPr>
      </w:pPr>
      <w:r w:rsidRPr="00312C51">
        <w:rPr>
          <w:b/>
          <w:bCs/>
          <w:i/>
        </w:rPr>
        <w:t>1.</w:t>
      </w:r>
      <w:r w:rsidRPr="00312C51">
        <w:rPr>
          <w:b/>
          <w:i/>
        </w:rPr>
        <w:t xml:space="preserve"> Загального характеру.</w:t>
      </w:r>
    </w:p>
    <w:p w:rsidR="00312C51" w:rsidRPr="00312C51" w:rsidRDefault="00312C51" w:rsidP="00312C51">
      <w:pPr>
        <w:spacing w:after="0" w:line="240" w:lineRule="auto"/>
        <w:ind w:firstLine="709"/>
        <w:jc w:val="both"/>
        <w:rPr>
          <w:szCs w:val="28"/>
        </w:rPr>
      </w:pPr>
      <w:r w:rsidRPr="00312C51">
        <w:t xml:space="preserve">1.1. Насамперед, звертаємо увагу на те, що відповідно до вимог ст. 24 Закону України «Про загальні засади створення і функціонування спеціальних (вільних) економічних зон» спеціальна (вільна) економічна зона </w:t>
      </w:r>
      <w:r w:rsidRPr="00312C51">
        <w:rPr>
          <w:i/>
          <w:iCs/>
        </w:rPr>
        <w:t>може бути ліквідована Верховною Радою України до закінчення строку, на який її було створено, за поданням Президента України  або  Кабінету  Міністрів України</w:t>
      </w:r>
      <w:r w:rsidRPr="00312C51">
        <w:t xml:space="preserve">. </w:t>
      </w:r>
      <w:r w:rsidRPr="00312C51">
        <w:rPr>
          <w:szCs w:val="28"/>
        </w:rPr>
        <w:t xml:space="preserve">Питання про доцільність продовження строку функціонування спеціальної (вільної) економічної зони </w:t>
      </w:r>
      <w:r w:rsidRPr="00312C51">
        <w:rPr>
          <w:i/>
          <w:iCs/>
          <w:szCs w:val="28"/>
        </w:rPr>
        <w:t>або її дострокову ліквідацію</w:t>
      </w:r>
      <w:r w:rsidRPr="00312C51">
        <w:rPr>
          <w:szCs w:val="28"/>
        </w:rPr>
        <w:t xml:space="preserve"> може бути передано для вивчення комісії незалежних експертів, створюваній Верховною Радою України. Верховна Рада України повинна розглянути подані пропозиції і </w:t>
      </w:r>
      <w:r w:rsidRPr="00312C51">
        <w:rPr>
          <w:i/>
          <w:iCs/>
          <w:szCs w:val="28"/>
        </w:rPr>
        <w:t>у тримісячний строк</w:t>
      </w:r>
      <w:r w:rsidRPr="00312C51">
        <w:rPr>
          <w:szCs w:val="28"/>
        </w:rPr>
        <w:t xml:space="preserve"> з дня подання зазначеної пропозиції винести відповідне рішення.</w:t>
      </w:r>
    </w:p>
    <w:p w:rsidR="00312C51" w:rsidRPr="00312C51" w:rsidRDefault="00312C51" w:rsidP="00312C51">
      <w:pPr>
        <w:spacing w:after="0" w:line="240" w:lineRule="auto"/>
        <w:ind w:firstLine="709"/>
        <w:jc w:val="both"/>
        <w:rPr>
          <w:szCs w:val="28"/>
          <w:shd w:val="clear" w:color="auto" w:fill="FFFFFF"/>
        </w:rPr>
      </w:pPr>
      <w:r w:rsidRPr="00312C51">
        <w:rPr>
          <w:szCs w:val="28"/>
        </w:rPr>
        <w:t>1.2. Звертаємо увагу на те, що чинним Законом України «Про створення вільної економічної зони «Крим» та про особливості здійснення економічної діяльності на тимчасово окупованій території України» були внесені зміни не лише до законів України «Про забезпечення прав і свобод та правовий режим на тимчасово окупованій території України», «Про нотаріат», «Про державні лотереї в Україні», а</w:t>
      </w:r>
      <w:r>
        <w:rPr>
          <w:szCs w:val="28"/>
        </w:rPr>
        <w:t>ле й до інших законів, зокрема:</w:t>
      </w:r>
      <w:r w:rsidRPr="00312C51">
        <w:rPr>
          <w:szCs w:val="28"/>
        </w:rPr>
        <w:t xml:space="preserve"> «</w:t>
      </w:r>
      <w:r w:rsidRPr="00312C51">
        <w:rPr>
          <w:szCs w:val="28"/>
          <w:shd w:val="clear" w:color="auto" w:fill="FFFFFF"/>
        </w:rPr>
        <w:t>Про торгово-промислові палати в Україні», «Про збір та облік єдиного внеску на загальнообов’язкове державне соціальне страхування» та інших, проте відповідних змін до них у зв’язку із визнанням таким, що втратив чинність вказаний Закон, поданим проектом не пропонується. Це, у свою чергу, може призвести до виникнення правових колізій та прогалин у правозастосуванні.</w:t>
      </w:r>
    </w:p>
    <w:p w:rsidR="00312C51" w:rsidRPr="00312C51" w:rsidRDefault="00312C51" w:rsidP="00312C51">
      <w:pPr>
        <w:spacing w:after="0" w:line="240" w:lineRule="auto"/>
        <w:ind w:firstLine="709"/>
        <w:jc w:val="both"/>
        <w:rPr>
          <w:b/>
          <w:i/>
          <w:szCs w:val="28"/>
        </w:rPr>
      </w:pPr>
      <w:r w:rsidRPr="00312C51">
        <w:rPr>
          <w:b/>
          <w:i/>
          <w:szCs w:val="28"/>
        </w:rPr>
        <w:t>2. Щодо змін до Закону України «Про безоплатну правову допомогу» (далі у цьому пункті – Закон).</w:t>
      </w:r>
    </w:p>
    <w:p w:rsidR="00312C51" w:rsidRPr="00312C51" w:rsidRDefault="00312C51" w:rsidP="00312C51">
      <w:pPr>
        <w:spacing w:after="0" w:line="240" w:lineRule="auto"/>
        <w:ind w:firstLine="709"/>
        <w:jc w:val="both"/>
        <w:rPr>
          <w:szCs w:val="28"/>
          <w:lang w:val="ru-RU" w:eastAsia="uk-UA"/>
        </w:rPr>
      </w:pPr>
      <w:r w:rsidRPr="00312C51">
        <w:rPr>
          <w:bCs/>
          <w:color w:val="000000"/>
          <w:szCs w:val="28"/>
          <w:shd w:val="clear" w:color="auto" w:fill="FFFFFF"/>
          <w:lang w:eastAsia="uk-UA"/>
        </w:rPr>
        <w:t xml:space="preserve">У </w:t>
      </w:r>
      <w:r w:rsidRPr="00312C51">
        <w:rPr>
          <w:szCs w:val="28"/>
          <w:lang w:eastAsia="uk-UA"/>
        </w:rPr>
        <w:t xml:space="preserve">проекті пропонується </w:t>
      </w:r>
      <w:proofErr w:type="spellStart"/>
      <w:r w:rsidRPr="00312C51">
        <w:rPr>
          <w:szCs w:val="28"/>
          <w:lang w:eastAsia="uk-UA"/>
        </w:rPr>
        <w:t>внести</w:t>
      </w:r>
      <w:proofErr w:type="spellEnd"/>
      <w:r w:rsidRPr="00312C51">
        <w:rPr>
          <w:szCs w:val="28"/>
          <w:lang w:eastAsia="uk-UA"/>
        </w:rPr>
        <w:t xml:space="preserve"> зміни до ч. 1 ст. 14 Закону, </w:t>
      </w:r>
      <w:r w:rsidRPr="00312C51">
        <w:rPr>
          <w:i/>
          <w:szCs w:val="28"/>
          <w:lang w:eastAsia="uk-UA"/>
        </w:rPr>
        <w:t xml:space="preserve">доповнивши </w:t>
      </w:r>
      <w:r w:rsidRPr="00312C51">
        <w:rPr>
          <w:szCs w:val="28"/>
          <w:lang w:eastAsia="uk-UA"/>
        </w:rPr>
        <w:t xml:space="preserve">вміщений у ній </w:t>
      </w:r>
      <w:r w:rsidRPr="00312C51">
        <w:rPr>
          <w:i/>
          <w:szCs w:val="28"/>
          <w:lang w:eastAsia="uk-UA"/>
        </w:rPr>
        <w:t xml:space="preserve">перелік суб’єктів права на безоплатну вторинну правову допомогу </w:t>
      </w:r>
      <w:r w:rsidRPr="00312C51">
        <w:rPr>
          <w:szCs w:val="28"/>
          <w:lang w:eastAsia="uk-UA"/>
        </w:rPr>
        <w:t>новим пунктом наступного змісту: «2</w:t>
      </w:r>
      <w:r w:rsidRPr="00312C51">
        <w:rPr>
          <w:szCs w:val="28"/>
          <w:vertAlign w:val="superscript"/>
          <w:lang w:eastAsia="uk-UA"/>
        </w:rPr>
        <w:t>-4</w:t>
      </w:r>
      <w:r w:rsidRPr="00312C51">
        <w:rPr>
          <w:szCs w:val="28"/>
          <w:lang w:eastAsia="uk-UA"/>
        </w:rPr>
        <w:t xml:space="preserve">) </w:t>
      </w:r>
      <w:r w:rsidRPr="00312C51">
        <w:rPr>
          <w:i/>
          <w:szCs w:val="28"/>
          <w:lang w:eastAsia="uk-UA"/>
        </w:rPr>
        <w:t>громадяни України, які проживають на тимчасово окупованій території –</w:t>
      </w:r>
      <w:r w:rsidRPr="00312C51">
        <w:rPr>
          <w:szCs w:val="28"/>
          <w:lang w:eastAsia="uk-UA"/>
        </w:rPr>
        <w:t xml:space="preserve"> на правові послуги, передбачені пунктами 2 і 3 частини другої статті 13 цього Закону, з питань, пов’язаних із захистом порушених, невизнаних або оспорюваних прав, свобод чи інтересів фізичних осіб (в тому числі про відшкодування шкоди, завданої внаслідок обмеження у здійсненні права власності на нерухоме майно або його знищення, пошкодження) у зв’язку із збройною агресією Російської Федерації та тимчасовою окупацією території України» (п. 2 розділу ІІ проекту). Аналогічні зміни пропонуються і до Закону України «Про забезпечення прав і свобод та </w:t>
      </w:r>
      <w:r w:rsidRPr="00312C51">
        <w:rPr>
          <w:szCs w:val="28"/>
          <w:lang w:eastAsia="uk-UA"/>
        </w:rPr>
        <w:lastRenderedPageBreak/>
        <w:t xml:space="preserve">правовий режим на тимчасово окупованій території України» (нова </w:t>
      </w:r>
      <w:r w:rsidRPr="00312C51">
        <w:rPr>
          <w:szCs w:val="28"/>
          <w:lang w:eastAsia="uk-UA"/>
        </w:rPr>
        <w:br/>
        <w:t xml:space="preserve">ч. 7 ст. 11 вказаного Закону у редакції проекту). </w:t>
      </w:r>
    </w:p>
    <w:p w:rsidR="00312C51" w:rsidRPr="00312C51" w:rsidRDefault="00312C51" w:rsidP="00312C51">
      <w:pPr>
        <w:spacing w:after="0" w:line="240" w:lineRule="auto"/>
        <w:ind w:firstLine="709"/>
        <w:jc w:val="both"/>
        <w:rPr>
          <w:szCs w:val="28"/>
          <w:lang w:eastAsia="uk-UA"/>
        </w:rPr>
      </w:pPr>
      <w:r w:rsidRPr="00312C51">
        <w:rPr>
          <w:szCs w:val="28"/>
          <w:lang w:eastAsia="uk-UA"/>
        </w:rPr>
        <w:t xml:space="preserve">Водночас, з аналізу </w:t>
      </w:r>
      <w:proofErr w:type="spellStart"/>
      <w:r w:rsidRPr="00312C51">
        <w:rPr>
          <w:szCs w:val="28"/>
          <w:lang w:val="ru-RU" w:eastAsia="uk-UA"/>
        </w:rPr>
        <w:t>положень</w:t>
      </w:r>
      <w:proofErr w:type="spellEnd"/>
      <w:r w:rsidRPr="00312C51">
        <w:rPr>
          <w:szCs w:val="28"/>
          <w:lang w:val="ru-RU" w:eastAsia="uk-UA"/>
        </w:rPr>
        <w:t xml:space="preserve"> проекту </w:t>
      </w:r>
      <w:r w:rsidRPr="00312C51">
        <w:rPr>
          <w:szCs w:val="28"/>
          <w:lang w:eastAsia="uk-UA"/>
        </w:rPr>
        <w:t xml:space="preserve">чітко незрозуміло, у якому порядку громадяни України, які проживають на тимчасово окупованій території, реалізовуватимуть надане їм право на безоплатні правові послуги, які передбачені у ч. 2 ст. 13 Закону, а також за якими правилами мають діяти суб’єкти надання такої допомоги. Вбачається, що, з огляду на правовий статус тимчасово окупованої території, механізм надання безоплатної правової допомоги громадянам, які на ній проживають, потребує більш детальної законодавчої регламентації. </w:t>
      </w:r>
    </w:p>
    <w:p w:rsidR="00312C51" w:rsidRPr="00312C51" w:rsidRDefault="00312C51" w:rsidP="00312C51">
      <w:pPr>
        <w:spacing w:after="0" w:line="240" w:lineRule="auto"/>
        <w:ind w:firstLine="709"/>
        <w:jc w:val="both"/>
        <w:rPr>
          <w:b/>
          <w:i/>
          <w:szCs w:val="28"/>
        </w:rPr>
      </w:pPr>
      <w:r w:rsidRPr="00312C51">
        <w:rPr>
          <w:b/>
          <w:i/>
          <w:szCs w:val="28"/>
        </w:rPr>
        <w:t>3. Щодо змін до Закону України «Про забезпечення прав і свобод та правовий режим на тимчасово окупованій території України» (далі у цьому пункті – Закон).</w:t>
      </w:r>
    </w:p>
    <w:p w:rsidR="00312C51" w:rsidRPr="00312C51" w:rsidRDefault="00312C51" w:rsidP="00312C51">
      <w:pPr>
        <w:spacing w:after="0" w:line="240" w:lineRule="auto"/>
        <w:ind w:firstLine="709"/>
        <w:jc w:val="both"/>
        <w:rPr>
          <w:szCs w:val="28"/>
          <w:lang w:eastAsia="uk-UA"/>
        </w:rPr>
      </w:pPr>
      <w:r w:rsidRPr="00312C51">
        <w:rPr>
          <w:szCs w:val="28"/>
          <w:lang w:eastAsia="uk-UA"/>
        </w:rPr>
        <w:t xml:space="preserve">3.1. У проекті пропонується ч. 2 ст. 1 Закону викласти у такій редакції – «датою початку тимчасової окупації </w:t>
      </w:r>
      <w:r w:rsidRPr="00312C51">
        <w:rPr>
          <w:bCs/>
          <w:i/>
          <w:iCs/>
          <w:szCs w:val="28"/>
          <w:lang w:eastAsia="uk-UA"/>
        </w:rPr>
        <w:t>Автономної Республіки Крим та міста Севастополя</w:t>
      </w:r>
      <w:r w:rsidRPr="00312C51">
        <w:rPr>
          <w:szCs w:val="28"/>
          <w:lang w:eastAsia="uk-UA"/>
        </w:rPr>
        <w:t xml:space="preserve"> є 20 лютого 2014 року».</w:t>
      </w:r>
      <w:r w:rsidRPr="00312C51">
        <w:rPr>
          <w:bCs/>
          <w:szCs w:val="28"/>
          <w:lang w:eastAsia="uk-UA"/>
        </w:rPr>
        <w:t xml:space="preserve"> </w:t>
      </w:r>
      <w:r w:rsidRPr="00312C51">
        <w:rPr>
          <w:szCs w:val="28"/>
          <w:lang w:eastAsia="uk-UA"/>
        </w:rPr>
        <w:t xml:space="preserve">Проте </w:t>
      </w:r>
      <w:r w:rsidRPr="00312C51">
        <w:rPr>
          <w:color w:val="000000"/>
          <w:szCs w:val="28"/>
          <w:shd w:val="clear" w:color="auto" w:fill="FFFFFF"/>
          <w:lang w:eastAsia="uk-UA"/>
        </w:rPr>
        <w:t xml:space="preserve">така редакція </w:t>
      </w:r>
      <w:r w:rsidRPr="00312C51">
        <w:rPr>
          <w:szCs w:val="28"/>
          <w:lang w:eastAsia="uk-UA"/>
        </w:rPr>
        <w:t xml:space="preserve">не враховує того, що відповідно до ст. 3 Закону тимчасово окупованою територією вважається не тільки </w:t>
      </w:r>
      <w:r w:rsidRPr="00312C51">
        <w:rPr>
          <w:bCs/>
          <w:i/>
          <w:iCs/>
          <w:szCs w:val="28"/>
          <w:lang w:eastAsia="uk-UA"/>
        </w:rPr>
        <w:t xml:space="preserve">Автономна Республіка Крим, </w:t>
      </w:r>
      <w:r w:rsidRPr="00312C51">
        <w:rPr>
          <w:szCs w:val="28"/>
          <w:lang w:eastAsia="uk-UA"/>
        </w:rPr>
        <w:t xml:space="preserve">як </w:t>
      </w:r>
      <w:r w:rsidRPr="00312C51">
        <w:rPr>
          <w:bCs/>
          <w:szCs w:val="28"/>
          <w:lang w:eastAsia="uk-UA"/>
        </w:rPr>
        <w:t xml:space="preserve">окрема </w:t>
      </w:r>
      <w:r w:rsidRPr="00312C51">
        <w:rPr>
          <w:szCs w:val="28"/>
          <w:lang w:eastAsia="uk-UA"/>
        </w:rPr>
        <w:t>адміністративно-територіальна одиниця,</w:t>
      </w:r>
      <w:r w:rsidRPr="00312C51">
        <w:rPr>
          <w:bCs/>
          <w:i/>
          <w:iCs/>
          <w:szCs w:val="28"/>
          <w:lang w:eastAsia="uk-UA"/>
        </w:rPr>
        <w:t xml:space="preserve"> та місто Севастополь</w:t>
      </w:r>
      <w:r w:rsidRPr="00312C51">
        <w:rPr>
          <w:szCs w:val="28"/>
          <w:lang w:eastAsia="uk-UA"/>
        </w:rPr>
        <w:t>, а й внутрішні води України Автономної Республіки Крим та міста Севастополя</w:t>
      </w:r>
      <w:bookmarkStart w:id="1" w:name="n12"/>
      <w:bookmarkEnd w:id="1"/>
      <w:r w:rsidRPr="00312C51">
        <w:rPr>
          <w:szCs w:val="28"/>
          <w:lang w:eastAsia="uk-UA"/>
        </w:rPr>
        <w:t>, внутрішні морські води і територіальне море України навколо Кримського півострова, територія виключної (морської) економічної зони України вздовж узбережжя Кримського півострова та прилеглого до узбережжя континентального шельфу України</w:t>
      </w:r>
      <w:bookmarkStart w:id="2" w:name="n14"/>
      <w:bookmarkEnd w:id="2"/>
      <w:r w:rsidRPr="00312C51">
        <w:rPr>
          <w:szCs w:val="28"/>
          <w:lang w:eastAsia="uk-UA"/>
        </w:rPr>
        <w:t xml:space="preserve">, надра і повітряний простір над цими територіями. Таким чином, запропоновані зміни допускають довільне тлумачення при визначенні території, яка вважатиметься тимчасово окупованою. </w:t>
      </w:r>
    </w:p>
    <w:p w:rsidR="00312C51" w:rsidRPr="00312C51" w:rsidRDefault="00312C51" w:rsidP="00312C51">
      <w:pPr>
        <w:spacing w:after="0" w:line="240" w:lineRule="auto"/>
        <w:ind w:firstLine="709"/>
        <w:jc w:val="both"/>
        <w:rPr>
          <w:szCs w:val="28"/>
        </w:rPr>
      </w:pPr>
      <w:r w:rsidRPr="00312C51">
        <w:rPr>
          <w:szCs w:val="28"/>
        </w:rPr>
        <w:t xml:space="preserve">3.2. Неоднозначно розуміються окремі положення проекту стосовно співвідношення дії норм проекту Закону, що розглядається, з нормами інших законодавчих актів, зокрема, у сфері щодо виплати пенсій громадянам України, які проживають на тимчасово окупованій території. Так, проектом пропонується </w:t>
      </w:r>
      <w:proofErr w:type="spellStart"/>
      <w:r w:rsidRPr="00312C51">
        <w:rPr>
          <w:szCs w:val="28"/>
        </w:rPr>
        <w:t>внести</w:t>
      </w:r>
      <w:proofErr w:type="spellEnd"/>
      <w:r w:rsidRPr="00312C51">
        <w:rPr>
          <w:szCs w:val="28"/>
        </w:rPr>
        <w:t xml:space="preserve"> зміни до ч. 2 ст. 7 Закону щодо виплати пенсій громадянам України, які проживають на тимчасово окупованій території. У цьому зв’язку звертаємо увагу, що відповідно до ч. 2 ст. 3 Закону України «Про загальнообов’язкове державне пенсійне страхування» порядок здійснення пенсійних виплат за загальнообов’язковим державним пенсійним страхуванням визначається виключно цим Законом. Зокрема, п. 14-4 розділу XV «Прикінцеві положення» цього Закону визначено, що </w:t>
      </w:r>
      <w:r w:rsidRPr="00312C51">
        <w:rPr>
          <w:i/>
          <w:szCs w:val="28"/>
          <w:u w:val="single"/>
        </w:rPr>
        <w:t>виплата пенсій та надання соціальних послуг, передбачених цим Законом, здійснюються за рахунок коштів, які надходять від платників єдиного внеску, розташованих на території Автономної Республіки Крим та м. Севастополя</w:t>
      </w:r>
      <w:r w:rsidRPr="00312C51">
        <w:rPr>
          <w:szCs w:val="28"/>
        </w:rPr>
        <w:t xml:space="preserve">. У разі виникнення дефіциту коштів для фінансування цих виплат такий дефіцит покривається за рахунок коштів бюджету Автономної Республіки Крим та бюджету міста Севастополя. </w:t>
      </w:r>
      <w:r w:rsidRPr="00312C51">
        <w:rPr>
          <w:i/>
          <w:szCs w:val="28"/>
          <w:u w:val="single"/>
        </w:rPr>
        <w:t xml:space="preserve">Громадяни України, які проживають на території Автономної Республіки Крим та міста Севастополя і не отримали громадянства Російської Федерації та не одержують пенсії та соціальні послуги від органів пенсійного забезпечення Російської Федерації, </w:t>
      </w:r>
      <w:r w:rsidRPr="00312C51">
        <w:rPr>
          <w:i/>
          <w:szCs w:val="28"/>
          <w:u w:val="single"/>
        </w:rPr>
        <w:lastRenderedPageBreak/>
        <w:t>мають право на отримання виплат згідно з цим Законом у порядку, визначеному Кабінетом Міністрів України.</w:t>
      </w:r>
      <w:r w:rsidRPr="00312C51">
        <w:rPr>
          <w:szCs w:val="28"/>
          <w:u w:val="single"/>
        </w:rPr>
        <w:t xml:space="preserve"> </w:t>
      </w:r>
    </w:p>
    <w:p w:rsidR="00312C51" w:rsidRPr="00312C51" w:rsidRDefault="00312C51" w:rsidP="00312C51">
      <w:pPr>
        <w:autoSpaceDE w:val="0"/>
        <w:autoSpaceDN w:val="0"/>
        <w:adjustRightInd w:val="0"/>
        <w:spacing w:after="0" w:line="240" w:lineRule="auto"/>
        <w:ind w:firstLine="709"/>
        <w:jc w:val="both"/>
        <w:rPr>
          <w:szCs w:val="28"/>
        </w:rPr>
      </w:pPr>
      <w:r w:rsidRPr="00312C51">
        <w:rPr>
          <w:szCs w:val="28"/>
        </w:rPr>
        <w:t>Принагідно нагадаємо, що чинна редакція ч. 2 ст. 7 Закону так само визначає, що «</w:t>
      </w:r>
      <w:r w:rsidRPr="00312C51">
        <w:rPr>
          <w:i/>
          <w:szCs w:val="28"/>
        </w:rPr>
        <w:t>в</w:t>
      </w:r>
      <w:r w:rsidRPr="00312C51">
        <w:rPr>
          <w:i/>
          <w:szCs w:val="28"/>
          <w:u w:val="single"/>
        </w:rPr>
        <w:t>иплата пенсій громадянам України, які проживають на тимчасово окупованій території і не отримують пенсій та інших соціальних виплат від уповноважених органів Російської Федерації</w:t>
      </w:r>
      <w:r w:rsidRPr="00312C51">
        <w:rPr>
          <w:i/>
          <w:szCs w:val="28"/>
        </w:rPr>
        <w:t>,</w:t>
      </w:r>
      <w:r w:rsidRPr="00312C51">
        <w:rPr>
          <w:szCs w:val="28"/>
        </w:rPr>
        <w:t xml:space="preserve"> здійснюється в </w:t>
      </w:r>
      <w:hyperlink r:id="rId8" w:anchor="n8">
        <w:r w:rsidRPr="00312C51">
          <w:rPr>
            <w:szCs w:val="28"/>
          </w:rPr>
          <w:t>порядку</w:t>
        </w:r>
      </w:hyperlink>
      <w:r w:rsidRPr="00312C51">
        <w:rPr>
          <w:szCs w:val="28"/>
        </w:rPr>
        <w:t>, визначеному Кабінетом Міністрів України».</w:t>
      </w:r>
    </w:p>
    <w:p w:rsidR="00312C51" w:rsidRPr="00312C51" w:rsidRDefault="00312C51" w:rsidP="00312C51">
      <w:pPr>
        <w:autoSpaceDE w:val="0"/>
        <w:autoSpaceDN w:val="0"/>
        <w:adjustRightInd w:val="0"/>
        <w:spacing w:after="0" w:line="240" w:lineRule="auto"/>
        <w:ind w:firstLine="709"/>
        <w:jc w:val="both"/>
        <w:rPr>
          <w:szCs w:val="28"/>
        </w:rPr>
      </w:pPr>
      <w:r w:rsidRPr="00312C51">
        <w:rPr>
          <w:szCs w:val="28"/>
        </w:rPr>
        <w:t>Крім того, поданим проектом не передбачено внесення відповідних змін до Закону у частині регулювання порядку виплати пенсій громадянам України, які проживають на тимчасово окупованій території, що не повною мірою узгоджується із принципом правової визначеності.</w:t>
      </w:r>
    </w:p>
    <w:p w:rsidR="00312C51" w:rsidRPr="00931847" w:rsidRDefault="00312C51" w:rsidP="00312C51">
      <w:pPr>
        <w:autoSpaceDE w:val="0"/>
        <w:autoSpaceDN w:val="0"/>
        <w:adjustRightInd w:val="0"/>
        <w:spacing w:after="0" w:line="240" w:lineRule="auto"/>
        <w:ind w:firstLine="709"/>
        <w:jc w:val="both"/>
        <w:rPr>
          <w:rFonts w:eastAsia="Times New Roman"/>
          <w:szCs w:val="28"/>
        </w:rPr>
      </w:pPr>
      <w:r w:rsidRPr="00312C51">
        <w:rPr>
          <w:szCs w:val="28"/>
        </w:rPr>
        <w:t>3.3. У ч. 4 оновленої ст. 13 Закону пропонується встановити, що «з</w:t>
      </w:r>
      <w:r w:rsidRPr="00312C51">
        <w:rPr>
          <w:rFonts w:eastAsia="Times New Roman"/>
          <w:szCs w:val="28"/>
        </w:rPr>
        <w:t xml:space="preserve">алучення на території України вкладів (депозитів) та/або надання позик (кредитів), виражених у валюті </w:t>
      </w:r>
      <w:r w:rsidRPr="00931847">
        <w:rPr>
          <w:rFonts w:eastAsia="Times New Roman"/>
          <w:szCs w:val="28"/>
        </w:rPr>
        <w:t>держави-окупанта, забороняється». З приводу внесеної пропозиції виникає низка питань, зокрема:</w:t>
      </w:r>
    </w:p>
    <w:p w:rsidR="00312C51" w:rsidRPr="00931847" w:rsidRDefault="00312C51" w:rsidP="00312C51">
      <w:pPr>
        <w:autoSpaceDE w:val="0"/>
        <w:autoSpaceDN w:val="0"/>
        <w:adjustRightInd w:val="0"/>
        <w:spacing w:after="0" w:line="240" w:lineRule="auto"/>
        <w:ind w:firstLine="709"/>
        <w:jc w:val="both"/>
        <w:rPr>
          <w:rFonts w:eastAsia="Times New Roman"/>
          <w:szCs w:val="28"/>
        </w:rPr>
      </w:pPr>
      <w:r w:rsidRPr="00931847">
        <w:rPr>
          <w:rFonts w:eastAsia="Times New Roman"/>
          <w:szCs w:val="28"/>
        </w:rPr>
        <w:t>що буде наслідком такої заборони – закриття відповідного рахунку, його «замороження»</w:t>
      </w:r>
      <w:r w:rsidR="00931847">
        <w:rPr>
          <w:rFonts w:eastAsia="Times New Roman"/>
          <w:szCs w:val="28"/>
        </w:rPr>
        <w:t xml:space="preserve"> чи переведення коштів на рахун</w:t>
      </w:r>
      <w:r w:rsidRPr="00931847">
        <w:rPr>
          <w:rFonts w:eastAsia="Times New Roman"/>
          <w:szCs w:val="28"/>
        </w:rPr>
        <w:t>ок в іншу валюту;</w:t>
      </w:r>
    </w:p>
    <w:p w:rsidR="00312C51" w:rsidRPr="00931847" w:rsidRDefault="00312C51" w:rsidP="00312C51">
      <w:pPr>
        <w:autoSpaceDE w:val="0"/>
        <w:autoSpaceDN w:val="0"/>
        <w:adjustRightInd w:val="0"/>
        <w:spacing w:after="0" w:line="240" w:lineRule="auto"/>
        <w:ind w:firstLine="709"/>
        <w:jc w:val="both"/>
        <w:rPr>
          <w:rFonts w:eastAsia="Times New Roman"/>
          <w:szCs w:val="28"/>
        </w:rPr>
      </w:pPr>
      <w:r w:rsidRPr="00931847">
        <w:rPr>
          <w:rFonts w:eastAsia="Times New Roman"/>
          <w:szCs w:val="28"/>
        </w:rPr>
        <w:t>у якій валюті власник рахунку отримає кошти у разі закриття відповідного рахунку;</w:t>
      </w:r>
    </w:p>
    <w:p w:rsidR="00312C51" w:rsidRPr="00312C51" w:rsidRDefault="00312C51" w:rsidP="00312C51">
      <w:pPr>
        <w:autoSpaceDE w:val="0"/>
        <w:autoSpaceDN w:val="0"/>
        <w:adjustRightInd w:val="0"/>
        <w:spacing w:after="0" w:line="240" w:lineRule="auto"/>
        <w:ind w:firstLine="709"/>
        <w:jc w:val="both"/>
        <w:rPr>
          <w:rFonts w:eastAsia="Times New Roman"/>
          <w:szCs w:val="28"/>
        </w:rPr>
      </w:pPr>
      <w:r w:rsidRPr="00931847">
        <w:rPr>
          <w:rFonts w:eastAsia="Times New Roman"/>
          <w:szCs w:val="28"/>
        </w:rPr>
        <w:t>яким є механізм переведення коштів на відповідному</w:t>
      </w:r>
      <w:r w:rsidRPr="00312C51">
        <w:rPr>
          <w:rFonts w:eastAsia="Times New Roman"/>
          <w:szCs w:val="28"/>
        </w:rPr>
        <w:t xml:space="preserve"> рахунку в іншу валюту у разі збереження такого рахунку;</w:t>
      </w:r>
    </w:p>
    <w:p w:rsidR="00312C51" w:rsidRPr="00312C51" w:rsidRDefault="00312C51" w:rsidP="00312C51">
      <w:pPr>
        <w:autoSpaceDE w:val="0"/>
        <w:autoSpaceDN w:val="0"/>
        <w:adjustRightInd w:val="0"/>
        <w:spacing w:after="0" w:line="240" w:lineRule="auto"/>
        <w:ind w:firstLine="709"/>
        <w:jc w:val="both"/>
        <w:rPr>
          <w:rFonts w:eastAsia="Times New Roman"/>
          <w:szCs w:val="28"/>
        </w:rPr>
      </w:pPr>
      <w:r w:rsidRPr="00312C51">
        <w:rPr>
          <w:rFonts w:eastAsia="Times New Roman"/>
          <w:szCs w:val="28"/>
        </w:rPr>
        <w:t>чи має здійснюватися переведення коштів на відповідному рахунку в іншу валюту у разі «замороження» такого рахунку;</w:t>
      </w:r>
    </w:p>
    <w:p w:rsidR="00312C51" w:rsidRPr="00312C51" w:rsidRDefault="00312C51" w:rsidP="00312C51">
      <w:pPr>
        <w:autoSpaceDE w:val="0"/>
        <w:autoSpaceDN w:val="0"/>
        <w:adjustRightInd w:val="0"/>
        <w:spacing w:after="0" w:line="240" w:lineRule="auto"/>
        <w:ind w:firstLine="709"/>
        <w:jc w:val="both"/>
        <w:rPr>
          <w:rFonts w:eastAsia="Times New Roman"/>
          <w:szCs w:val="28"/>
        </w:rPr>
      </w:pPr>
      <w:r w:rsidRPr="00312C51">
        <w:rPr>
          <w:rFonts w:eastAsia="Times New Roman"/>
          <w:szCs w:val="28"/>
        </w:rPr>
        <w:t>який порядок повернення коштів за позиками (кредитами), наданими у валюті держави-окупанта;</w:t>
      </w:r>
    </w:p>
    <w:p w:rsidR="00312C51" w:rsidRPr="00312C51" w:rsidRDefault="00312C51" w:rsidP="00312C51">
      <w:pPr>
        <w:autoSpaceDE w:val="0"/>
        <w:autoSpaceDN w:val="0"/>
        <w:adjustRightInd w:val="0"/>
        <w:spacing w:after="0" w:line="240" w:lineRule="auto"/>
        <w:ind w:firstLine="709"/>
        <w:jc w:val="both"/>
        <w:rPr>
          <w:rFonts w:eastAsia="Times New Roman"/>
          <w:szCs w:val="28"/>
        </w:rPr>
      </w:pPr>
      <w:r w:rsidRPr="00312C51">
        <w:rPr>
          <w:rFonts w:eastAsia="Times New Roman"/>
          <w:szCs w:val="28"/>
        </w:rPr>
        <w:t>яким чином зміняться взаємовідносини між відповідними банками і Фондом гарантування вкладів фізичних осіб, зокрема, у частині сплати регулярного збору, тощо.</w:t>
      </w:r>
    </w:p>
    <w:p w:rsidR="00312C51" w:rsidRPr="00312C51" w:rsidRDefault="00312C51" w:rsidP="00312C51">
      <w:pPr>
        <w:autoSpaceDE w:val="0"/>
        <w:autoSpaceDN w:val="0"/>
        <w:adjustRightInd w:val="0"/>
        <w:spacing w:after="0" w:line="240" w:lineRule="auto"/>
        <w:ind w:firstLine="709"/>
        <w:jc w:val="both"/>
        <w:rPr>
          <w:rFonts w:eastAsia="Times New Roman"/>
          <w:szCs w:val="28"/>
        </w:rPr>
      </w:pPr>
      <w:r w:rsidRPr="00312C51">
        <w:rPr>
          <w:rFonts w:eastAsia="Times New Roman"/>
          <w:szCs w:val="28"/>
        </w:rPr>
        <w:t>Також виникає питання, яким чином з внесеною пропозицією узгоджується пропозиція ч. 6 цієї ж оновленої ст. 13 Закону, за якою «п</w:t>
      </w:r>
      <w:r w:rsidRPr="00312C51">
        <w:rPr>
          <w:rFonts w:eastAsia="Times New Roman"/>
          <w:bCs/>
          <w:szCs w:val="28"/>
        </w:rPr>
        <w:t>ід час режиму тимчасової окупації Національний банк України може встановити особливий порядок ввезення на територію України готівкової валюти держави-окупанта через ділянки державного кордону України та/або особливий порядок обміну валюти держави-окупанта на гривню на території України, обмежити чи заборонити такий обмін на строк тимчасової окупації».</w:t>
      </w:r>
      <w:r w:rsidRPr="00312C51">
        <w:rPr>
          <w:rFonts w:eastAsia="Times New Roman"/>
          <w:szCs w:val="28"/>
        </w:rPr>
        <w:t> </w:t>
      </w:r>
    </w:p>
    <w:p w:rsidR="00312C51" w:rsidRPr="00312C51" w:rsidRDefault="00312C51" w:rsidP="00312C51">
      <w:pPr>
        <w:autoSpaceDE w:val="0"/>
        <w:autoSpaceDN w:val="0"/>
        <w:adjustRightInd w:val="0"/>
        <w:spacing w:after="0" w:line="240" w:lineRule="auto"/>
        <w:ind w:firstLine="709"/>
        <w:jc w:val="both"/>
        <w:rPr>
          <w:rFonts w:eastAsia="Times New Roman"/>
          <w:szCs w:val="28"/>
        </w:rPr>
      </w:pPr>
      <w:r w:rsidRPr="00312C51">
        <w:rPr>
          <w:rFonts w:eastAsia="Times New Roman"/>
          <w:szCs w:val="28"/>
        </w:rPr>
        <w:t>Зауважимо також, що до проекту доцільно було б надати інформацію щодо загального обсягу коштів на депозитних рахунках у банках у валюті держави-окупанта, у тому числі, у розрізі банків та за видами вкладів.</w:t>
      </w:r>
    </w:p>
    <w:p w:rsidR="00312C51" w:rsidRPr="00312C51" w:rsidRDefault="00312C51" w:rsidP="00312C51">
      <w:pPr>
        <w:autoSpaceDE w:val="0"/>
        <w:autoSpaceDN w:val="0"/>
        <w:adjustRightInd w:val="0"/>
        <w:spacing w:after="0" w:line="240" w:lineRule="auto"/>
        <w:ind w:firstLine="709"/>
        <w:jc w:val="both"/>
        <w:rPr>
          <w:rFonts w:eastAsia="Times New Roman"/>
          <w:szCs w:val="28"/>
        </w:rPr>
      </w:pPr>
      <w:r w:rsidRPr="00312C51">
        <w:rPr>
          <w:rFonts w:eastAsia="Times New Roman"/>
          <w:szCs w:val="28"/>
        </w:rPr>
        <w:t xml:space="preserve">Принагідно зауважимо, що предмет ч. 4 оновленої ст. 13 Закону є ширшим за предмет вказаної статті, яка визначає особливості економічних відносин </w:t>
      </w:r>
      <w:r w:rsidRPr="00312C51">
        <w:rPr>
          <w:rFonts w:eastAsia="Times New Roman"/>
          <w:i/>
          <w:szCs w:val="28"/>
        </w:rPr>
        <w:t>на тимчасово окупованій території</w:t>
      </w:r>
      <w:r w:rsidRPr="00312C51">
        <w:rPr>
          <w:rFonts w:eastAsia="Times New Roman"/>
          <w:szCs w:val="28"/>
        </w:rPr>
        <w:t xml:space="preserve"> (див. назву оновленої статті, про що, до речі, у тексті проекту не зазначено, а має місце лише у порівняльній таблиці до проекту), тоді як пропозиція її ч. 4 стосується усієї території України.</w:t>
      </w:r>
    </w:p>
    <w:p w:rsidR="00312C51" w:rsidRPr="00312C51" w:rsidRDefault="00312C51" w:rsidP="00312C51">
      <w:pPr>
        <w:spacing w:after="0" w:line="240" w:lineRule="auto"/>
        <w:ind w:firstLine="709"/>
        <w:jc w:val="both"/>
        <w:rPr>
          <w:szCs w:val="28"/>
        </w:rPr>
      </w:pPr>
      <w:r w:rsidRPr="00312C51">
        <w:rPr>
          <w:szCs w:val="28"/>
        </w:rPr>
        <w:t>3.4. У ч. 1 нової ст. 13</w:t>
      </w:r>
      <w:r w:rsidRPr="00312C51">
        <w:rPr>
          <w:szCs w:val="28"/>
          <w:vertAlign w:val="superscript"/>
        </w:rPr>
        <w:t>1</w:t>
      </w:r>
      <w:r w:rsidRPr="00312C51">
        <w:rPr>
          <w:szCs w:val="28"/>
        </w:rPr>
        <w:t xml:space="preserve"> Закону передбачається встановити, що на період тимчасової окупації переміщення товарів (робіт, послуг) з тимчасово окупованої </w:t>
      </w:r>
      <w:r w:rsidRPr="00312C51">
        <w:rPr>
          <w:szCs w:val="28"/>
        </w:rPr>
        <w:lastRenderedPageBreak/>
        <w:t xml:space="preserve">території на іншу територію України та/або з іншої території України на тимчасово окуповану територію усіма видами транспорту, в тому числі автомобільним, залізничним, повітряним та трубопровідним транспортом, а також лініями </w:t>
      </w:r>
      <w:proofErr w:type="spellStart"/>
      <w:r w:rsidRPr="00312C51">
        <w:rPr>
          <w:szCs w:val="28"/>
        </w:rPr>
        <w:t>електропередач</w:t>
      </w:r>
      <w:proofErr w:type="spellEnd"/>
      <w:r w:rsidRPr="00312C51">
        <w:rPr>
          <w:szCs w:val="28"/>
        </w:rPr>
        <w:t xml:space="preserve"> та гідротехнічними спорудами, заборонена.</w:t>
      </w:r>
      <w:r w:rsidRPr="00312C51">
        <w:rPr>
          <w:i/>
          <w:szCs w:val="28"/>
        </w:rPr>
        <w:t xml:space="preserve"> </w:t>
      </w:r>
      <w:r w:rsidRPr="00312C51">
        <w:rPr>
          <w:szCs w:val="28"/>
        </w:rPr>
        <w:t xml:space="preserve">На думку Головного управління, у разі пропонованого встановлення повної заборони переміщення товарів (робіт, послуг) з тимчасово окупованої території на іншу територію України та/або з іншої території України на тимчасово окуповану територію </w:t>
      </w:r>
      <w:r w:rsidRPr="00312C51">
        <w:rPr>
          <w:i/>
          <w:szCs w:val="28"/>
        </w:rPr>
        <w:t>усіма видами транспорту</w:t>
      </w:r>
      <w:r w:rsidRPr="00312C51">
        <w:rPr>
          <w:szCs w:val="28"/>
        </w:rPr>
        <w:t xml:space="preserve"> виглядає зайвою конкретизація видів транспорту у наведених положеннях. До того ж така заборона має поширюватись і на переміщення товарів (робіт, послуг) з тимчасово окупованої території на іншу територію України та/або з іншої території України на тимчасово окуповану територію </w:t>
      </w:r>
      <w:r w:rsidRPr="00312C51">
        <w:rPr>
          <w:i/>
          <w:szCs w:val="28"/>
        </w:rPr>
        <w:t>морським транспортом</w:t>
      </w:r>
      <w:r w:rsidRPr="00312C51">
        <w:rPr>
          <w:szCs w:val="28"/>
        </w:rPr>
        <w:t xml:space="preserve">. </w:t>
      </w:r>
    </w:p>
    <w:p w:rsidR="00312C51" w:rsidRPr="00312C51" w:rsidRDefault="00312C51" w:rsidP="00312C51">
      <w:pPr>
        <w:spacing w:after="0" w:line="240" w:lineRule="auto"/>
        <w:ind w:firstLine="709"/>
        <w:jc w:val="both"/>
        <w:rPr>
          <w:szCs w:val="28"/>
          <w:lang w:eastAsia="uk-UA"/>
        </w:rPr>
      </w:pPr>
      <w:r w:rsidRPr="00312C51">
        <w:rPr>
          <w:szCs w:val="28"/>
          <w:lang w:eastAsia="uk-UA"/>
        </w:rPr>
        <w:t xml:space="preserve">3.5. У новій ч. 1 ст. 15 </w:t>
      </w:r>
      <w:hyperlink r:id="rId9" w:anchor="n2" w:tgtFrame="_blank" w:history="1">
        <w:r w:rsidRPr="00312C51">
          <w:rPr>
            <w:szCs w:val="28"/>
            <w:lang w:eastAsia="uk-UA"/>
          </w:rPr>
          <w:t xml:space="preserve">Закону </w:t>
        </w:r>
      </w:hyperlink>
      <w:r w:rsidRPr="00312C51">
        <w:rPr>
          <w:szCs w:val="28"/>
          <w:lang w:eastAsia="uk-UA"/>
        </w:rPr>
        <w:t xml:space="preserve">йдеться про те, що «на період тимчасової окупації приватизація об’єктів державної та комунальної власності, розташованих на тимчасово окупованій території, забороняється». Однак вказане питання врегульоване у п. 7-1 розділу V «Прикінцеві та перехідні положення» Закону України </w:t>
      </w:r>
      <w:bookmarkStart w:id="3" w:name="n3"/>
      <w:bookmarkEnd w:id="3"/>
      <w:r w:rsidRPr="00312C51">
        <w:rPr>
          <w:szCs w:val="28"/>
          <w:lang w:eastAsia="uk-UA"/>
        </w:rPr>
        <w:t xml:space="preserve">«Про приватизацію державного і комунального майна», згідно з яким об’єкти права державної власності, що знаходяться на тимчасово </w:t>
      </w:r>
      <w:hyperlink r:id="rId10" w:anchor="w1_2" w:history="1">
        <w:r w:rsidRPr="00312C51">
          <w:rPr>
            <w:szCs w:val="28"/>
            <w:lang w:eastAsia="uk-UA"/>
          </w:rPr>
          <w:t>окупов</w:t>
        </w:r>
      </w:hyperlink>
      <w:r w:rsidRPr="00312C51">
        <w:rPr>
          <w:szCs w:val="28"/>
          <w:lang w:eastAsia="uk-UA"/>
        </w:rPr>
        <w:t xml:space="preserve">аних територіях, не підлягають приватизації до повного відновлення конституційного ладу України на тимчасово </w:t>
      </w:r>
      <w:bookmarkStart w:id="4" w:name="w1_2"/>
      <w:r w:rsidRPr="00312C51">
        <w:rPr>
          <w:szCs w:val="28"/>
          <w:lang w:eastAsia="uk-UA"/>
        </w:rPr>
        <w:fldChar w:fldCharType="begin"/>
      </w:r>
      <w:r w:rsidRPr="00312C51">
        <w:rPr>
          <w:szCs w:val="28"/>
          <w:lang w:eastAsia="uk-UA"/>
        </w:rPr>
        <w:instrText xml:space="preserve"> HYPERLINK "https://zakon.rada.gov.ua/laws/show/2269-19?find=1&amp;text=%D0%BE%D0%BA%D1%83%D0%BF%D0%BE%D0%B2" \l "w1_3" </w:instrText>
      </w:r>
      <w:r w:rsidRPr="00312C51">
        <w:rPr>
          <w:szCs w:val="28"/>
          <w:lang w:eastAsia="uk-UA"/>
        </w:rPr>
        <w:fldChar w:fldCharType="separate"/>
      </w:r>
      <w:r w:rsidRPr="00312C51">
        <w:rPr>
          <w:szCs w:val="28"/>
          <w:lang w:eastAsia="uk-UA"/>
        </w:rPr>
        <w:t>окупов</w:t>
      </w:r>
      <w:r w:rsidRPr="00312C51">
        <w:rPr>
          <w:szCs w:val="28"/>
          <w:lang w:eastAsia="uk-UA"/>
        </w:rPr>
        <w:fldChar w:fldCharType="end"/>
      </w:r>
      <w:bookmarkEnd w:id="4"/>
      <w:r w:rsidRPr="00312C51">
        <w:rPr>
          <w:szCs w:val="28"/>
          <w:lang w:eastAsia="uk-UA"/>
        </w:rPr>
        <w:t xml:space="preserve">аних територіях. </w:t>
      </w:r>
    </w:p>
    <w:p w:rsidR="00312C51" w:rsidRPr="00312C51" w:rsidRDefault="00312C51" w:rsidP="00312C51">
      <w:pPr>
        <w:spacing w:after="0" w:line="240" w:lineRule="auto"/>
        <w:ind w:firstLine="709"/>
        <w:jc w:val="both"/>
        <w:rPr>
          <w:b/>
          <w:i/>
          <w:szCs w:val="28"/>
        </w:rPr>
      </w:pPr>
      <w:r w:rsidRPr="00312C51">
        <w:rPr>
          <w:b/>
          <w:i/>
          <w:szCs w:val="28"/>
        </w:rPr>
        <w:t>4. Щодо змін до Закону України «Про нотаріат» (далі у цьому пункті – Закон).</w:t>
      </w:r>
    </w:p>
    <w:p w:rsidR="00312C51" w:rsidRPr="00312C51" w:rsidRDefault="00312C51" w:rsidP="00312C51">
      <w:pPr>
        <w:spacing w:after="0" w:line="240" w:lineRule="auto"/>
        <w:ind w:firstLine="720"/>
        <w:jc w:val="both"/>
        <w:rPr>
          <w:bCs/>
          <w:i/>
          <w:szCs w:val="28"/>
        </w:rPr>
      </w:pPr>
      <w:r w:rsidRPr="00312C51">
        <w:rPr>
          <w:szCs w:val="28"/>
        </w:rPr>
        <w:t>У проекті пропонується доповнити ст. 13</w:t>
      </w:r>
      <w:r w:rsidRPr="00312C51">
        <w:rPr>
          <w:szCs w:val="28"/>
          <w:vertAlign w:val="superscript"/>
        </w:rPr>
        <w:t>1</w:t>
      </w:r>
      <w:r w:rsidRPr="00312C51">
        <w:rPr>
          <w:szCs w:val="28"/>
        </w:rPr>
        <w:t xml:space="preserve"> Закону новим приписом, відповідно до якого 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 </w:t>
      </w:r>
      <w:r w:rsidRPr="00312C51">
        <w:rPr>
          <w:i/>
          <w:szCs w:val="28"/>
        </w:rPr>
        <w:t xml:space="preserve">за зверненням спадкоємця для завершення спадкування у іншому територіальному окрузі, у випадках, якщо спадкова справа була зареєстрована у Спадковому реєстрі до початку тимчасової окупації Автономної Республіки Крим та міста Севастополь, але не закінчена. </w:t>
      </w:r>
    </w:p>
    <w:p w:rsidR="00312C51" w:rsidRPr="00312C51" w:rsidRDefault="00312C51" w:rsidP="00312C51">
      <w:pPr>
        <w:spacing w:after="0" w:line="240" w:lineRule="auto"/>
        <w:ind w:firstLine="709"/>
        <w:jc w:val="both"/>
        <w:rPr>
          <w:bCs/>
          <w:szCs w:val="28"/>
          <w:lang w:eastAsia="ru-RU"/>
        </w:rPr>
      </w:pPr>
      <w:r w:rsidRPr="00312C51">
        <w:rPr>
          <w:szCs w:val="28"/>
        </w:rPr>
        <w:t xml:space="preserve">Подібна редакція норми має неоднозначний зміст – чи то нотаріус не вправі взагалі завершити спадкові справи, зареєстровані у Спадковому реєстрі до початку тимчасової окупації Автономної Республіки Крим та міста Севастополя, чи то, навпаки, може це здійснювати як виняток. Отже, таке положення проекту не містить достатніх і завершених правових механізмів реалізації, як того вимагає принцип правової держави і на недопущення чого, зокрема, неодноразово зверталася увага Конституційним Судом України (п. 5, справа від 30.05.2001 № 7-рп/2001), </w:t>
      </w:r>
      <w:r w:rsidRPr="00312C51">
        <w:rPr>
          <w:bCs/>
          <w:szCs w:val="28"/>
          <w:lang w:eastAsia="ru-RU"/>
        </w:rPr>
        <w:t xml:space="preserve">не виключає необмеженості трактування у правозастосовній практиці і неминуче призводить до сваволі (див. </w:t>
      </w:r>
      <w:proofErr w:type="spellStart"/>
      <w:r w:rsidRPr="00312C51">
        <w:rPr>
          <w:bCs/>
          <w:szCs w:val="28"/>
          <w:lang w:eastAsia="ru-RU"/>
        </w:rPr>
        <w:t>абз</w:t>
      </w:r>
      <w:proofErr w:type="spellEnd"/>
      <w:r w:rsidRPr="00312C51">
        <w:rPr>
          <w:bCs/>
          <w:szCs w:val="28"/>
          <w:lang w:eastAsia="ru-RU"/>
        </w:rPr>
        <w:t xml:space="preserve">. 2 </w:t>
      </w:r>
      <w:proofErr w:type="spellStart"/>
      <w:r w:rsidRPr="00312C51">
        <w:rPr>
          <w:bCs/>
          <w:szCs w:val="28"/>
          <w:lang w:eastAsia="ru-RU"/>
        </w:rPr>
        <w:t>пп</w:t>
      </w:r>
      <w:proofErr w:type="spellEnd"/>
      <w:r w:rsidRPr="00312C51">
        <w:rPr>
          <w:bCs/>
          <w:szCs w:val="28"/>
          <w:lang w:eastAsia="ru-RU"/>
        </w:rPr>
        <w:t xml:space="preserve">. 5.4. п. 5 мотивувальної частини Рішення Конституційного Суду України від </w:t>
      </w:r>
      <w:r w:rsidRPr="00312C51">
        <w:rPr>
          <w:bCs/>
          <w:szCs w:val="28"/>
          <w:lang w:eastAsia="ru-RU"/>
        </w:rPr>
        <w:br/>
        <w:t>22 вересня 2005 року № 5-рп/2005).</w:t>
      </w:r>
      <w:r w:rsidRPr="00312C51">
        <w:rPr>
          <w:szCs w:val="28"/>
        </w:rPr>
        <w:t xml:space="preserve"> Тому дане положення </w:t>
      </w:r>
      <w:r w:rsidRPr="00312C51">
        <w:rPr>
          <w:bCs/>
          <w:szCs w:val="28"/>
          <w:lang w:eastAsia="ru-RU"/>
        </w:rPr>
        <w:t xml:space="preserve">не узгоджується з принципом юридичної визначеності як складової конституційного принципу верховенства права (ст. 8 Конституції України) та конституційними принципами рівності і справедливості, з яких випливає вимога визначеності, ясності і </w:t>
      </w:r>
      <w:r w:rsidRPr="00312C51">
        <w:rPr>
          <w:bCs/>
          <w:szCs w:val="28"/>
          <w:lang w:eastAsia="ru-RU"/>
        </w:rPr>
        <w:lastRenderedPageBreak/>
        <w:t xml:space="preserve">недвозначності правової норми, оскільки інше не може забезпечити її однакове застосування. </w:t>
      </w:r>
    </w:p>
    <w:p w:rsidR="00312C51" w:rsidRPr="00312C51" w:rsidRDefault="00312C51" w:rsidP="00312C51">
      <w:pPr>
        <w:spacing w:after="0" w:line="240" w:lineRule="auto"/>
        <w:ind w:firstLine="709"/>
        <w:jc w:val="both"/>
        <w:rPr>
          <w:b/>
          <w:i/>
          <w:szCs w:val="28"/>
        </w:rPr>
      </w:pPr>
      <w:r w:rsidRPr="00312C51">
        <w:rPr>
          <w:b/>
          <w:i/>
          <w:szCs w:val="28"/>
        </w:rPr>
        <w:t>5. Щодо змін до Закону України «Про державні лотереї в Україні» (далі у цьому пункті – Закон).</w:t>
      </w:r>
    </w:p>
    <w:p w:rsidR="00312C51" w:rsidRPr="00312C51" w:rsidRDefault="00312C51" w:rsidP="00312C51">
      <w:pPr>
        <w:spacing w:after="0" w:line="240" w:lineRule="auto"/>
        <w:ind w:firstLine="709"/>
        <w:jc w:val="both"/>
        <w:rPr>
          <w:szCs w:val="28"/>
        </w:rPr>
      </w:pPr>
      <w:r w:rsidRPr="00312C51">
        <w:rPr>
          <w:szCs w:val="28"/>
        </w:rPr>
        <w:t xml:space="preserve">У проекті пропонується виключити п. 4 з ч. 1 ст. 8 Закону, відповідно до якого оператор державних лотерей може бути позбавлений статусу оператора державних лотерей у випадку, якщо він «не відповідає вимогам, встановленим Законом України </w:t>
      </w:r>
      <w:r w:rsidRPr="00312C51">
        <w:rPr>
          <w:shd w:val="clear" w:color="auto" w:fill="FFFFFF"/>
        </w:rPr>
        <w:t>«</w:t>
      </w:r>
      <w:r w:rsidRPr="00312C51">
        <w:rPr>
          <w:szCs w:val="28"/>
          <w:shd w:val="clear" w:color="auto" w:fill="FFFFFF"/>
        </w:rPr>
        <w:t>Про створення вільної економічної зони «Крим» та про особливості здійснення економічної діяльності на тимчасово окупованій території України»».</w:t>
      </w:r>
      <w:r w:rsidRPr="00312C51">
        <w:rPr>
          <w:szCs w:val="28"/>
        </w:rPr>
        <w:t xml:space="preserve"> Зазначимо, що згідно з чинною редакцією п. 15.3 ст. 15 Закону</w:t>
      </w:r>
      <w:hyperlink r:id="rId11" w:anchor="n2" w:tgtFrame="_blank" w:history="1">
        <w:r w:rsidRPr="00312C51">
          <w:rPr>
            <w:szCs w:val="28"/>
          </w:rPr>
          <w:t xml:space="preserve"> України</w:t>
        </w:r>
      </w:hyperlink>
      <w:r w:rsidRPr="00312C51">
        <w:rPr>
          <w:szCs w:val="28"/>
        </w:rPr>
        <w:t xml:space="preserve"> «Про створення вільної економічної зони «Крим» та про особливості здійснення економічної діяльності на тимчасово </w:t>
      </w:r>
      <w:hyperlink r:id="rId12" w:anchor="w1_2" w:history="1">
        <w:r w:rsidRPr="00312C51">
          <w:rPr>
            <w:szCs w:val="28"/>
          </w:rPr>
          <w:t>окупован</w:t>
        </w:r>
      </w:hyperlink>
      <w:r w:rsidRPr="00312C51">
        <w:rPr>
          <w:szCs w:val="28"/>
        </w:rPr>
        <w:t xml:space="preserve">ій території України» на тимчасово окупованій території України забороняється будь-яка діяльність операторів державних </w:t>
      </w:r>
      <w:hyperlink r:id="rId13" w:anchor="w1_2" w:history="1">
        <w:r w:rsidRPr="00312C51">
          <w:rPr>
            <w:szCs w:val="28"/>
          </w:rPr>
          <w:t>лотер</w:t>
        </w:r>
      </w:hyperlink>
      <w:r w:rsidRPr="00312C51">
        <w:rPr>
          <w:szCs w:val="28"/>
        </w:rPr>
        <w:t xml:space="preserve">ей. Враховуючи пропозицію проекту щодо скасування цього Закону, а також те, що згідно з ч. </w:t>
      </w:r>
      <w:r w:rsidRPr="00312C51">
        <w:rPr>
          <w:szCs w:val="28"/>
          <w:lang w:val="ru-RU"/>
        </w:rPr>
        <w:t>9</w:t>
      </w:r>
      <w:r w:rsidRPr="00312C51">
        <w:rPr>
          <w:szCs w:val="28"/>
        </w:rPr>
        <w:t xml:space="preserve"> нової редакції ст. 13 Закону України «Про забезпечення прав і свобод та правовий режим на тимчасово окупованій території України» передбачається тимчасово на окупованій території України заборонити будь-яку діяльність операторів державних лотерей</w:t>
      </w:r>
      <w:r w:rsidRPr="00312C51">
        <w:rPr>
          <w:szCs w:val="28"/>
          <w:lang w:val="ru-RU"/>
        </w:rPr>
        <w:t xml:space="preserve"> </w:t>
      </w:r>
      <w:r w:rsidRPr="00312C51">
        <w:rPr>
          <w:szCs w:val="28"/>
        </w:rPr>
        <w:t xml:space="preserve">та організаторів азартних ігор, на нашу думку, було б доцільно не виключати п. 4 з ч. 1 ст. 8 Закону, а змінити його припис, наприклад, на «не відповідає вимогам, встановленим </w:t>
      </w:r>
      <w:hyperlink r:id="rId14" w:anchor="n2" w:tgtFrame="_blank" w:history="1">
        <w:r w:rsidRPr="00312C51">
          <w:rPr>
            <w:szCs w:val="28"/>
          </w:rPr>
          <w:t>Законом України</w:t>
        </w:r>
      </w:hyperlink>
      <w:r w:rsidRPr="00312C51">
        <w:rPr>
          <w:szCs w:val="28"/>
        </w:rPr>
        <w:t xml:space="preserve"> </w:t>
      </w:r>
      <w:r w:rsidRPr="00312C51">
        <w:rPr>
          <w:szCs w:val="28"/>
        </w:rPr>
        <w:br/>
        <w:t>«Про забезпечення прав і свобод та правовий режим на тимчасово окупованій території України»».</w:t>
      </w:r>
    </w:p>
    <w:p w:rsidR="00312C51" w:rsidRPr="00312C51" w:rsidRDefault="00312C51" w:rsidP="00312C51">
      <w:pPr>
        <w:autoSpaceDE w:val="0"/>
        <w:autoSpaceDN w:val="0"/>
        <w:adjustRightInd w:val="0"/>
        <w:spacing w:after="0" w:line="240" w:lineRule="auto"/>
        <w:ind w:firstLine="709"/>
        <w:jc w:val="both"/>
        <w:rPr>
          <w:i/>
          <w:szCs w:val="28"/>
        </w:rPr>
      </w:pPr>
      <w:r w:rsidRPr="00312C51">
        <w:rPr>
          <w:b/>
          <w:szCs w:val="28"/>
        </w:rPr>
        <w:t>6.</w:t>
      </w:r>
      <w:r w:rsidRPr="00312C51">
        <w:rPr>
          <w:szCs w:val="28"/>
        </w:rPr>
        <w:t xml:space="preserve"> До проекту можуть бути висловлені зауваження техніко-юридичного характеру. Так, ч. 1 ст. 1 Закону України  «Про забезпечення прав і свобод та правовий режим на тимчасово окупованій території України» пропонується викласти у такій редакції – «тимчасово окупована територія України є невід’ємною частиною території України, </w:t>
      </w:r>
      <w:r w:rsidRPr="00312C51">
        <w:rPr>
          <w:i/>
          <w:szCs w:val="28"/>
        </w:rPr>
        <w:t>на яку поширюється дія</w:t>
      </w:r>
      <w:r w:rsidRPr="00312C51">
        <w:rPr>
          <w:szCs w:val="28"/>
        </w:rPr>
        <w:t xml:space="preserve"> Конституції, законів України та</w:t>
      </w:r>
      <w:r w:rsidRPr="00312C51">
        <w:rPr>
          <w:i/>
          <w:szCs w:val="28"/>
        </w:rPr>
        <w:t xml:space="preserve"> міжнародних договорів, згода на обов'язковість яких надана Верховною Радою України»</w:t>
      </w:r>
      <w:r w:rsidRPr="00312C51">
        <w:rPr>
          <w:szCs w:val="28"/>
        </w:rPr>
        <w:t>. Водночас, новою ч. 3 ст. 10 цього Закону пропонується встановити, що «н</w:t>
      </w:r>
      <w:r w:rsidRPr="00312C51">
        <w:rPr>
          <w:i/>
          <w:szCs w:val="28"/>
        </w:rPr>
        <w:t>орми міжнародних угод,</w:t>
      </w:r>
      <w:r w:rsidRPr="00312C51">
        <w:rPr>
          <w:szCs w:val="28"/>
        </w:rPr>
        <w:t xml:space="preserve"> укладених між компетентними органами України та інших країн, про в’їзд, виїзд і пересування фізичних осіб територією договірних сторін, </w:t>
      </w:r>
      <w:r w:rsidRPr="00312C51">
        <w:rPr>
          <w:i/>
          <w:szCs w:val="28"/>
          <w:u w:val="single"/>
        </w:rPr>
        <w:t xml:space="preserve">не </w:t>
      </w:r>
      <w:r w:rsidRPr="00312C51">
        <w:rPr>
          <w:i/>
          <w:szCs w:val="28"/>
        </w:rPr>
        <w:t>поширюються на тимчасово окуповану територію України</w:t>
      </w:r>
      <w:r w:rsidRPr="00312C51">
        <w:rPr>
          <w:szCs w:val="28"/>
        </w:rPr>
        <w:t xml:space="preserve">». Видається, що між запропонованою редакцією ч. 1 ст. 1 Закону та новою ч. 3 ст. 10 цього ж Закону є певні протиріччя, які необхідно усунути. </w:t>
      </w:r>
    </w:p>
    <w:p w:rsidR="00312C51" w:rsidRPr="00312C51" w:rsidRDefault="00312C51" w:rsidP="00312C51">
      <w:pPr>
        <w:autoSpaceDE w:val="0"/>
        <w:autoSpaceDN w:val="0"/>
        <w:adjustRightInd w:val="0"/>
        <w:spacing w:after="0" w:line="240" w:lineRule="auto"/>
        <w:ind w:firstLine="709"/>
        <w:jc w:val="both"/>
        <w:rPr>
          <w:szCs w:val="28"/>
        </w:rPr>
      </w:pPr>
      <w:r w:rsidRPr="00312C51">
        <w:rPr>
          <w:szCs w:val="28"/>
        </w:rPr>
        <w:t xml:space="preserve">Крім того, Головне управління не вбачає необхідності у застереженні, що містяться у ч. 1 ст. 1 Закону, стосовно того, що на тимчасово окупованій території поширюється дія міжнародних договорів, згода на обов'язковість яких надана Верховною Радою України, адже ст. 9 Конституції України передбачено, що «чинні міжнародні договори, згода на обов'язковість яких надана Верховною Радою України, є частиною національного законодавства України. </w:t>
      </w:r>
      <w:bookmarkStart w:id="5" w:name="n4195"/>
      <w:bookmarkEnd w:id="5"/>
      <w:r w:rsidRPr="00312C51">
        <w:rPr>
          <w:szCs w:val="28"/>
        </w:rPr>
        <w:t>Укладення міжнародних договорів, які суперечать Конституції України, можливе лише після внесення відповідних змін до Конституції України».</w:t>
      </w:r>
    </w:p>
    <w:p w:rsidR="00312C51" w:rsidRPr="00312C51" w:rsidRDefault="00312C51" w:rsidP="00312C51">
      <w:pPr>
        <w:autoSpaceDE w:val="0"/>
        <w:autoSpaceDN w:val="0"/>
        <w:adjustRightInd w:val="0"/>
        <w:spacing w:after="0" w:line="240" w:lineRule="auto"/>
        <w:ind w:firstLine="709"/>
        <w:jc w:val="both"/>
        <w:rPr>
          <w:szCs w:val="28"/>
        </w:rPr>
      </w:pPr>
      <w:r w:rsidRPr="00312C51">
        <w:rPr>
          <w:b/>
          <w:szCs w:val="28"/>
        </w:rPr>
        <w:lastRenderedPageBreak/>
        <w:t xml:space="preserve">7. </w:t>
      </w:r>
      <w:r w:rsidRPr="00312C51">
        <w:rPr>
          <w:szCs w:val="28"/>
        </w:rPr>
        <w:t>Реалізація положень проекту потребуватиме додаткових видатків з Державного бюджету України, Пенсійного Фонду України у частині виплати пенсій громадянам України, які проживають на тимчасово окупованій території без врахування того, чи отримують вони пенсії та інші соціальні виплати від уповноважених органів Російської Федерації, чи ні, а також у частині звільнення цих громадян від сплати, зокрема, єдиного внеску на загальнообов’язкове державне соціальне страхування. Однак всупереч вимогам ч. 1 ст. 27 Бюджетного кодексу України та ч. 3 ст. 91 Регламенту Верховної Ради України, фінансово-економічне обґрунтування і розрахунок розміру відповідних витрат до проекту не додані.</w:t>
      </w:r>
    </w:p>
    <w:p w:rsidR="00312C51" w:rsidRPr="00312C51" w:rsidRDefault="00312C51" w:rsidP="00312C51">
      <w:pPr>
        <w:spacing w:after="0" w:line="240" w:lineRule="auto"/>
        <w:ind w:firstLine="709"/>
        <w:jc w:val="both"/>
        <w:rPr>
          <w:b/>
          <w:i/>
          <w:szCs w:val="28"/>
        </w:rPr>
      </w:pPr>
    </w:p>
    <w:p w:rsidR="00312C51" w:rsidRPr="00312C51" w:rsidRDefault="00312C51" w:rsidP="00312C51">
      <w:pPr>
        <w:spacing w:after="0" w:line="240" w:lineRule="auto"/>
        <w:ind w:firstLine="709"/>
        <w:jc w:val="both"/>
        <w:rPr>
          <w:szCs w:val="28"/>
        </w:rPr>
      </w:pPr>
    </w:p>
    <w:p w:rsidR="00312C51" w:rsidRPr="00312C51" w:rsidRDefault="00312C51" w:rsidP="00312C51">
      <w:pPr>
        <w:spacing w:after="0" w:line="240" w:lineRule="auto"/>
        <w:ind w:firstLine="709"/>
        <w:jc w:val="both"/>
        <w:rPr>
          <w:szCs w:val="28"/>
        </w:rPr>
      </w:pPr>
      <w:r w:rsidRPr="00312C51">
        <w:rPr>
          <w:szCs w:val="28"/>
        </w:rPr>
        <w:t xml:space="preserve">Керівник Головного управління                                       </w:t>
      </w:r>
      <w:r w:rsidRPr="00312C51">
        <w:rPr>
          <w:szCs w:val="28"/>
          <w:lang w:val="ru-RU"/>
        </w:rPr>
        <w:t xml:space="preserve">    </w:t>
      </w:r>
      <w:r w:rsidRPr="00312C51">
        <w:rPr>
          <w:szCs w:val="28"/>
        </w:rPr>
        <w:t>С. Тихонюк</w:t>
      </w:r>
    </w:p>
    <w:p w:rsidR="00312C51" w:rsidRPr="00312C51" w:rsidRDefault="00312C51" w:rsidP="00312C51">
      <w:pPr>
        <w:spacing w:after="0" w:line="240" w:lineRule="auto"/>
        <w:ind w:firstLine="709"/>
        <w:jc w:val="both"/>
        <w:rPr>
          <w:szCs w:val="28"/>
        </w:rPr>
      </w:pPr>
    </w:p>
    <w:p w:rsidR="00312C51" w:rsidRPr="00312C51" w:rsidRDefault="00312C51" w:rsidP="00312C51">
      <w:pPr>
        <w:spacing w:after="0" w:line="240" w:lineRule="auto"/>
        <w:ind w:firstLine="709"/>
        <w:jc w:val="both"/>
        <w:rPr>
          <w:szCs w:val="28"/>
        </w:rPr>
      </w:pPr>
    </w:p>
    <w:p w:rsidR="00312C51" w:rsidRPr="00312C51" w:rsidRDefault="00312C51" w:rsidP="00312C51">
      <w:pPr>
        <w:spacing w:after="0" w:line="240" w:lineRule="auto"/>
        <w:ind w:firstLine="709"/>
        <w:jc w:val="both"/>
      </w:pPr>
      <w:proofErr w:type="spellStart"/>
      <w:r w:rsidRPr="00312C51">
        <w:rPr>
          <w:sz w:val="20"/>
          <w:szCs w:val="20"/>
        </w:rPr>
        <w:t>Вик</w:t>
      </w:r>
      <w:proofErr w:type="spellEnd"/>
      <w:r w:rsidRPr="00312C51">
        <w:rPr>
          <w:sz w:val="20"/>
          <w:szCs w:val="20"/>
        </w:rPr>
        <w:t>.: А. Мних, О. Мірошниченко, О. Куціпак, Е. Вальковський</w:t>
      </w:r>
    </w:p>
    <w:p w:rsidR="00312C51" w:rsidRPr="00312C51" w:rsidRDefault="00312C51" w:rsidP="00312C51">
      <w:pPr>
        <w:spacing w:after="0" w:line="240" w:lineRule="auto"/>
        <w:jc w:val="both"/>
      </w:pPr>
    </w:p>
    <w:p w:rsidR="00312C51" w:rsidRPr="00422516" w:rsidRDefault="00312C51" w:rsidP="00666D98">
      <w:pPr>
        <w:widowControl w:val="0"/>
        <w:spacing w:after="0" w:line="240" w:lineRule="auto"/>
        <w:ind w:firstLine="709"/>
        <w:jc w:val="both"/>
        <w:rPr>
          <w:sz w:val="20"/>
          <w:szCs w:val="20"/>
        </w:rPr>
      </w:pPr>
    </w:p>
    <w:sectPr w:rsidR="00312C51" w:rsidRPr="00422516" w:rsidSect="00312C51">
      <w:headerReference w:type="default" r:id="rId15"/>
      <w:footerReference w:type="even" r:id="rId16"/>
      <w:headerReference w:type="first" r:id="rId1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BD4" w:rsidRDefault="002C1BD4" w:rsidP="004B0A41">
      <w:pPr>
        <w:spacing w:after="0" w:line="240" w:lineRule="auto"/>
      </w:pPr>
      <w:r>
        <w:separator/>
      </w:r>
    </w:p>
  </w:endnote>
  <w:endnote w:type="continuationSeparator" w:id="0">
    <w:p w:rsidR="002C1BD4" w:rsidRDefault="002C1BD4"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BD4" w:rsidRDefault="002C1BD4" w:rsidP="004B0A41">
      <w:pPr>
        <w:spacing w:after="0" w:line="240" w:lineRule="auto"/>
      </w:pPr>
      <w:r>
        <w:separator/>
      </w:r>
    </w:p>
  </w:footnote>
  <w:footnote w:type="continuationSeparator" w:id="0">
    <w:p w:rsidR="002C1BD4" w:rsidRDefault="002C1BD4"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673120" w:rsidP="00312C51">
    <w:pPr>
      <w:pStyle w:val="a5"/>
      <w:jc w:val="center"/>
    </w:pPr>
    <w:r>
      <w:fldChar w:fldCharType="begin"/>
    </w:r>
    <w:r>
      <w:instrText>PAGE   \* MERGEFORMAT</w:instrText>
    </w:r>
    <w:r>
      <w:fldChar w:fldCharType="separate"/>
    </w:r>
    <w:r w:rsidR="00D872F9">
      <w:rPr>
        <w:noProof/>
      </w:rP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31847" w:rsidRDefault="00ED2A68" w:rsidP="00312C51">
    <w:pPr>
      <w:pStyle w:val="a5"/>
      <w:jc w:val="right"/>
      <w:rPr>
        <w:sz w:val="20"/>
        <w:szCs w:val="20"/>
      </w:rPr>
    </w:pPr>
    <w:r w:rsidRPr="00931847">
      <w:rPr>
        <w:sz w:val="20"/>
        <w:szCs w:val="20"/>
      </w:rPr>
      <w:t xml:space="preserve">До </w:t>
    </w:r>
    <w:r w:rsidR="009B655C" w:rsidRPr="00931847">
      <w:rPr>
        <w:sz w:val="20"/>
        <w:szCs w:val="20"/>
      </w:rPr>
      <w:t xml:space="preserve">реєстр. </w:t>
    </w:r>
    <w:r w:rsidRPr="00931847">
      <w:rPr>
        <w:sz w:val="20"/>
        <w:szCs w:val="20"/>
      </w:rPr>
      <w:t xml:space="preserve">№ </w:t>
    </w:r>
    <w:r w:rsidR="00312C51" w:rsidRPr="00931847">
      <w:rPr>
        <w:sz w:val="20"/>
        <w:szCs w:val="20"/>
      </w:rPr>
      <w:t xml:space="preserve">5502-д </w:t>
    </w:r>
    <w:r w:rsidR="004B0A41" w:rsidRPr="00931847">
      <w:rPr>
        <w:sz w:val="20"/>
        <w:szCs w:val="20"/>
      </w:rPr>
      <w:t xml:space="preserve">від </w:t>
    </w:r>
    <w:r w:rsidR="00312C51" w:rsidRPr="00931847">
      <w:rPr>
        <w:sz w:val="20"/>
        <w:szCs w:val="20"/>
      </w:rPr>
      <w:t>22.06.2021</w:t>
    </w:r>
  </w:p>
  <w:p w:rsidR="009B655C" w:rsidRPr="00931847" w:rsidRDefault="009B655C" w:rsidP="00312C51">
    <w:pPr>
      <w:pStyle w:val="a5"/>
      <w:jc w:val="right"/>
      <w:rPr>
        <w:sz w:val="20"/>
        <w:szCs w:val="20"/>
      </w:rPr>
    </w:pPr>
    <w:r w:rsidRPr="00931847">
      <w:rPr>
        <w:sz w:val="20"/>
        <w:szCs w:val="20"/>
      </w:rPr>
      <w:t xml:space="preserve">Народні депутати України </w:t>
    </w:r>
  </w:p>
  <w:p w:rsidR="009B655C" w:rsidRPr="009B655C" w:rsidRDefault="00312C51" w:rsidP="00312C51">
    <w:pPr>
      <w:pStyle w:val="a5"/>
      <w:jc w:val="right"/>
      <w:rPr>
        <w:sz w:val="20"/>
        <w:szCs w:val="20"/>
      </w:rPr>
    </w:pPr>
    <w:r w:rsidRPr="00931847">
      <w:rPr>
        <w:sz w:val="20"/>
        <w:szCs w:val="20"/>
      </w:rPr>
      <w:tab/>
    </w:r>
    <w:r w:rsidRPr="00931847">
      <w:rPr>
        <w:sz w:val="20"/>
        <w:szCs w:val="20"/>
      </w:rPr>
      <w:tab/>
      <w:t xml:space="preserve">Д. </w:t>
    </w:r>
    <w:proofErr w:type="spellStart"/>
    <w:r w:rsidRPr="00931847">
      <w:rPr>
        <w:sz w:val="20"/>
        <w:szCs w:val="20"/>
      </w:rPr>
      <w:t>Наталуха</w:t>
    </w:r>
    <w:proofErr w:type="spellEnd"/>
    <w:r>
      <w:rPr>
        <w:sz w:val="20"/>
        <w:szCs w:val="20"/>
      </w:rPr>
      <w:t xml:space="preserve"> та інші</w:t>
    </w:r>
    <w:r w:rsidR="009B655C">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0232"/>
    <w:rsid w:val="00012D35"/>
    <w:rsid w:val="0001342E"/>
    <w:rsid w:val="0001604D"/>
    <w:rsid w:val="00026AB1"/>
    <w:rsid w:val="000305DF"/>
    <w:rsid w:val="000327DF"/>
    <w:rsid w:val="00032DD2"/>
    <w:rsid w:val="000333FA"/>
    <w:rsid w:val="00033F60"/>
    <w:rsid w:val="000349C4"/>
    <w:rsid w:val="00035169"/>
    <w:rsid w:val="00040167"/>
    <w:rsid w:val="0004118E"/>
    <w:rsid w:val="00042E25"/>
    <w:rsid w:val="00045638"/>
    <w:rsid w:val="000470AA"/>
    <w:rsid w:val="000519B1"/>
    <w:rsid w:val="0005318D"/>
    <w:rsid w:val="0005723B"/>
    <w:rsid w:val="00061D8B"/>
    <w:rsid w:val="00065319"/>
    <w:rsid w:val="00066DC2"/>
    <w:rsid w:val="0007159F"/>
    <w:rsid w:val="00072A41"/>
    <w:rsid w:val="000744B2"/>
    <w:rsid w:val="00075717"/>
    <w:rsid w:val="00082B32"/>
    <w:rsid w:val="00083A9C"/>
    <w:rsid w:val="0008406C"/>
    <w:rsid w:val="00084416"/>
    <w:rsid w:val="0009128B"/>
    <w:rsid w:val="00093B95"/>
    <w:rsid w:val="000976A7"/>
    <w:rsid w:val="000A0FC0"/>
    <w:rsid w:val="000A1A20"/>
    <w:rsid w:val="000A34E7"/>
    <w:rsid w:val="000A492F"/>
    <w:rsid w:val="000A4BBF"/>
    <w:rsid w:val="000B1A3A"/>
    <w:rsid w:val="000B2C3B"/>
    <w:rsid w:val="000B2E93"/>
    <w:rsid w:val="000B3D0F"/>
    <w:rsid w:val="000C4C0C"/>
    <w:rsid w:val="000C78B4"/>
    <w:rsid w:val="000D5CCF"/>
    <w:rsid w:val="000D5DF9"/>
    <w:rsid w:val="000D6E24"/>
    <w:rsid w:val="000E02B5"/>
    <w:rsid w:val="000E1FF1"/>
    <w:rsid w:val="000E20A9"/>
    <w:rsid w:val="000E2F8C"/>
    <w:rsid w:val="000E52BD"/>
    <w:rsid w:val="000F1DAF"/>
    <w:rsid w:val="000F2CA8"/>
    <w:rsid w:val="000F321D"/>
    <w:rsid w:val="000F4658"/>
    <w:rsid w:val="000F735B"/>
    <w:rsid w:val="00103B38"/>
    <w:rsid w:val="00105597"/>
    <w:rsid w:val="00105C40"/>
    <w:rsid w:val="00106836"/>
    <w:rsid w:val="001077C4"/>
    <w:rsid w:val="00111235"/>
    <w:rsid w:val="001120E7"/>
    <w:rsid w:val="001121CC"/>
    <w:rsid w:val="0011294E"/>
    <w:rsid w:val="00116155"/>
    <w:rsid w:val="0012301C"/>
    <w:rsid w:val="00127D71"/>
    <w:rsid w:val="00127EF2"/>
    <w:rsid w:val="00130FDC"/>
    <w:rsid w:val="00132260"/>
    <w:rsid w:val="001324A9"/>
    <w:rsid w:val="00132A8F"/>
    <w:rsid w:val="0013510C"/>
    <w:rsid w:val="0014164F"/>
    <w:rsid w:val="001419F6"/>
    <w:rsid w:val="001423FD"/>
    <w:rsid w:val="0014317C"/>
    <w:rsid w:val="00145570"/>
    <w:rsid w:val="00145968"/>
    <w:rsid w:val="0014652D"/>
    <w:rsid w:val="0014752D"/>
    <w:rsid w:val="00150077"/>
    <w:rsid w:val="00150204"/>
    <w:rsid w:val="001506EC"/>
    <w:rsid w:val="001518A2"/>
    <w:rsid w:val="0015349D"/>
    <w:rsid w:val="00153FAE"/>
    <w:rsid w:val="00154338"/>
    <w:rsid w:val="0015438D"/>
    <w:rsid w:val="00155BC3"/>
    <w:rsid w:val="0016072B"/>
    <w:rsid w:val="00162CB1"/>
    <w:rsid w:val="0016719D"/>
    <w:rsid w:val="0017318E"/>
    <w:rsid w:val="0017359A"/>
    <w:rsid w:val="00185D58"/>
    <w:rsid w:val="00185F4A"/>
    <w:rsid w:val="001918FD"/>
    <w:rsid w:val="001920E8"/>
    <w:rsid w:val="00192729"/>
    <w:rsid w:val="0019701E"/>
    <w:rsid w:val="001A0C31"/>
    <w:rsid w:val="001A2A4C"/>
    <w:rsid w:val="001A30D8"/>
    <w:rsid w:val="001A55ED"/>
    <w:rsid w:val="001B1531"/>
    <w:rsid w:val="001B29B2"/>
    <w:rsid w:val="001B37FF"/>
    <w:rsid w:val="001B3DFB"/>
    <w:rsid w:val="001B3FF1"/>
    <w:rsid w:val="001B6DC3"/>
    <w:rsid w:val="001C050A"/>
    <w:rsid w:val="001C2B0C"/>
    <w:rsid w:val="001C3A09"/>
    <w:rsid w:val="001C3BBA"/>
    <w:rsid w:val="001C46BF"/>
    <w:rsid w:val="001C77C7"/>
    <w:rsid w:val="001D0C38"/>
    <w:rsid w:val="001D6039"/>
    <w:rsid w:val="001E205C"/>
    <w:rsid w:val="001E2827"/>
    <w:rsid w:val="001E2FE5"/>
    <w:rsid w:val="001E40F2"/>
    <w:rsid w:val="001F1023"/>
    <w:rsid w:val="001F35A3"/>
    <w:rsid w:val="001F3763"/>
    <w:rsid w:val="001F4486"/>
    <w:rsid w:val="001F5F59"/>
    <w:rsid w:val="001F7366"/>
    <w:rsid w:val="002018D4"/>
    <w:rsid w:val="00201CED"/>
    <w:rsid w:val="00201F59"/>
    <w:rsid w:val="00204CC5"/>
    <w:rsid w:val="00205FFA"/>
    <w:rsid w:val="00220D1C"/>
    <w:rsid w:val="00221A83"/>
    <w:rsid w:val="00223A3E"/>
    <w:rsid w:val="0023074D"/>
    <w:rsid w:val="00230AC9"/>
    <w:rsid w:val="00233A09"/>
    <w:rsid w:val="002363D2"/>
    <w:rsid w:val="002368C4"/>
    <w:rsid w:val="00241813"/>
    <w:rsid w:val="002419B2"/>
    <w:rsid w:val="0024207D"/>
    <w:rsid w:val="002423B3"/>
    <w:rsid w:val="00244A44"/>
    <w:rsid w:val="00245391"/>
    <w:rsid w:val="00245B8D"/>
    <w:rsid w:val="00253275"/>
    <w:rsid w:val="00254E0E"/>
    <w:rsid w:val="002568AF"/>
    <w:rsid w:val="00263FC2"/>
    <w:rsid w:val="00264C21"/>
    <w:rsid w:val="00270062"/>
    <w:rsid w:val="002712E6"/>
    <w:rsid w:val="0027336F"/>
    <w:rsid w:val="00275053"/>
    <w:rsid w:val="00277F43"/>
    <w:rsid w:val="00281549"/>
    <w:rsid w:val="002819AC"/>
    <w:rsid w:val="002820AF"/>
    <w:rsid w:val="00283C98"/>
    <w:rsid w:val="00283E8B"/>
    <w:rsid w:val="002855D7"/>
    <w:rsid w:val="00285DEB"/>
    <w:rsid w:val="00287237"/>
    <w:rsid w:val="00292947"/>
    <w:rsid w:val="00292C02"/>
    <w:rsid w:val="00294449"/>
    <w:rsid w:val="002968D4"/>
    <w:rsid w:val="00297286"/>
    <w:rsid w:val="002979D6"/>
    <w:rsid w:val="002A0367"/>
    <w:rsid w:val="002A19A7"/>
    <w:rsid w:val="002A4E77"/>
    <w:rsid w:val="002A540D"/>
    <w:rsid w:val="002A568B"/>
    <w:rsid w:val="002A6C19"/>
    <w:rsid w:val="002A6DCE"/>
    <w:rsid w:val="002A7127"/>
    <w:rsid w:val="002B45F5"/>
    <w:rsid w:val="002B498C"/>
    <w:rsid w:val="002B4EC6"/>
    <w:rsid w:val="002B5807"/>
    <w:rsid w:val="002C0B9B"/>
    <w:rsid w:val="002C1BD4"/>
    <w:rsid w:val="002C6AE9"/>
    <w:rsid w:val="002C7FE5"/>
    <w:rsid w:val="002D43ED"/>
    <w:rsid w:val="002D6F01"/>
    <w:rsid w:val="002D7D2D"/>
    <w:rsid w:val="002E1B87"/>
    <w:rsid w:val="002E1F5F"/>
    <w:rsid w:val="002E37E4"/>
    <w:rsid w:val="002E5207"/>
    <w:rsid w:val="002E6110"/>
    <w:rsid w:val="002E6D0E"/>
    <w:rsid w:val="002E7D1B"/>
    <w:rsid w:val="002F028E"/>
    <w:rsid w:val="002F14F7"/>
    <w:rsid w:val="002F1520"/>
    <w:rsid w:val="002F1E4E"/>
    <w:rsid w:val="002F3106"/>
    <w:rsid w:val="002F53E1"/>
    <w:rsid w:val="002F6D65"/>
    <w:rsid w:val="00301704"/>
    <w:rsid w:val="003060A0"/>
    <w:rsid w:val="003061D5"/>
    <w:rsid w:val="00310095"/>
    <w:rsid w:val="00312C51"/>
    <w:rsid w:val="00312CA4"/>
    <w:rsid w:val="00312E17"/>
    <w:rsid w:val="00313C55"/>
    <w:rsid w:val="00317F08"/>
    <w:rsid w:val="00321D92"/>
    <w:rsid w:val="00322259"/>
    <w:rsid w:val="0032336D"/>
    <w:rsid w:val="003238F7"/>
    <w:rsid w:val="00325422"/>
    <w:rsid w:val="003277E9"/>
    <w:rsid w:val="00330C16"/>
    <w:rsid w:val="00332991"/>
    <w:rsid w:val="00333B7E"/>
    <w:rsid w:val="00334DDB"/>
    <w:rsid w:val="00335C8F"/>
    <w:rsid w:val="00340726"/>
    <w:rsid w:val="00340943"/>
    <w:rsid w:val="003416C6"/>
    <w:rsid w:val="00341CE8"/>
    <w:rsid w:val="003452B6"/>
    <w:rsid w:val="00360933"/>
    <w:rsid w:val="00360DA1"/>
    <w:rsid w:val="003629BD"/>
    <w:rsid w:val="00363581"/>
    <w:rsid w:val="003656AD"/>
    <w:rsid w:val="003730B2"/>
    <w:rsid w:val="00373906"/>
    <w:rsid w:val="00374A0C"/>
    <w:rsid w:val="003771A7"/>
    <w:rsid w:val="00381374"/>
    <w:rsid w:val="00381565"/>
    <w:rsid w:val="00382151"/>
    <w:rsid w:val="0038320F"/>
    <w:rsid w:val="00384D42"/>
    <w:rsid w:val="0038507B"/>
    <w:rsid w:val="00387A7C"/>
    <w:rsid w:val="00391940"/>
    <w:rsid w:val="003929B4"/>
    <w:rsid w:val="0039468E"/>
    <w:rsid w:val="00396788"/>
    <w:rsid w:val="003A293E"/>
    <w:rsid w:val="003A60FC"/>
    <w:rsid w:val="003A6939"/>
    <w:rsid w:val="003A709C"/>
    <w:rsid w:val="003A70DC"/>
    <w:rsid w:val="003A711A"/>
    <w:rsid w:val="003B0EDB"/>
    <w:rsid w:val="003B525E"/>
    <w:rsid w:val="003B5B85"/>
    <w:rsid w:val="003C3324"/>
    <w:rsid w:val="003C3565"/>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0F8E"/>
    <w:rsid w:val="003E482A"/>
    <w:rsid w:val="003E482B"/>
    <w:rsid w:val="003F19D1"/>
    <w:rsid w:val="003F1D69"/>
    <w:rsid w:val="003F4E96"/>
    <w:rsid w:val="003F5D00"/>
    <w:rsid w:val="003F7206"/>
    <w:rsid w:val="004022D1"/>
    <w:rsid w:val="0040589F"/>
    <w:rsid w:val="004068BF"/>
    <w:rsid w:val="00411771"/>
    <w:rsid w:val="00411D09"/>
    <w:rsid w:val="00411E83"/>
    <w:rsid w:val="00413E3D"/>
    <w:rsid w:val="0041576E"/>
    <w:rsid w:val="00422290"/>
    <w:rsid w:val="00422516"/>
    <w:rsid w:val="004267B5"/>
    <w:rsid w:val="00426F1C"/>
    <w:rsid w:val="00431390"/>
    <w:rsid w:val="00432A7E"/>
    <w:rsid w:val="00433922"/>
    <w:rsid w:val="00434085"/>
    <w:rsid w:val="00435A1D"/>
    <w:rsid w:val="004419B7"/>
    <w:rsid w:val="0044351A"/>
    <w:rsid w:val="0044408D"/>
    <w:rsid w:val="00446430"/>
    <w:rsid w:val="00446C3A"/>
    <w:rsid w:val="00446F33"/>
    <w:rsid w:val="00452224"/>
    <w:rsid w:val="00452925"/>
    <w:rsid w:val="00452C75"/>
    <w:rsid w:val="00453358"/>
    <w:rsid w:val="004543A0"/>
    <w:rsid w:val="00456327"/>
    <w:rsid w:val="00457C3C"/>
    <w:rsid w:val="00461BF2"/>
    <w:rsid w:val="00464C2A"/>
    <w:rsid w:val="00465068"/>
    <w:rsid w:val="00470081"/>
    <w:rsid w:val="00473E99"/>
    <w:rsid w:val="00473EB7"/>
    <w:rsid w:val="00474458"/>
    <w:rsid w:val="004836BA"/>
    <w:rsid w:val="00486C3B"/>
    <w:rsid w:val="004947F6"/>
    <w:rsid w:val="00494C21"/>
    <w:rsid w:val="0049538F"/>
    <w:rsid w:val="00496336"/>
    <w:rsid w:val="00496424"/>
    <w:rsid w:val="00496955"/>
    <w:rsid w:val="004A0A22"/>
    <w:rsid w:val="004A0A6B"/>
    <w:rsid w:val="004A48EA"/>
    <w:rsid w:val="004B0A41"/>
    <w:rsid w:val="004B1145"/>
    <w:rsid w:val="004B136B"/>
    <w:rsid w:val="004B16B5"/>
    <w:rsid w:val="004B1B30"/>
    <w:rsid w:val="004B3CF8"/>
    <w:rsid w:val="004D05DB"/>
    <w:rsid w:val="004D0D42"/>
    <w:rsid w:val="004D440F"/>
    <w:rsid w:val="004D75D5"/>
    <w:rsid w:val="004D775B"/>
    <w:rsid w:val="004D7C3B"/>
    <w:rsid w:val="004E0904"/>
    <w:rsid w:val="004E1593"/>
    <w:rsid w:val="004E1C16"/>
    <w:rsid w:val="004E3438"/>
    <w:rsid w:val="004E46AC"/>
    <w:rsid w:val="004E5483"/>
    <w:rsid w:val="004E6715"/>
    <w:rsid w:val="004E71B9"/>
    <w:rsid w:val="004F19DE"/>
    <w:rsid w:val="004F1A32"/>
    <w:rsid w:val="004F3B00"/>
    <w:rsid w:val="004F4658"/>
    <w:rsid w:val="00500003"/>
    <w:rsid w:val="00504BA7"/>
    <w:rsid w:val="0050537E"/>
    <w:rsid w:val="00505FE3"/>
    <w:rsid w:val="00507CA3"/>
    <w:rsid w:val="00510891"/>
    <w:rsid w:val="00510E44"/>
    <w:rsid w:val="00511425"/>
    <w:rsid w:val="00513FCD"/>
    <w:rsid w:val="00514C1B"/>
    <w:rsid w:val="00514F20"/>
    <w:rsid w:val="005150CE"/>
    <w:rsid w:val="00517450"/>
    <w:rsid w:val="005204CF"/>
    <w:rsid w:val="00522CDE"/>
    <w:rsid w:val="00522DD9"/>
    <w:rsid w:val="00524068"/>
    <w:rsid w:val="00524457"/>
    <w:rsid w:val="005246B6"/>
    <w:rsid w:val="0052658D"/>
    <w:rsid w:val="005275BA"/>
    <w:rsid w:val="005342A3"/>
    <w:rsid w:val="00534FCA"/>
    <w:rsid w:val="00541850"/>
    <w:rsid w:val="00541BA5"/>
    <w:rsid w:val="00541FBC"/>
    <w:rsid w:val="00545DF1"/>
    <w:rsid w:val="0055193F"/>
    <w:rsid w:val="00551FAF"/>
    <w:rsid w:val="00553186"/>
    <w:rsid w:val="00553614"/>
    <w:rsid w:val="005543CE"/>
    <w:rsid w:val="0055527B"/>
    <w:rsid w:val="005562A7"/>
    <w:rsid w:val="00556937"/>
    <w:rsid w:val="00557680"/>
    <w:rsid w:val="00560B6F"/>
    <w:rsid w:val="005613D3"/>
    <w:rsid w:val="00561F56"/>
    <w:rsid w:val="0056292F"/>
    <w:rsid w:val="00562B32"/>
    <w:rsid w:val="00563CAC"/>
    <w:rsid w:val="00567C0A"/>
    <w:rsid w:val="005709C1"/>
    <w:rsid w:val="00575233"/>
    <w:rsid w:val="00575524"/>
    <w:rsid w:val="005772AC"/>
    <w:rsid w:val="00577516"/>
    <w:rsid w:val="00580457"/>
    <w:rsid w:val="005901C8"/>
    <w:rsid w:val="005922DE"/>
    <w:rsid w:val="00592DAF"/>
    <w:rsid w:val="00593666"/>
    <w:rsid w:val="005948FE"/>
    <w:rsid w:val="0059778C"/>
    <w:rsid w:val="005A29DB"/>
    <w:rsid w:val="005A4430"/>
    <w:rsid w:val="005A47BD"/>
    <w:rsid w:val="005A7074"/>
    <w:rsid w:val="005A7840"/>
    <w:rsid w:val="005B4ECB"/>
    <w:rsid w:val="005D1FE8"/>
    <w:rsid w:val="005D25F5"/>
    <w:rsid w:val="005D38D5"/>
    <w:rsid w:val="005D5F49"/>
    <w:rsid w:val="005D6B1C"/>
    <w:rsid w:val="005D791D"/>
    <w:rsid w:val="005E033E"/>
    <w:rsid w:val="005E3FEA"/>
    <w:rsid w:val="005E5D6D"/>
    <w:rsid w:val="005E5F66"/>
    <w:rsid w:val="005E60B7"/>
    <w:rsid w:val="005E7760"/>
    <w:rsid w:val="005F254C"/>
    <w:rsid w:val="005F3446"/>
    <w:rsid w:val="005F49C4"/>
    <w:rsid w:val="005F4B80"/>
    <w:rsid w:val="005F5359"/>
    <w:rsid w:val="005F5D19"/>
    <w:rsid w:val="005F75E2"/>
    <w:rsid w:val="00601C3E"/>
    <w:rsid w:val="0060235B"/>
    <w:rsid w:val="006075F1"/>
    <w:rsid w:val="00613A63"/>
    <w:rsid w:val="00615A02"/>
    <w:rsid w:val="006179F3"/>
    <w:rsid w:val="00620240"/>
    <w:rsid w:val="00621F0F"/>
    <w:rsid w:val="006256AD"/>
    <w:rsid w:val="0062795D"/>
    <w:rsid w:val="00632967"/>
    <w:rsid w:val="00634059"/>
    <w:rsid w:val="0063497A"/>
    <w:rsid w:val="00637017"/>
    <w:rsid w:val="006409B0"/>
    <w:rsid w:val="00642928"/>
    <w:rsid w:val="00645658"/>
    <w:rsid w:val="006511EC"/>
    <w:rsid w:val="00653403"/>
    <w:rsid w:val="00654029"/>
    <w:rsid w:val="0065417F"/>
    <w:rsid w:val="00657684"/>
    <w:rsid w:val="00657D9D"/>
    <w:rsid w:val="0066049F"/>
    <w:rsid w:val="00661E92"/>
    <w:rsid w:val="00666D98"/>
    <w:rsid w:val="00673120"/>
    <w:rsid w:val="00673341"/>
    <w:rsid w:val="006736E5"/>
    <w:rsid w:val="006841E7"/>
    <w:rsid w:val="006842D6"/>
    <w:rsid w:val="00694CF8"/>
    <w:rsid w:val="006965C6"/>
    <w:rsid w:val="0069707C"/>
    <w:rsid w:val="00697F0D"/>
    <w:rsid w:val="006A15DF"/>
    <w:rsid w:val="006A1AFD"/>
    <w:rsid w:val="006A2782"/>
    <w:rsid w:val="006A2F4B"/>
    <w:rsid w:val="006A67EE"/>
    <w:rsid w:val="006B1EAC"/>
    <w:rsid w:val="006B543A"/>
    <w:rsid w:val="006B64D8"/>
    <w:rsid w:val="006B7E99"/>
    <w:rsid w:val="006C0813"/>
    <w:rsid w:val="006C15ED"/>
    <w:rsid w:val="006C1D57"/>
    <w:rsid w:val="006C3303"/>
    <w:rsid w:val="006C495A"/>
    <w:rsid w:val="006C746E"/>
    <w:rsid w:val="006E0309"/>
    <w:rsid w:val="006E198F"/>
    <w:rsid w:val="006E696E"/>
    <w:rsid w:val="006E6EC9"/>
    <w:rsid w:val="006F2E41"/>
    <w:rsid w:val="006F3274"/>
    <w:rsid w:val="006F71B6"/>
    <w:rsid w:val="006F77A2"/>
    <w:rsid w:val="007006A4"/>
    <w:rsid w:val="00711677"/>
    <w:rsid w:val="007138D1"/>
    <w:rsid w:val="0071418C"/>
    <w:rsid w:val="007148FA"/>
    <w:rsid w:val="00715FA1"/>
    <w:rsid w:val="00721885"/>
    <w:rsid w:val="00721B79"/>
    <w:rsid w:val="00722F97"/>
    <w:rsid w:val="00724954"/>
    <w:rsid w:val="00726559"/>
    <w:rsid w:val="00727C05"/>
    <w:rsid w:val="00731D99"/>
    <w:rsid w:val="007363CA"/>
    <w:rsid w:val="007408EF"/>
    <w:rsid w:val="00740B59"/>
    <w:rsid w:val="007432E8"/>
    <w:rsid w:val="00744AFD"/>
    <w:rsid w:val="00745B74"/>
    <w:rsid w:val="00750A50"/>
    <w:rsid w:val="00751BC0"/>
    <w:rsid w:val="00752AE3"/>
    <w:rsid w:val="00754F94"/>
    <w:rsid w:val="00755F73"/>
    <w:rsid w:val="00761474"/>
    <w:rsid w:val="007650D3"/>
    <w:rsid w:val="007665C2"/>
    <w:rsid w:val="00772A9E"/>
    <w:rsid w:val="00773C67"/>
    <w:rsid w:val="00774814"/>
    <w:rsid w:val="007749C4"/>
    <w:rsid w:val="00777128"/>
    <w:rsid w:val="00780956"/>
    <w:rsid w:val="00781E93"/>
    <w:rsid w:val="00782D3F"/>
    <w:rsid w:val="00782E89"/>
    <w:rsid w:val="00783700"/>
    <w:rsid w:val="00783FFD"/>
    <w:rsid w:val="00785A32"/>
    <w:rsid w:val="00785FB2"/>
    <w:rsid w:val="007875EE"/>
    <w:rsid w:val="00787ABE"/>
    <w:rsid w:val="0079064D"/>
    <w:rsid w:val="00792F9E"/>
    <w:rsid w:val="007938AD"/>
    <w:rsid w:val="00794EF9"/>
    <w:rsid w:val="007A1A90"/>
    <w:rsid w:val="007A29E1"/>
    <w:rsid w:val="007A3B6E"/>
    <w:rsid w:val="007A3DCD"/>
    <w:rsid w:val="007A506D"/>
    <w:rsid w:val="007A5D6D"/>
    <w:rsid w:val="007A7EDC"/>
    <w:rsid w:val="007B1256"/>
    <w:rsid w:val="007B5406"/>
    <w:rsid w:val="007B5FFF"/>
    <w:rsid w:val="007C024F"/>
    <w:rsid w:val="007C1E7F"/>
    <w:rsid w:val="007C3CBB"/>
    <w:rsid w:val="007C403A"/>
    <w:rsid w:val="007C764E"/>
    <w:rsid w:val="007C77D1"/>
    <w:rsid w:val="007D04D3"/>
    <w:rsid w:val="007D084B"/>
    <w:rsid w:val="007D0F9E"/>
    <w:rsid w:val="007D1519"/>
    <w:rsid w:val="007D2067"/>
    <w:rsid w:val="007E06F3"/>
    <w:rsid w:val="007E2129"/>
    <w:rsid w:val="007E2D28"/>
    <w:rsid w:val="007E522F"/>
    <w:rsid w:val="007F0B9A"/>
    <w:rsid w:val="007F1E70"/>
    <w:rsid w:val="007F46B5"/>
    <w:rsid w:val="007F55F6"/>
    <w:rsid w:val="007F5C09"/>
    <w:rsid w:val="007F5FED"/>
    <w:rsid w:val="007F7972"/>
    <w:rsid w:val="00802690"/>
    <w:rsid w:val="00802BCA"/>
    <w:rsid w:val="00802FE8"/>
    <w:rsid w:val="00805ACF"/>
    <w:rsid w:val="0080731D"/>
    <w:rsid w:val="00807CD5"/>
    <w:rsid w:val="00810400"/>
    <w:rsid w:val="008118CF"/>
    <w:rsid w:val="008123DA"/>
    <w:rsid w:val="00813A10"/>
    <w:rsid w:val="008216E6"/>
    <w:rsid w:val="00825C14"/>
    <w:rsid w:val="0083102B"/>
    <w:rsid w:val="00832147"/>
    <w:rsid w:val="008342FA"/>
    <w:rsid w:val="00836318"/>
    <w:rsid w:val="0084250D"/>
    <w:rsid w:val="00843E8D"/>
    <w:rsid w:val="00845970"/>
    <w:rsid w:val="00845EFF"/>
    <w:rsid w:val="0085190E"/>
    <w:rsid w:val="00852D62"/>
    <w:rsid w:val="00854E50"/>
    <w:rsid w:val="008620B8"/>
    <w:rsid w:val="00862BFD"/>
    <w:rsid w:val="00865481"/>
    <w:rsid w:val="00867CA1"/>
    <w:rsid w:val="0087426D"/>
    <w:rsid w:val="00875BBA"/>
    <w:rsid w:val="00876243"/>
    <w:rsid w:val="00882409"/>
    <w:rsid w:val="00886A39"/>
    <w:rsid w:val="0088719F"/>
    <w:rsid w:val="0089677E"/>
    <w:rsid w:val="008A30F9"/>
    <w:rsid w:val="008A4141"/>
    <w:rsid w:val="008A5AFE"/>
    <w:rsid w:val="008A5E59"/>
    <w:rsid w:val="008A631F"/>
    <w:rsid w:val="008B3042"/>
    <w:rsid w:val="008B3713"/>
    <w:rsid w:val="008B4CD0"/>
    <w:rsid w:val="008B4CEB"/>
    <w:rsid w:val="008B5D30"/>
    <w:rsid w:val="008C4CF5"/>
    <w:rsid w:val="008C7BE9"/>
    <w:rsid w:val="008D0DDA"/>
    <w:rsid w:val="008D5112"/>
    <w:rsid w:val="008D5A8E"/>
    <w:rsid w:val="008D600E"/>
    <w:rsid w:val="008E1224"/>
    <w:rsid w:val="008E313B"/>
    <w:rsid w:val="008E575B"/>
    <w:rsid w:val="008E6523"/>
    <w:rsid w:val="008E782F"/>
    <w:rsid w:val="008F0807"/>
    <w:rsid w:val="00900B3E"/>
    <w:rsid w:val="009027C1"/>
    <w:rsid w:val="00905543"/>
    <w:rsid w:val="00905FFF"/>
    <w:rsid w:val="00910D64"/>
    <w:rsid w:val="00917F7E"/>
    <w:rsid w:val="00921D3E"/>
    <w:rsid w:val="009223C5"/>
    <w:rsid w:val="009237B0"/>
    <w:rsid w:val="00925812"/>
    <w:rsid w:val="00927F1D"/>
    <w:rsid w:val="00930A0F"/>
    <w:rsid w:val="009313C2"/>
    <w:rsid w:val="00931847"/>
    <w:rsid w:val="00932FFF"/>
    <w:rsid w:val="009333B4"/>
    <w:rsid w:val="00933FB2"/>
    <w:rsid w:val="009372A3"/>
    <w:rsid w:val="0094157F"/>
    <w:rsid w:val="00941BAF"/>
    <w:rsid w:val="00941C64"/>
    <w:rsid w:val="00943D47"/>
    <w:rsid w:val="00944B52"/>
    <w:rsid w:val="00945C4E"/>
    <w:rsid w:val="009532F0"/>
    <w:rsid w:val="00954E18"/>
    <w:rsid w:val="00955BCA"/>
    <w:rsid w:val="009574AF"/>
    <w:rsid w:val="009607D5"/>
    <w:rsid w:val="00961133"/>
    <w:rsid w:val="00962548"/>
    <w:rsid w:val="009632BD"/>
    <w:rsid w:val="00965EF4"/>
    <w:rsid w:val="00967A36"/>
    <w:rsid w:val="00967AED"/>
    <w:rsid w:val="00971DF8"/>
    <w:rsid w:val="00973AFB"/>
    <w:rsid w:val="009741B9"/>
    <w:rsid w:val="00977BC9"/>
    <w:rsid w:val="0098430F"/>
    <w:rsid w:val="00987164"/>
    <w:rsid w:val="00987CE8"/>
    <w:rsid w:val="009903F8"/>
    <w:rsid w:val="00990EDC"/>
    <w:rsid w:val="009919F6"/>
    <w:rsid w:val="00991D46"/>
    <w:rsid w:val="0099272B"/>
    <w:rsid w:val="0099655A"/>
    <w:rsid w:val="009A04EA"/>
    <w:rsid w:val="009A221B"/>
    <w:rsid w:val="009A27AA"/>
    <w:rsid w:val="009A3CAE"/>
    <w:rsid w:val="009A4D5B"/>
    <w:rsid w:val="009A66B2"/>
    <w:rsid w:val="009A78DE"/>
    <w:rsid w:val="009B1DF4"/>
    <w:rsid w:val="009B24FF"/>
    <w:rsid w:val="009B4CDF"/>
    <w:rsid w:val="009B655C"/>
    <w:rsid w:val="009C282C"/>
    <w:rsid w:val="009C4F6C"/>
    <w:rsid w:val="009C5391"/>
    <w:rsid w:val="009C6255"/>
    <w:rsid w:val="009C648A"/>
    <w:rsid w:val="009C69A7"/>
    <w:rsid w:val="009D16D6"/>
    <w:rsid w:val="009D1B3B"/>
    <w:rsid w:val="009D3BC2"/>
    <w:rsid w:val="009D5FC7"/>
    <w:rsid w:val="009D6176"/>
    <w:rsid w:val="009E04ED"/>
    <w:rsid w:val="009E153C"/>
    <w:rsid w:val="009E393A"/>
    <w:rsid w:val="009E5495"/>
    <w:rsid w:val="009E56EF"/>
    <w:rsid w:val="009F1164"/>
    <w:rsid w:val="009F4DD1"/>
    <w:rsid w:val="009F558C"/>
    <w:rsid w:val="009F692D"/>
    <w:rsid w:val="009F6F8C"/>
    <w:rsid w:val="00A03396"/>
    <w:rsid w:val="00A13D97"/>
    <w:rsid w:val="00A15855"/>
    <w:rsid w:val="00A1595B"/>
    <w:rsid w:val="00A15B73"/>
    <w:rsid w:val="00A16175"/>
    <w:rsid w:val="00A16198"/>
    <w:rsid w:val="00A179C2"/>
    <w:rsid w:val="00A222D1"/>
    <w:rsid w:val="00A23BC4"/>
    <w:rsid w:val="00A245CF"/>
    <w:rsid w:val="00A26889"/>
    <w:rsid w:val="00A27EFF"/>
    <w:rsid w:val="00A361A4"/>
    <w:rsid w:val="00A3722E"/>
    <w:rsid w:val="00A40B4D"/>
    <w:rsid w:val="00A436B1"/>
    <w:rsid w:val="00A43A31"/>
    <w:rsid w:val="00A43E0A"/>
    <w:rsid w:val="00A44F60"/>
    <w:rsid w:val="00A47D6B"/>
    <w:rsid w:val="00A53A2D"/>
    <w:rsid w:val="00A545DB"/>
    <w:rsid w:val="00A60943"/>
    <w:rsid w:val="00A61C9C"/>
    <w:rsid w:val="00A61EB8"/>
    <w:rsid w:val="00A652D3"/>
    <w:rsid w:val="00A6540F"/>
    <w:rsid w:val="00A67429"/>
    <w:rsid w:val="00A676DD"/>
    <w:rsid w:val="00A71ACA"/>
    <w:rsid w:val="00A72EB1"/>
    <w:rsid w:val="00A73DC2"/>
    <w:rsid w:val="00A7473B"/>
    <w:rsid w:val="00A74B2F"/>
    <w:rsid w:val="00A76AB4"/>
    <w:rsid w:val="00A773EC"/>
    <w:rsid w:val="00A8094B"/>
    <w:rsid w:val="00A82814"/>
    <w:rsid w:val="00A84486"/>
    <w:rsid w:val="00A8461A"/>
    <w:rsid w:val="00A84977"/>
    <w:rsid w:val="00A87B48"/>
    <w:rsid w:val="00A9011D"/>
    <w:rsid w:val="00A901C5"/>
    <w:rsid w:val="00A948B2"/>
    <w:rsid w:val="00A9576D"/>
    <w:rsid w:val="00A96CD6"/>
    <w:rsid w:val="00AA0D69"/>
    <w:rsid w:val="00AA1919"/>
    <w:rsid w:val="00AA2A73"/>
    <w:rsid w:val="00AA54D7"/>
    <w:rsid w:val="00AA7328"/>
    <w:rsid w:val="00AB11B0"/>
    <w:rsid w:val="00AB29C2"/>
    <w:rsid w:val="00AB34BA"/>
    <w:rsid w:val="00AB428C"/>
    <w:rsid w:val="00AB5432"/>
    <w:rsid w:val="00AB7A77"/>
    <w:rsid w:val="00AC25CA"/>
    <w:rsid w:val="00AC383C"/>
    <w:rsid w:val="00AC6D2E"/>
    <w:rsid w:val="00AC738A"/>
    <w:rsid w:val="00AC79AE"/>
    <w:rsid w:val="00AD0901"/>
    <w:rsid w:val="00AD200C"/>
    <w:rsid w:val="00AD4763"/>
    <w:rsid w:val="00AD52CD"/>
    <w:rsid w:val="00AD5441"/>
    <w:rsid w:val="00AD64FE"/>
    <w:rsid w:val="00AD686C"/>
    <w:rsid w:val="00AE3D33"/>
    <w:rsid w:val="00AE5893"/>
    <w:rsid w:val="00AE5EDA"/>
    <w:rsid w:val="00AE73A3"/>
    <w:rsid w:val="00AE75C2"/>
    <w:rsid w:val="00AF5CBD"/>
    <w:rsid w:val="00AF661B"/>
    <w:rsid w:val="00AF76DF"/>
    <w:rsid w:val="00B02F36"/>
    <w:rsid w:val="00B04780"/>
    <w:rsid w:val="00B06FC0"/>
    <w:rsid w:val="00B10402"/>
    <w:rsid w:val="00B1059A"/>
    <w:rsid w:val="00B113C1"/>
    <w:rsid w:val="00B115C5"/>
    <w:rsid w:val="00B118C1"/>
    <w:rsid w:val="00B11B26"/>
    <w:rsid w:val="00B1590F"/>
    <w:rsid w:val="00B17756"/>
    <w:rsid w:val="00B2050D"/>
    <w:rsid w:val="00B23431"/>
    <w:rsid w:val="00B235D4"/>
    <w:rsid w:val="00B26EAC"/>
    <w:rsid w:val="00B33AEA"/>
    <w:rsid w:val="00B46C1E"/>
    <w:rsid w:val="00B46C60"/>
    <w:rsid w:val="00B474BA"/>
    <w:rsid w:val="00B509D0"/>
    <w:rsid w:val="00B60E46"/>
    <w:rsid w:val="00B62909"/>
    <w:rsid w:val="00B679B6"/>
    <w:rsid w:val="00B71B45"/>
    <w:rsid w:val="00B741E0"/>
    <w:rsid w:val="00B7582E"/>
    <w:rsid w:val="00B8195A"/>
    <w:rsid w:val="00B97F00"/>
    <w:rsid w:val="00BA0ECE"/>
    <w:rsid w:val="00BA2102"/>
    <w:rsid w:val="00BA49F9"/>
    <w:rsid w:val="00BB2745"/>
    <w:rsid w:val="00BB3BBC"/>
    <w:rsid w:val="00BB450E"/>
    <w:rsid w:val="00BB4568"/>
    <w:rsid w:val="00BB74EB"/>
    <w:rsid w:val="00BB752E"/>
    <w:rsid w:val="00BB7FE6"/>
    <w:rsid w:val="00BC08E3"/>
    <w:rsid w:val="00BC1E03"/>
    <w:rsid w:val="00BC22A9"/>
    <w:rsid w:val="00BC241D"/>
    <w:rsid w:val="00BC48A6"/>
    <w:rsid w:val="00BC5319"/>
    <w:rsid w:val="00BD7555"/>
    <w:rsid w:val="00BD7F6A"/>
    <w:rsid w:val="00BE09F6"/>
    <w:rsid w:val="00BE1B53"/>
    <w:rsid w:val="00BE29D7"/>
    <w:rsid w:val="00BE4247"/>
    <w:rsid w:val="00BE5E4A"/>
    <w:rsid w:val="00BE6151"/>
    <w:rsid w:val="00BE6BC9"/>
    <w:rsid w:val="00BF05DB"/>
    <w:rsid w:val="00BF06E1"/>
    <w:rsid w:val="00BF0A13"/>
    <w:rsid w:val="00BF4F06"/>
    <w:rsid w:val="00BF59D6"/>
    <w:rsid w:val="00BF7A00"/>
    <w:rsid w:val="00BF7AAA"/>
    <w:rsid w:val="00C0503A"/>
    <w:rsid w:val="00C071A7"/>
    <w:rsid w:val="00C07F91"/>
    <w:rsid w:val="00C1062F"/>
    <w:rsid w:val="00C115BC"/>
    <w:rsid w:val="00C1165A"/>
    <w:rsid w:val="00C1305C"/>
    <w:rsid w:val="00C15EBB"/>
    <w:rsid w:val="00C17743"/>
    <w:rsid w:val="00C17DCA"/>
    <w:rsid w:val="00C2027D"/>
    <w:rsid w:val="00C21127"/>
    <w:rsid w:val="00C2383A"/>
    <w:rsid w:val="00C24822"/>
    <w:rsid w:val="00C257D8"/>
    <w:rsid w:val="00C267BC"/>
    <w:rsid w:val="00C26E64"/>
    <w:rsid w:val="00C306D4"/>
    <w:rsid w:val="00C3098B"/>
    <w:rsid w:val="00C31506"/>
    <w:rsid w:val="00C31BDD"/>
    <w:rsid w:val="00C324EE"/>
    <w:rsid w:val="00C36A93"/>
    <w:rsid w:val="00C4279A"/>
    <w:rsid w:val="00C42E23"/>
    <w:rsid w:val="00C52952"/>
    <w:rsid w:val="00C5395E"/>
    <w:rsid w:val="00C53CBC"/>
    <w:rsid w:val="00C5402E"/>
    <w:rsid w:val="00C54C69"/>
    <w:rsid w:val="00C565C9"/>
    <w:rsid w:val="00C56A12"/>
    <w:rsid w:val="00C571B5"/>
    <w:rsid w:val="00C576C1"/>
    <w:rsid w:val="00C60127"/>
    <w:rsid w:val="00C604A6"/>
    <w:rsid w:val="00C609DB"/>
    <w:rsid w:val="00C61D77"/>
    <w:rsid w:val="00C63B7B"/>
    <w:rsid w:val="00C66CB5"/>
    <w:rsid w:val="00C67996"/>
    <w:rsid w:val="00C72868"/>
    <w:rsid w:val="00C753E2"/>
    <w:rsid w:val="00C812CD"/>
    <w:rsid w:val="00C81C2F"/>
    <w:rsid w:val="00C8521D"/>
    <w:rsid w:val="00C86589"/>
    <w:rsid w:val="00C9170C"/>
    <w:rsid w:val="00C9294D"/>
    <w:rsid w:val="00CA0910"/>
    <w:rsid w:val="00CA1D88"/>
    <w:rsid w:val="00CA5BD2"/>
    <w:rsid w:val="00CB1188"/>
    <w:rsid w:val="00CB1789"/>
    <w:rsid w:val="00CB5CF1"/>
    <w:rsid w:val="00CB7D04"/>
    <w:rsid w:val="00CC0113"/>
    <w:rsid w:val="00CC0F0D"/>
    <w:rsid w:val="00CC1F52"/>
    <w:rsid w:val="00CC33CA"/>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1712"/>
    <w:rsid w:val="00D06E03"/>
    <w:rsid w:val="00D1244E"/>
    <w:rsid w:val="00D14FDE"/>
    <w:rsid w:val="00D172D6"/>
    <w:rsid w:val="00D21196"/>
    <w:rsid w:val="00D21D4F"/>
    <w:rsid w:val="00D25227"/>
    <w:rsid w:val="00D2682C"/>
    <w:rsid w:val="00D27447"/>
    <w:rsid w:val="00D27906"/>
    <w:rsid w:val="00D30F38"/>
    <w:rsid w:val="00D3272E"/>
    <w:rsid w:val="00D33F72"/>
    <w:rsid w:val="00D340B1"/>
    <w:rsid w:val="00D4013B"/>
    <w:rsid w:val="00D44ED8"/>
    <w:rsid w:val="00D455C8"/>
    <w:rsid w:val="00D46A15"/>
    <w:rsid w:val="00D51830"/>
    <w:rsid w:val="00D5251D"/>
    <w:rsid w:val="00D53873"/>
    <w:rsid w:val="00D54651"/>
    <w:rsid w:val="00D57DF8"/>
    <w:rsid w:val="00D6096A"/>
    <w:rsid w:val="00D6110E"/>
    <w:rsid w:val="00D61939"/>
    <w:rsid w:val="00D65662"/>
    <w:rsid w:val="00D7121F"/>
    <w:rsid w:val="00D7182E"/>
    <w:rsid w:val="00D721AE"/>
    <w:rsid w:val="00D7346C"/>
    <w:rsid w:val="00D74A27"/>
    <w:rsid w:val="00D7575E"/>
    <w:rsid w:val="00D75EEC"/>
    <w:rsid w:val="00D872F9"/>
    <w:rsid w:val="00D87678"/>
    <w:rsid w:val="00D90464"/>
    <w:rsid w:val="00D94987"/>
    <w:rsid w:val="00D96407"/>
    <w:rsid w:val="00DA0F4A"/>
    <w:rsid w:val="00DA2077"/>
    <w:rsid w:val="00DA373B"/>
    <w:rsid w:val="00DA4093"/>
    <w:rsid w:val="00DB0837"/>
    <w:rsid w:val="00DB278E"/>
    <w:rsid w:val="00DB6D83"/>
    <w:rsid w:val="00DC05CB"/>
    <w:rsid w:val="00DC157A"/>
    <w:rsid w:val="00DC3155"/>
    <w:rsid w:val="00DC5956"/>
    <w:rsid w:val="00DD3C43"/>
    <w:rsid w:val="00DD553C"/>
    <w:rsid w:val="00DE2F05"/>
    <w:rsid w:val="00DE3D8D"/>
    <w:rsid w:val="00DE5AC7"/>
    <w:rsid w:val="00DF0355"/>
    <w:rsid w:val="00DF3618"/>
    <w:rsid w:val="00DF5CCA"/>
    <w:rsid w:val="00DF6360"/>
    <w:rsid w:val="00E02C07"/>
    <w:rsid w:val="00E0370B"/>
    <w:rsid w:val="00E03F6A"/>
    <w:rsid w:val="00E04417"/>
    <w:rsid w:val="00E050D7"/>
    <w:rsid w:val="00E078FE"/>
    <w:rsid w:val="00E102BB"/>
    <w:rsid w:val="00E109A1"/>
    <w:rsid w:val="00E109BA"/>
    <w:rsid w:val="00E1130E"/>
    <w:rsid w:val="00E1293D"/>
    <w:rsid w:val="00E21621"/>
    <w:rsid w:val="00E244F0"/>
    <w:rsid w:val="00E26003"/>
    <w:rsid w:val="00E325AF"/>
    <w:rsid w:val="00E32B3E"/>
    <w:rsid w:val="00E32CFD"/>
    <w:rsid w:val="00E3383D"/>
    <w:rsid w:val="00E43520"/>
    <w:rsid w:val="00E43C85"/>
    <w:rsid w:val="00E4734E"/>
    <w:rsid w:val="00E5013A"/>
    <w:rsid w:val="00E55585"/>
    <w:rsid w:val="00E600B7"/>
    <w:rsid w:val="00E611CA"/>
    <w:rsid w:val="00E61FFE"/>
    <w:rsid w:val="00E62BB8"/>
    <w:rsid w:val="00E62CDC"/>
    <w:rsid w:val="00E63880"/>
    <w:rsid w:val="00E65AB2"/>
    <w:rsid w:val="00E65F7E"/>
    <w:rsid w:val="00E66875"/>
    <w:rsid w:val="00E66D53"/>
    <w:rsid w:val="00E71913"/>
    <w:rsid w:val="00E71D66"/>
    <w:rsid w:val="00E72C88"/>
    <w:rsid w:val="00E73478"/>
    <w:rsid w:val="00E76C68"/>
    <w:rsid w:val="00E7720B"/>
    <w:rsid w:val="00E809A6"/>
    <w:rsid w:val="00E81459"/>
    <w:rsid w:val="00E823AF"/>
    <w:rsid w:val="00E83D7A"/>
    <w:rsid w:val="00E87D12"/>
    <w:rsid w:val="00E908F1"/>
    <w:rsid w:val="00E91308"/>
    <w:rsid w:val="00E91A18"/>
    <w:rsid w:val="00E9562B"/>
    <w:rsid w:val="00E95BE9"/>
    <w:rsid w:val="00E9645F"/>
    <w:rsid w:val="00E96809"/>
    <w:rsid w:val="00E97ADF"/>
    <w:rsid w:val="00EA0796"/>
    <w:rsid w:val="00EA6171"/>
    <w:rsid w:val="00EB09E7"/>
    <w:rsid w:val="00EB419E"/>
    <w:rsid w:val="00EB5F51"/>
    <w:rsid w:val="00EB69A9"/>
    <w:rsid w:val="00EB7A5F"/>
    <w:rsid w:val="00EC1BB6"/>
    <w:rsid w:val="00EC48F1"/>
    <w:rsid w:val="00EC5B4F"/>
    <w:rsid w:val="00ED2910"/>
    <w:rsid w:val="00ED2A68"/>
    <w:rsid w:val="00ED484F"/>
    <w:rsid w:val="00ED7390"/>
    <w:rsid w:val="00ED75AB"/>
    <w:rsid w:val="00EE3340"/>
    <w:rsid w:val="00EE44E0"/>
    <w:rsid w:val="00EE4FF7"/>
    <w:rsid w:val="00EF15B7"/>
    <w:rsid w:val="00EF16C2"/>
    <w:rsid w:val="00EF1C51"/>
    <w:rsid w:val="00EF1FA4"/>
    <w:rsid w:val="00EF54F2"/>
    <w:rsid w:val="00F01B06"/>
    <w:rsid w:val="00F02938"/>
    <w:rsid w:val="00F0410E"/>
    <w:rsid w:val="00F0512C"/>
    <w:rsid w:val="00F05A73"/>
    <w:rsid w:val="00F101D2"/>
    <w:rsid w:val="00F106E0"/>
    <w:rsid w:val="00F10D30"/>
    <w:rsid w:val="00F128CA"/>
    <w:rsid w:val="00F13253"/>
    <w:rsid w:val="00F13CD8"/>
    <w:rsid w:val="00F15F10"/>
    <w:rsid w:val="00F16556"/>
    <w:rsid w:val="00F168E1"/>
    <w:rsid w:val="00F219A0"/>
    <w:rsid w:val="00F2317A"/>
    <w:rsid w:val="00F23F57"/>
    <w:rsid w:val="00F243DE"/>
    <w:rsid w:val="00F2774D"/>
    <w:rsid w:val="00F278EE"/>
    <w:rsid w:val="00F300AC"/>
    <w:rsid w:val="00F30BDA"/>
    <w:rsid w:val="00F40952"/>
    <w:rsid w:val="00F41135"/>
    <w:rsid w:val="00F4261D"/>
    <w:rsid w:val="00F42BDF"/>
    <w:rsid w:val="00F43E14"/>
    <w:rsid w:val="00F440E5"/>
    <w:rsid w:val="00F477E7"/>
    <w:rsid w:val="00F5136E"/>
    <w:rsid w:val="00F52D61"/>
    <w:rsid w:val="00F57C47"/>
    <w:rsid w:val="00F71BBF"/>
    <w:rsid w:val="00F7385C"/>
    <w:rsid w:val="00F75E30"/>
    <w:rsid w:val="00F7745F"/>
    <w:rsid w:val="00F81299"/>
    <w:rsid w:val="00F82CD9"/>
    <w:rsid w:val="00F82DF4"/>
    <w:rsid w:val="00F8370E"/>
    <w:rsid w:val="00F840D1"/>
    <w:rsid w:val="00F861AE"/>
    <w:rsid w:val="00F86DB1"/>
    <w:rsid w:val="00F876AC"/>
    <w:rsid w:val="00F90AFD"/>
    <w:rsid w:val="00F91121"/>
    <w:rsid w:val="00F920C7"/>
    <w:rsid w:val="00F9328F"/>
    <w:rsid w:val="00F93B90"/>
    <w:rsid w:val="00FA24D5"/>
    <w:rsid w:val="00FA624D"/>
    <w:rsid w:val="00FB0EB2"/>
    <w:rsid w:val="00FB15E7"/>
    <w:rsid w:val="00FB357A"/>
    <w:rsid w:val="00FB417F"/>
    <w:rsid w:val="00FB497D"/>
    <w:rsid w:val="00FB784C"/>
    <w:rsid w:val="00FC2042"/>
    <w:rsid w:val="00FC2F89"/>
    <w:rsid w:val="00FC55C2"/>
    <w:rsid w:val="00FD09AC"/>
    <w:rsid w:val="00FD106A"/>
    <w:rsid w:val="00FD1693"/>
    <w:rsid w:val="00FD1A04"/>
    <w:rsid w:val="00FD3499"/>
    <w:rsid w:val="00FD3C5D"/>
    <w:rsid w:val="00FD5023"/>
    <w:rsid w:val="00FD51AD"/>
    <w:rsid w:val="00FD59F1"/>
    <w:rsid w:val="00FD705C"/>
    <w:rsid w:val="00FD72AE"/>
    <w:rsid w:val="00FD7902"/>
    <w:rsid w:val="00FD7C08"/>
    <w:rsid w:val="00FE2400"/>
    <w:rsid w:val="00FE356D"/>
    <w:rsid w:val="00FE5A7E"/>
    <w:rsid w:val="00FE5BFB"/>
    <w:rsid w:val="00FE78D0"/>
    <w:rsid w:val="00FF0D7B"/>
    <w:rsid w:val="00FF1111"/>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character" w:customStyle="1" w:styleId="rvts23">
    <w:name w:val="rvts23"/>
    <w:basedOn w:val="a0"/>
    <w:rsid w:val="004D0D42"/>
  </w:style>
  <w:style w:type="paragraph" w:customStyle="1" w:styleId="rvps2">
    <w:name w:val="rvps2"/>
    <w:basedOn w:val="a"/>
    <w:rsid w:val="007C764E"/>
    <w:pPr>
      <w:spacing w:before="100" w:beforeAutospacing="1" w:after="100" w:afterAutospacing="1" w:line="240" w:lineRule="auto"/>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 w:id="1374040808">
      <w:bodyDiv w:val="1"/>
      <w:marLeft w:val="0"/>
      <w:marRight w:val="0"/>
      <w:marTop w:val="0"/>
      <w:marBottom w:val="0"/>
      <w:divBdr>
        <w:top w:val="none" w:sz="0" w:space="0" w:color="auto"/>
        <w:left w:val="none" w:sz="0" w:space="0" w:color="auto"/>
        <w:bottom w:val="none" w:sz="0" w:space="0" w:color="auto"/>
        <w:right w:val="none" w:sz="0" w:space="0" w:color="auto"/>
      </w:divBdr>
    </w:div>
    <w:div w:id="183672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2014-%D0%BF" TargetMode="External"/><Relationship Id="rId13" Type="http://schemas.openxmlformats.org/officeDocument/2006/relationships/hyperlink" Target="https://zakon.rada.gov.ua/laws/show/1636-18?new=1&amp;find=1&amp;text=%D0%BB%D0%BE%D1%82%D0%B5%D1%8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5204-17?find=1&amp;text=%D0%BE%D0%BA%D1%83%D0%BF%D0%BE%D0%B2%D0%B0%D0%B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636-1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zakon.rada.gov.ua/laws/show/2269-19?find=1&amp;text=%D0%BE%D0%BA%D1%83%D0%BF%D0%BE%D0%B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on.rada.gov.ua/laws/show/1636-18" TargetMode="External"/><Relationship Id="rId14" Type="http://schemas.openxmlformats.org/officeDocument/2006/relationships/hyperlink" Target="https://zakon.rada.gov.ua/laws/show/1636-1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55F23-3864-4EE2-9821-02E0D3F9B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11778</Words>
  <Characters>6715</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2021-06-29T09:50:00Z</dcterms:created>
  <dcterms:modified xsi:type="dcterms:W3CDTF">2021-06-29T09:52:00Z</dcterms:modified>
</cp:coreProperties>
</file>