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41F7E" w14:textId="77777777" w:rsidR="00B766E4" w:rsidRPr="001C6E0D" w:rsidRDefault="00B766E4" w:rsidP="00B766E4">
      <w:pPr>
        <w:spacing w:after="60"/>
        <w:ind w:firstLine="567"/>
        <w:jc w:val="center"/>
        <w:outlineLvl w:val="3"/>
        <w:rPr>
          <w:b/>
          <w:bCs/>
        </w:rPr>
      </w:pPr>
      <w:r w:rsidRPr="001C6E0D">
        <w:rPr>
          <w:b/>
          <w:bCs/>
        </w:rPr>
        <w:t>ВИСНОВОК</w:t>
      </w:r>
    </w:p>
    <w:p w14:paraId="58E90F78" w14:textId="77777777" w:rsidR="00350555" w:rsidRDefault="003669E8" w:rsidP="003669E8">
      <w:pPr>
        <w:ind w:firstLine="567"/>
        <w:jc w:val="center"/>
        <w:outlineLvl w:val="4"/>
        <w:rPr>
          <w:b/>
        </w:rPr>
      </w:pPr>
      <w:r w:rsidRPr="003A7A70">
        <w:rPr>
          <w:b/>
          <w:bCs/>
        </w:rPr>
        <w:t xml:space="preserve">Комітету Верховної Ради України з питань інтеграції </w:t>
      </w:r>
      <w:r w:rsidRPr="003A7A70">
        <w:rPr>
          <w:b/>
        </w:rPr>
        <w:t>України до Європейського Союзу щодо проєкту Закону «</w:t>
      </w:r>
      <w:r w:rsidRPr="003669E8">
        <w:rPr>
          <w:b/>
        </w:rPr>
        <w:t xml:space="preserve">Про </w:t>
      </w:r>
      <w:r w:rsidR="00B64B7D" w:rsidRPr="00B64B7D">
        <w:rPr>
          <w:b/>
        </w:rPr>
        <w:t xml:space="preserve">внесення змін </w:t>
      </w:r>
    </w:p>
    <w:p w14:paraId="0003619D" w14:textId="77777777" w:rsidR="00350555" w:rsidRDefault="00B64B7D" w:rsidP="003669E8">
      <w:pPr>
        <w:ind w:firstLine="567"/>
        <w:jc w:val="center"/>
        <w:outlineLvl w:val="4"/>
        <w:rPr>
          <w:b/>
        </w:rPr>
      </w:pPr>
      <w:r w:rsidRPr="00B64B7D">
        <w:rPr>
          <w:b/>
        </w:rPr>
        <w:t xml:space="preserve">до деяких законодавчих актів України щодо </w:t>
      </w:r>
    </w:p>
    <w:p w14:paraId="1CC4708C" w14:textId="77777777" w:rsidR="003669E8" w:rsidRPr="003A7A70" w:rsidRDefault="00B64B7D" w:rsidP="003669E8">
      <w:pPr>
        <w:ind w:firstLine="567"/>
        <w:jc w:val="center"/>
        <w:outlineLvl w:val="4"/>
        <w:rPr>
          <w:b/>
        </w:rPr>
      </w:pPr>
      <w:r w:rsidRPr="00B64B7D">
        <w:rPr>
          <w:b/>
        </w:rPr>
        <w:t>регулювання праці домашніх працівників</w:t>
      </w:r>
      <w:r w:rsidR="003669E8" w:rsidRPr="003A7A70">
        <w:rPr>
          <w:b/>
        </w:rPr>
        <w:t>»</w:t>
      </w:r>
    </w:p>
    <w:p w14:paraId="371E5A4B" w14:textId="77777777" w:rsidR="00B766E4" w:rsidRDefault="003669E8" w:rsidP="00B64B7D">
      <w:pPr>
        <w:ind w:firstLine="567"/>
        <w:jc w:val="center"/>
        <w:rPr>
          <w:b/>
        </w:rPr>
      </w:pPr>
      <w:r w:rsidRPr="003A7A70">
        <w:rPr>
          <w:b/>
          <w:bCs/>
        </w:rPr>
        <w:t>(</w:t>
      </w:r>
      <w:r w:rsidRPr="003A7A70">
        <w:rPr>
          <w:b/>
        </w:rPr>
        <w:t xml:space="preserve">реєстр. № </w:t>
      </w:r>
      <w:r>
        <w:rPr>
          <w:b/>
        </w:rPr>
        <w:t>5</w:t>
      </w:r>
      <w:r w:rsidR="00B64B7D" w:rsidRPr="00B64B7D">
        <w:rPr>
          <w:b/>
          <w:lang w:val="ru-RU"/>
        </w:rPr>
        <w:t>695</w:t>
      </w:r>
      <w:r w:rsidRPr="003A7A70">
        <w:rPr>
          <w:b/>
        </w:rPr>
        <w:t xml:space="preserve"> від </w:t>
      </w:r>
      <w:r w:rsidR="00B64B7D">
        <w:rPr>
          <w:b/>
        </w:rPr>
        <w:t>2</w:t>
      </w:r>
      <w:r>
        <w:rPr>
          <w:b/>
        </w:rPr>
        <w:t>3</w:t>
      </w:r>
      <w:r w:rsidRPr="003A7A70">
        <w:rPr>
          <w:b/>
        </w:rPr>
        <w:t>.0</w:t>
      </w:r>
      <w:r w:rsidR="00B64B7D" w:rsidRPr="00B64B7D">
        <w:rPr>
          <w:b/>
          <w:lang w:val="ru-RU"/>
        </w:rPr>
        <w:t>6</w:t>
      </w:r>
      <w:r w:rsidRPr="003A7A70">
        <w:rPr>
          <w:b/>
        </w:rPr>
        <w:t xml:space="preserve">.2021 р., </w:t>
      </w:r>
      <w:proofErr w:type="spellStart"/>
      <w:r w:rsidR="00501E9C">
        <w:rPr>
          <w:b/>
        </w:rPr>
        <w:t>н.д</w:t>
      </w:r>
      <w:proofErr w:type="spellEnd"/>
      <w:r w:rsidR="00501E9C">
        <w:rPr>
          <w:b/>
        </w:rPr>
        <w:t xml:space="preserve">. </w:t>
      </w:r>
      <w:r w:rsidR="00B64B7D">
        <w:rPr>
          <w:b/>
        </w:rPr>
        <w:t>І</w:t>
      </w:r>
      <w:r>
        <w:rPr>
          <w:b/>
        </w:rPr>
        <w:t>.</w:t>
      </w:r>
      <w:r w:rsidRPr="003669E8">
        <w:rPr>
          <w:b/>
        </w:rPr>
        <w:t xml:space="preserve"> </w:t>
      </w:r>
      <w:proofErr w:type="spellStart"/>
      <w:r w:rsidR="00B64B7D" w:rsidRPr="00B64B7D">
        <w:rPr>
          <w:b/>
        </w:rPr>
        <w:t>Констанкевич</w:t>
      </w:r>
      <w:proofErr w:type="spellEnd"/>
      <w:r w:rsidR="00B64B7D" w:rsidRPr="00B64B7D">
        <w:rPr>
          <w:b/>
        </w:rPr>
        <w:t xml:space="preserve"> </w:t>
      </w:r>
      <w:r w:rsidRPr="003669E8">
        <w:rPr>
          <w:b/>
        </w:rPr>
        <w:t>та інші</w:t>
      </w:r>
      <w:r w:rsidRPr="003A7A70">
        <w:rPr>
          <w:b/>
        </w:rPr>
        <w:t>)</w:t>
      </w:r>
    </w:p>
    <w:p w14:paraId="227AAFB9" w14:textId="77777777" w:rsidR="00B64B7D" w:rsidRDefault="00B64B7D" w:rsidP="003669E8">
      <w:pPr>
        <w:ind w:firstLine="567"/>
        <w:jc w:val="center"/>
        <w:rPr>
          <w:b/>
        </w:rPr>
      </w:pPr>
    </w:p>
    <w:p w14:paraId="57B41E7A" w14:textId="77777777" w:rsidR="00B766E4" w:rsidRPr="001C6E0D" w:rsidRDefault="00B766E4" w:rsidP="00B766E4">
      <w:pPr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1. </w:t>
      </w:r>
      <w:r w:rsidRPr="001C6E0D">
        <w:rPr>
          <w:b/>
          <w:bCs/>
        </w:rPr>
        <w:t>Загальна характеристика законо</w:t>
      </w:r>
      <w:r w:rsidR="00531946">
        <w:rPr>
          <w:b/>
          <w:bCs/>
        </w:rPr>
        <w:t>проєкт</w:t>
      </w:r>
      <w:r w:rsidRPr="001C6E0D">
        <w:rPr>
          <w:b/>
          <w:bCs/>
        </w:rPr>
        <w:t>у.</w:t>
      </w:r>
    </w:p>
    <w:p w14:paraId="34021918" w14:textId="77777777" w:rsidR="0074508E" w:rsidRDefault="00B766E4" w:rsidP="00B766E4">
      <w:pPr>
        <w:spacing w:before="60"/>
        <w:ind w:firstLine="567"/>
        <w:jc w:val="both"/>
        <w:rPr>
          <w:color w:val="000000"/>
        </w:rPr>
      </w:pPr>
      <w:r w:rsidRPr="00A16C7F">
        <w:rPr>
          <w:color w:val="000000" w:themeColor="text1"/>
        </w:rPr>
        <w:t xml:space="preserve">Метою </w:t>
      </w:r>
      <w:r w:rsidR="00531946">
        <w:rPr>
          <w:color w:val="000000" w:themeColor="text1"/>
        </w:rPr>
        <w:t>проєкт</w:t>
      </w:r>
      <w:r w:rsidRPr="00A16C7F">
        <w:rPr>
          <w:color w:val="000000" w:themeColor="text1"/>
        </w:rPr>
        <w:t xml:space="preserve">у </w:t>
      </w:r>
      <w:r w:rsidR="00A16C7F" w:rsidRPr="00A16C7F">
        <w:rPr>
          <w:color w:val="000000" w:themeColor="text1"/>
        </w:rPr>
        <w:t>Закону</w:t>
      </w:r>
      <w:r w:rsidRPr="00A16C7F">
        <w:rPr>
          <w:color w:val="000000" w:themeColor="text1"/>
        </w:rPr>
        <w:t xml:space="preserve">, відповідно до пояснювальної записки, </w:t>
      </w:r>
      <w:r w:rsidR="00937E8C">
        <w:rPr>
          <w:color w:val="000000" w:themeColor="text1"/>
        </w:rPr>
        <w:t xml:space="preserve">є </w:t>
      </w:r>
      <w:r w:rsidRPr="00A16C7F">
        <w:rPr>
          <w:color w:val="000000" w:themeColor="text1"/>
        </w:rPr>
        <w:t xml:space="preserve"> </w:t>
      </w:r>
      <w:r w:rsidR="00350555">
        <w:t>врегулювання питання зайнятості та</w:t>
      </w:r>
      <w:r w:rsidR="00350555">
        <w:rPr>
          <w:spacing w:val="1"/>
        </w:rPr>
        <w:t xml:space="preserve"> </w:t>
      </w:r>
      <w:r w:rsidR="00350555">
        <w:t>офіційного</w:t>
      </w:r>
      <w:r w:rsidR="00350555">
        <w:rPr>
          <w:spacing w:val="1"/>
        </w:rPr>
        <w:t xml:space="preserve"> </w:t>
      </w:r>
      <w:r w:rsidR="00350555">
        <w:t>працевлаштування</w:t>
      </w:r>
      <w:r w:rsidR="00350555">
        <w:rPr>
          <w:spacing w:val="1"/>
        </w:rPr>
        <w:t xml:space="preserve"> </w:t>
      </w:r>
      <w:r w:rsidR="00350555">
        <w:t>домашніх</w:t>
      </w:r>
      <w:r w:rsidR="00350555">
        <w:rPr>
          <w:spacing w:val="1"/>
        </w:rPr>
        <w:t xml:space="preserve"> </w:t>
      </w:r>
      <w:r w:rsidR="00350555">
        <w:t xml:space="preserve">працівників, </w:t>
      </w:r>
      <w:r w:rsidR="0030561A">
        <w:t>забезпечення</w:t>
      </w:r>
      <w:r w:rsidR="0030561A">
        <w:rPr>
          <w:spacing w:val="1"/>
        </w:rPr>
        <w:t xml:space="preserve"> </w:t>
      </w:r>
      <w:r w:rsidR="0030561A">
        <w:t>соціального</w:t>
      </w:r>
      <w:r w:rsidR="0030561A">
        <w:rPr>
          <w:spacing w:val="1"/>
        </w:rPr>
        <w:t xml:space="preserve"> </w:t>
      </w:r>
      <w:r w:rsidR="0030561A">
        <w:t>захисту</w:t>
      </w:r>
      <w:r w:rsidR="0030561A">
        <w:rPr>
          <w:spacing w:val="1"/>
        </w:rPr>
        <w:t xml:space="preserve"> </w:t>
      </w:r>
      <w:r w:rsidR="0030561A">
        <w:t>домашніх</w:t>
      </w:r>
      <w:r w:rsidR="0030561A">
        <w:rPr>
          <w:spacing w:val="1"/>
        </w:rPr>
        <w:t xml:space="preserve"> </w:t>
      </w:r>
      <w:r w:rsidR="0030561A">
        <w:t xml:space="preserve">працівників, </w:t>
      </w:r>
      <w:r w:rsidR="00350555">
        <w:t>а також</w:t>
      </w:r>
      <w:r w:rsidR="00350555" w:rsidRPr="00E460A7">
        <w:rPr>
          <w:color w:val="000000"/>
        </w:rPr>
        <w:t xml:space="preserve"> </w:t>
      </w:r>
      <w:r w:rsidR="00937E8C" w:rsidRPr="00E460A7">
        <w:rPr>
          <w:color w:val="000000"/>
        </w:rPr>
        <w:t>імплементація в національне законодавство положень Конвенції Міжнародної організації праці № 189 про</w:t>
      </w:r>
      <w:r w:rsidR="00937E8C">
        <w:rPr>
          <w:color w:val="000000"/>
        </w:rPr>
        <w:t xml:space="preserve"> гідну працю</w:t>
      </w:r>
      <w:r w:rsidR="00937E8C" w:rsidRPr="00E460A7">
        <w:rPr>
          <w:color w:val="000000"/>
        </w:rPr>
        <w:t xml:space="preserve"> домашніх працівників</w:t>
      </w:r>
      <w:r w:rsidR="00A16C7F" w:rsidRPr="0074508E">
        <w:rPr>
          <w:color w:val="000000" w:themeColor="text1"/>
        </w:rPr>
        <w:t>.</w:t>
      </w:r>
      <w:r w:rsidR="0074508E" w:rsidRPr="0074508E">
        <w:rPr>
          <w:color w:val="000000" w:themeColor="text1"/>
        </w:rPr>
        <w:t xml:space="preserve"> </w:t>
      </w:r>
      <w:r w:rsidR="0074508E">
        <w:rPr>
          <w:color w:val="000000" w:themeColor="text1"/>
        </w:rPr>
        <w:t xml:space="preserve">Для </w:t>
      </w:r>
      <w:r w:rsidR="0074508E" w:rsidRPr="00AB2831">
        <w:rPr>
          <w:color w:val="000000" w:themeColor="text1"/>
        </w:rPr>
        <w:t>цього у законо</w:t>
      </w:r>
      <w:r w:rsidR="0074508E">
        <w:rPr>
          <w:color w:val="000000" w:themeColor="text1"/>
        </w:rPr>
        <w:t>проєкт</w:t>
      </w:r>
      <w:r w:rsidR="0074508E" w:rsidRPr="00AB2831">
        <w:rPr>
          <w:color w:val="000000" w:themeColor="text1"/>
        </w:rPr>
        <w:t xml:space="preserve">і пропонується внести </w:t>
      </w:r>
      <w:r w:rsidR="0074508E" w:rsidRPr="00937E8C">
        <w:t>зміни до</w:t>
      </w:r>
      <w:r w:rsidR="0074508E">
        <w:t xml:space="preserve"> Кодексу законів про працю України, законів України «Про </w:t>
      </w:r>
      <w:r w:rsidR="00937E8C">
        <w:t>оплату</w:t>
      </w:r>
      <w:r w:rsidR="0074508E">
        <w:t xml:space="preserve"> праці», «Про </w:t>
      </w:r>
      <w:r w:rsidR="00937E8C">
        <w:t>охорону праці</w:t>
      </w:r>
      <w:r w:rsidR="0074508E">
        <w:t>»</w:t>
      </w:r>
      <w:r w:rsidR="00937E8C">
        <w:t>,</w:t>
      </w:r>
      <w:r w:rsidR="0074508E">
        <w:t xml:space="preserve"> «</w:t>
      </w:r>
      <w:r w:rsidR="0074508E" w:rsidRPr="00976933">
        <w:t xml:space="preserve">Про </w:t>
      </w:r>
      <w:r w:rsidR="00937E8C" w:rsidRPr="00937E8C">
        <w:t>загальнообов’язкове державне соціальне страхування</w:t>
      </w:r>
      <w:r w:rsidR="0074508E">
        <w:t>»</w:t>
      </w:r>
      <w:r w:rsidR="00937E8C">
        <w:t xml:space="preserve"> та «</w:t>
      </w:r>
      <w:r w:rsidR="00937E8C" w:rsidRPr="00937E8C">
        <w:t xml:space="preserve">Про збір та облік єдиного внеску на </w:t>
      </w:r>
      <w:r w:rsidR="00350555" w:rsidRPr="00937E8C">
        <w:t>загальнообов’язкове</w:t>
      </w:r>
      <w:r w:rsidR="00937E8C" w:rsidRPr="00937E8C">
        <w:t xml:space="preserve"> державне соціальне страхування</w:t>
      </w:r>
      <w:r w:rsidR="00937E8C">
        <w:t>»</w:t>
      </w:r>
      <w:r w:rsidR="00F0097C">
        <w:t>, якими, зокрема, пропонується</w:t>
      </w:r>
      <w:r w:rsidR="00AE0F92">
        <w:t>:</w:t>
      </w:r>
      <w:r w:rsidR="00F0097C">
        <w:t xml:space="preserve"> визначити терміни «домашній працівник», «домашня праця»</w:t>
      </w:r>
      <w:r w:rsidR="00AE0F92">
        <w:t>;</w:t>
      </w:r>
      <w:r w:rsidR="00F0097C">
        <w:t xml:space="preserve"> закріпити на законодавчому рівні правовий статус домашніх працівників та особливості його регулювання</w:t>
      </w:r>
      <w:r w:rsidR="00A05574">
        <w:t>;</w:t>
      </w:r>
      <w:r w:rsidR="00F0097C">
        <w:t xml:space="preserve"> визначити</w:t>
      </w:r>
      <w:r w:rsidR="00A05574">
        <w:t>,</w:t>
      </w:r>
      <w:r w:rsidR="00F0097C">
        <w:t xml:space="preserve"> </w:t>
      </w:r>
      <w:r w:rsidR="00AE0F92">
        <w:t xml:space="preserve">яку інформацію обов’язково має містити </w:t>
      </w:r>
      <w:r w:rsidR="00F0097C">
        <w:t>трудов</w:t>
      </w:r>
      <w:r w:rsidR="00AE0F92">
        <w:t>ий</w:t>
      </w:r>
      <w:r w:rsidR="00F0097C">
        <w:t xml:space="preserve"> догов</w:t>
      </w:r>
      <w:r w:rsidR="00AE0F92">
        <w:t>і</w:t>
      </w:r>
      <w:r w:rsidR="00F0097C">
        <w:t>р</w:t>
      </w:r>
      <w:r w:rsidR="003D644C" w:rsidRPr="003D644C">
        <w:t xml:space="preserve"> </w:t>
      </w:r>
      <w:r w:rsidR="003D644C">
        <w:t>(контракт)</w:t>
      </w:r>
      <w:r w:rsidR="00F0097C">
        <w:t xml:space="preserve"> з домашнім працівником</w:t>
      </w:r>
      <w:r w:rsidR="00A05574">
        <w:t>; визначити особливості регулювання робочого часу та часу відпочинку домашніх працівників</w:t>
      </w:r>
      <w:r w:rsidR="00266774">
        <w:t>; передбачити особливості здійснення моніторингу та контролю за додержанням законодавства про працю щодо домашніх працівників</w:t>
      </w:r>
      <w:r w:rsidR="006D29D2">
        <w:t xml:space="preserve">. </w:t>
      </w:r>
      <w:r w:rsidR="00C74D80">
        <w:t xml:space="preserve">   </w:t>
      </w:r>
    </w:p>
    <w:p w14:paraId="4F898157" w14:textId="77777777" w:rsidR="00B766E4" w:rsidRPr="001C6E0D" w:rsidRDefault="00B766E4" w:rsidP="00B766E4">
      <w:pPr>
        <w:spacing w:before="360"/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2.  </w:t>
      </w:r>
      <w:r w:rsidRPr="001C6E0D">
        <w:rPr>
          <w:b/>
          <w:bCs/>
        </w:rPr>
        <w:t>Належність  законо</w:t>
      </w:r>
      <w:r w:rsidR="00531946">
        <w:rPr>
          <w:b/>
          <w:bCs/>
        </w:rPr>
        <w:t>проєкт</w:t>
      </w:r>
      <w:r w:rsidRPr="001C6E0D">
        <w:rPr>
          <w:b/>
          <w:bCs/>
        </w:rPr>
        <w:t>у   за предметом правового регулювання до сфери дії права Європейського Союзу.</w:t>
      </w:r>
    </w:p>
    <w:p w14:paraId="6933B55A" w14:textId="77777777" w:rsidR="00B766E4" w:rsidRDefault="003669E8" w:rsidP="00B766E4">
      <w:pPr>
        <w:pStyle w:val="12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3A7A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законопроєкту охоплюється положеннями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Pr="003A7A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лави 21 «Співробітництво у галузі зайнятості, соціальної політики та рівних можливостей» Розділу V «Економічне та галузеве співробітництво» та Додатку XL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3A7A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14:paraId="7FC13A39" w14:textId="77777777" w:rsidR="00B766E4" w:rsidRPr="006E65B4" w:rsidRDefault="00B766E4" w:rsidP="00B766E4">
      <w:pPr>
        <w:pStyle w:val="12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E65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які є предметом правового регулювання законо</w:t>
      </w:r>
      <w:r w:rsidR="0053194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проєкт</w:t>
      </w:r>
      <w:r w:rsidRPr="006E65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у, регулюються:</w:t>
      </w:r>
    </w:p>
    <w:p w14:paraId="32E39891" w14:textId="77777777" w:rsidR="00B766E4" w:rsidRPr="001A10D5" w:rsidRDefault="00B766E4" w:rsidP="00B766E4">
      <w:pPr>
        <w:numPr>
          <w:ilvl w:val="0"/>
          <w:numId w:val="1"/>
        </w:numPr>
        <w:tabs>
          <w:tab w:val="clear" w:pos="2574"/>
          <w:tab w:val="num" w:pos="900"/>
        </w:tabs>
        <w:ind w:left="0" w:firstLine="540"/>
        <w:jc w:val="both"/>
        <w:rPr>
          <w:i/>
          <w:color w:val="000000" w:themeColor="text1"/>
        </w:rPr>
      </w:pPr>
      <w:r w:rsidRPr="001A10D5">
        <w:rPr>
          <w:i/>
          <w:color w:val="000000" w:themeColor="text1"/>
        </w:rPr>
        <w:t xml:space="preserve">Директивою 2003/88/ЄС Європейського Парламенту та Ради від 4 листопада 2003 р. про деякі аспекти організації робочого часу </w:t>
      </w:r>
      <w:r w:rsidRPr="001A10D5">
        <w:rPr>
          <w:color w:val="000000" w:themeColor="text1"/>
        </w:rPr>
        <w:t>(</w:t>
      </w:r>
      <w:r w:rsidRPr="001A10D5">
        <w:rPr>
          <w:color w:val="000000" w:themeColor="text1"/>
          <w:lang w:val="en-US"/>
        </w:rPr>
        <w:t>Official</w:t>
      </w:r>
      <w:r w:rsidRPr="001A10D5">
        <w:rPr>
          <w:color w:val="000000" w:themeColor="text1"/>
        </w:rPr>
        <w:t xml:space="preserve"> </w:t>
      </w:r>
      <w:r w:rsidRPr="001A10D5">
        <w:rPr>
          <w:color w:val="000000" w:themeColor="text1"/>
          <w:lang w:val="en-US"/>
        </w:rPr>
        <w:t>Journal</w:t>
      </w:r>
      <w:r w:rsidRPr="001A10D5">
        <w:rPr>
          <w:color w:val="000000" w:themeColor="text1"/>
        </w:rPr>
        <w:t xml:space="preserve"> L 299, 18.11.2003, p. 9 – 19) (далі – Директива 2003/88/ЄС);</w:t>
      </w:r>
    </w:p>
    <w:p w14:paraId="6060AFE4" w14:textId="77777777" w:rsidR="003669E8" w:rsidRPr="003A7A70" w:rsidRDefault="003669E8" w:rsidP="003669E8">
      <w:pPr>
        <w:numPr>
          <w:ilvl w:val="0"/>
          <w:numId w:val="1"/>
        </w:numPr>
        <w:tabs>
          <w:tab w:val="clear" w:pos="2574"/>
          <w:tab w:val="num" w:pos="900"/>
        </w:tabs>
        <w:ind w:left="0" w:firstLine="540"/>
        <w:jc w:val="both"/>
        <w:rPr>
          <w:color w:val="000000" w:themeColor="text1"/>
        </w:rPr>
      </w:pPr>
      <w:r w:rsidRPr="003A7A70">
        <w:rPr>
          <w:i/>
          <w:color w:val="000000" w:themeColor="text1"/>
        </w:rPr>
        <w:t>Директивою Ради 91/533/ЄЕС</w:t>
      </w:r>
      <w:r w:rsidRPr="003A7A70">
        <w:rPr>
          <w:bCs/>
          <w:i/>
          <w:color w:val="000000" w:themeColor="text1"/>
        </w:rPr>
        <w:t xml:space="preserve"> </w:t>
      </w:r>
      <w:r w:rsidRPr="003A7A70">
        <w:rPr>
          <w:i/>
          <w:color w:val="000000" w:themeColor="text1"/>
        </w:rPr>
        <w:t xml:space="preserve">від 14 жовтня 1991 року про обов’язок роботодавця інформувати працівників про умови, що застосовуються до трудового договору чи трудових відносин </w:t>
      </w:r>
      <w:r w:rsidRPr="003A7A70">
        <w:rPr>
          <w:color w:val="000000" w:themeColor="text1"/>
        </w:rPr>
        <w:t>(</w:t>
      </w:r>
      <w:proofErr w:type="spellStart"/>
      <w:r w:rsidRPr="003A7A70">
        <w:rPr>
          <w:color w:val="000000" w:themeColor="text1"/>
        </w:rPr>
        <w:t>Official</w:t>
      </w:r>
      <w:proofErr w:type="spellEnd"/>
      <w:r w:rsidRPr="003A7A70">
        <w:rPr>
          <w:color w:val="000000" w:themeColor="text1"/>
        </w:rPr>
        <w:t xml:space="preserve"> </w:t>
      </w:r>
      <w:proofErr w:type="spellStart"/>
      <w:r w:rsidRPr="003A7A70">
        <w:rPr>
          <w:color w:val="000000" w:themeColor="text1"/>
        </w:rPr>
        <w:t>Journal</w:t>
      </w:r>
      <w:proofErr w:type="spellEnd"/>
      <w:r w:rsidRPr="003A7A70">
        <w:rPr>
          <w:color w:val="000000" w:themeColor="text1"/>
        </w:rPr>
        <w:t xml:space="preserve"> L 288, 18.10.1991, p. 32 – 35) (далі – Директива Ради 91/533/ЄЕС) (втратить чинність – </w:t>
      </w:r>
      <w:r w:rsidRPr="003A7A70">
        <w:t>31.07.2022 р.)</w:t>
      </w:r>
      <w:r w:rsidRPr="003A7A70">
        <w:rPr>
          <w:color w:val="000000" w:themeColor="text1"/>
        </w:rPr>
        <w:t>;</w:t>
      </w:r>
    </w:p>
    <w:p w14:paraId="7848A706" w14:textId="77777777" w:rsidR="003669E8" w:rsidRPr="003A7A70" w:rsidRDefault="003669E8" w:rsidP="003669E8">
      <w:pPr>
        <w:numPr>
          <w:ilvl w:val="0"/>
          <w:numId w:val="1"/>
        </w:numPr>
        <w:tabs>
          <w:tab w:val="clear" w:pos="2574"/>
          <w:tab w:val="num" w:pos="900"/>
        </w:tabs>
        <w:ind w:left="0" w:firstLine="540"/>
        <w:jc w:val="both"/>
        <w:rPr>
          <w:color w:val="000000" w:themeColor="text1"/>
        </w:rPr>
      </w:pPr>
      <w:r w:rsidRPr="003A7A70">
        <w:rPr>
          <w:i/>
          <w:color w:val="000000" w:themeColor="text1"/>
        </w:rPr>
        <w:lastRenderedPageBreak/>
        <w:t xml:space="preserve">Директивою </w:t>
      </w:r>
      <w:r w:rsidRPr="003A7A70">
        <w:rPr>
          <w:i/>
        </w:rPr>
        <w:t>Європейського Парламенту і Ради 20</w:t>
      </w:r>
      <w:r w:rsidRPr="003A7A70">
        <w:rPr>
          <w:i/>
          <w:color w:val="000000" w:themeColor="text1"/>
        </w:rPr>
        <w:t>19/1152</w:t>
      </w:r>
      <w:r w:rsidRPr="003A7A70">
        <w:rPr>
          <w:bCs/>
          <w:i/>
          <w:color w:val="000000" w:themeColor="text1"/>
        </w:rPr>
        <w:t xml:space="preserve"> </w:t>
      </w:r>
      <w:r w:rsidRPr="003A7A70">
        <w:rPr>
          <w:i/>
          <w:color w:val="000000" w:themeColor="text1"/>
        </w:rPr>
        <w:t xml:space="preserve">від 20 червня 2019 року про прозорі та передбачувані умови праці в Європейському Союзі  </w:t>
      </w:r>
      <w:r w:rsidRPr="003A7A70">
        <w:rPr>
          <w:color w:val="000000" w:themeColor="text1"/>
        </w:rPr>
        <w:t>(</w:t>
      </w:r>
      <w:proofErr w:type="spellStart"/>
      <w:r w:rsidRPr="003A7A70">
        <w:rPr>
          <w:color w:val="000000" w:themeColor="text1"/>
        </w:rPr>
        <w:t>Official</w:t>
      </w:r>
      <w:proofErr w:type="spellEnd"/>
      <w:r w:rsidRPr="003A7A70">
        <w:rPr>
          <w:color w:val="000000" w:themeColor="text1"/>
        </w:rPr>
        <w:t xml:space="preserve"> </w:t>
      </w:r>
      <w:proofErr w:type="spellStart"/>
      <w:r w:rsidRPr="003A7A70">
        <w:rPr>
          <w:color w:val="000000" w:themeColor="text1"/>
        </w:rPr>
        <w:t>Journal</w:t>
      </w:r>
      <w:proofErr w:type="spellEnd"/>
      <w:r w:rsidRPr="003A7A70">
        <w:rPr>
          <w:color w:val="000000" w:themeColor="text1"/>
        </w:rPr>
        <w:t xml:space="preserve"> L 186, 11.07.2019, p. 105 – 121) (далі – Директива 2019/1152);</w:t>
      </w:r>
    </w:p>
    <w:p w14:paraId="163C9249" w14:textId="77777777" w:rsidR="0030561A" w:rsidRDefault="003669E8" w:rsidP="003669E8">
      <w:pPr>
        <w:pStyle w:val="12"/>
        <w:numPr>
          <w:ilvl w:val="0"/>
          <w:numId w:val="1"/>
        </w:numPr>
        <w:tabs>
          <w:tab w:val="clear" w:pos="257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A7A70">
        <w:rPr>
          <w:rFonts w:ascii="Times New Roman" w:hAnsi="Times New Roman"/>
          <w:i/>
          <w:color w:val="000000"/>
          <w:sz w:val="28"/>
          <w:szCs w:val="28"/>
          <w:lang w:val="uk-UA"/>
        </w:rPr>
        <w:t>Директивою Ради 89/391/ЄЕС від 12 червня 1989 року про встановлення заходів із заохочення поліпшення охорони здоров’я та безпеки праці працівників</w:t>
      </w:r>
      <w:r w:rsidRPr="003A7A70">
        <w:rPr>
          <w:rFonts w:ascii="Arial" w:hAnsi="Arial" w:cs="Arial"/>
          <w:sz w:val="30"/>
          <w:szCs w:val="30"/>
          <w:lang w:val="uk-UA"/>
        </w:rPr>
        <w:t xml:space="preserve"> </w:t>
      </w:r>
      <w:r w:rsidRPr="003A7A70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proofErr w:type="spellStart"/>
      <w:r w:rsidRPr="003A7A70">
        <w:rPr>
          <w:rFonts w:ascii="Times New Roman" w:hAnsi="Times New Roman"/>
          <w:color w:val="000000"/>
          <w:sz w:val="28"/>
          <w:szCs w:val="28"/>
          <w:lang w:val="uk-UA"/>
        </w:rPr>
        <w:t>Official</w:t>
      </w:r>
      <w:proofErr w:type="spellEnd"/>
      <w:r w:rsidRPr="003A7A7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3A7A70">
        <w:rPr>
          <w:rFonts w:ascii="Times New Roman" w:hAnsi="Times New Roman"/>
          <w:color w:val="000000"/>
          <w:sz w:val="28"/>
          <w:szCs w:val="28"/>
          <w:lang w:val="uk-UA"/>
        </w:rPr>
        <w:t>Journal</w:t>
      </w:r>
      <w:proofErr w:type="spellEnd"/>
      <w:r w:rsidRPr="003A7A70">
        <w:rPr>
          <w:rFonts w:ascii="Times New Roman" w:hAnsi="Times New Roman"/>
          <w:color w:val="000000"/>
          <w:sz w:val="28"/>
          <w:szCs w:val="28"/>
          <w:lang w:val="uk-UA"/>
        </w:rPr>
        <w:t xml:space="preserve"> L 183, 29.06.1989, p. 1 – 8) (далі – Директива Ради 89/391/ЄЕС)</w:t>
      </w:r>
      <w:r w:rsidR="0030561A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14:paraId="2CC4ACCC" w14:textId="77777777" w:rsidR="003669E8" w:rsidRPr="003A7A70" w:rsidRDefault="0030561A" w:rsidP="003669E8">
      <w:pPr>
        <w:pStyle w:val="12"/>
        <w:numPr>
          <w:ilvl w:val="0"/>
          <w:numId w:val="1"/>
        </w:numPr>
        <w:tabs>
          <w:tab w:val="clear" w:pos="257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</w:t>
      </w:r>
      <w:r w:rsidRPr="00A72FF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на рівні національного законодавства держав-членів ЄС</w:t>
      </w:r>
      <w:r w:rsidR="00416826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1025E362" w14:textId="77777777" w:rsidR="003669E8" w:rsidRPr="00A72FFA" w:rsidRDefault="003669E8" w:rsidP="00E10DEB">
      <w:pPr>
        <w:pStyle w:val="12"/>
        <w:tabs>
          <w:tab w:val="left" w:pos="851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72FF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Міжнародно-правовими актами з питань, які становлять предмет регулювання законопроєкту, є </w:t>
      </w:r>
      <w:r w:rsidRPr="00A72FF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конвенції та рекомендації Міжнародної організації праці</w:t>
      </w:r>
      <w:r w:rsidRPr="003A7A70">
        <w:rPr>
          <w:rStyle w:val="a8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1"/>
      </w:r>
      <w:r w:rsidR="0000395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а саме: </w:t>
      </w:r>
      <w:r w:rsidR="0000395F" w:rsidRPr="0000395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Конвенція МОП № 189</w:t>
      </w:r>
      <w:r w:rsidR="0000395F">
        <w:rPr>
          <w:rStyle w:val="a8"/>
          <w:rFonts w:ascii="Times New Roman" w:hAnsi="Times New Roman"/>
          <w:i/>
          <w:color w:val="000000" w:themeColor="text1"/>
          <w:sz w:val="28"/>
          <w:szCs w:val="28"/>
          <w:lang w:val="uk-UA"/>
        </w:rPr>
        <w:footnoteReference w:id="2"/>
      </w:r>
      <w:r w:rsidR="00523B99" w:rsidRPr="00523B9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523B99">
        <w:rPr>
          <w:rFonts w:ascii="Times New Roman" w:hAnsi="Times New Roman"/>
          <w:color w:val="000000" w:themeColor="text1"/>
          <w:sz w:val="28"/>
          <w:szCs w:val="28"/>
          <w:lang w:val="uk-UA"/>
        </w:rPr>
        <w:t>яка встановлює мінімальні трудові стандарти для домашніх працівників</w:t>
      </w:r>
      <w:r w:rsidR="0000395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Pr="00A72FF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</w:t>
      </w:r>
    </w:p>
    <w:p w14:paraId="1890CED7" w14:textId="77777777" w:rsidR="00B766E4" w:rsidRPr="001C6E0D" w:rsidRDefault="00B766E4" w:rsidP="00B766E4">
      <w:pPr>
        <w:spacing w:before="360"/>
        <w:ind w:firstLine="567"/>
        <w:jc w:val="both"/>
        <w:rPr>
          <w:b/>
          <w:color w:val="000000" w:themeColor="text1"/>
        </w:rPr>
      </w:pPr>
      <w:r w:rsidRPr="001C6E0D">
        <w:rPr>
          <w:rFonts w:eastAsia="Verdana"/>
          <w:b/>
          <w:bCs/>
          <w:color w:val="000000" w:themeColor="text1"/>
        </w:rPr>
        <w:t>3.  </w:t>
      </w:r>
      <w:r w:rsidRPr="001C6E0D">
        <w:rPr>
          <w:b/>
          <w:color w:val="000000" w:themeColor="text1"/>
        </w:rPr>
        <w:t>Відповідність законо</w:t>
      </w:r>
      <w:r w:rsidR="00531946">
        <w:rPr>
          <w:b/>
          <w:color w:val="000000" w:themeColor="text1"/>
        </w:rPr>
        <w:t>проєкт</w:t>
      </w:r>
      <w:r w:rsidRPr="001C6E0D">
        <w:rPr>
          <w:b/>
          <w:color w:val="000000" w:themeColor="text1"/>
        </w:rPr>
        <w:t>у праву ЄС.</w:t>
      </w:r>
    </w:p>
    <w:p w14:paraId="065BD657" w14:textId="77777777" w:rsidR="00B766E4" w:rsidRDefault="00B766E4" w:rsidP="00B766E4">
      <w:pPr>
        <w:spacing w:before="120"/>
        <w:ind w:firstLine="567"/>
        <w:jc w:val="both"/>
      </w:pPr>
      <w:r w:rsidRPr="00F96407">
        <w:t xml:space="preserve">За результатами правового аналізу </w:t>
      </w:r>
      <w:r w:rsidR="00531946">
        <w:t>проєкт</w:t>
      </w:r>
      <w:r w:rsidRPr="00F96407">
        <w:t xml:space="preserve">у </w:t>
      </w:r>
      <w:r w:rsidR="00A114C7">
        <w:t>Закону</w:t>
      </w:r>
      <w:r w:rsidRPr="00F96407">
        <w:t xml:space="preserve"> щодо його відповідності a</w:t>
      </w:r>
      <w:r w:rsidR="003669E8">
        <w:t>с</w:t>
      </w:r>
      <w:r w:rsidRPr="00F96407">
        <w:t xml:space="preserve">quis ЄС та Угоді про асоціацію слід зазначити таке.  </w:t>
      </w:r>
    </w:p>
    <w:p w14:paraId="0C3A7EFB" w14:textId="77777777" w:rsidR="00B766E4" w:rsidRPr="00230C52" w:rsidRDefault="0030561A" w:rsidP="000E1F6C">
      <w:pPr>
        <w:pStyle w:val="12"/>
        <w:tabs>
          <w:tab w:val="left" w:pos="851"/>
        </w:tabs>
        <w:spacing w:after="6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A136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Законопроєкт не суперечить </w:t>
      </w:r>
      <w:r w:rsidRPr="009A136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статтям </w:t>
      </w:r>
      <w:r w:rsidR="000E1F6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291,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419, 420, 423</w:t>
      </w:r>
      <w:r w:rsidR="000E1F6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0E1F6C" w:rsidRPr="000E1F6C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="000E1F6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424 </w:t>
      </w:r>
      <w:r w:rsidRPr="009A136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Угоди про асоціацію</w:t>
      </w:r>
      <w:r w:rsidRPr="009A136F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="000E1F6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E1F6C" w:rsidRPr="000E1F6C">
        <w:rPr>
          <w:rFonts w:ascii="Times New Roman" w:hAnsi="Times New Roman"/>
          <w:color w:val="000000"/>
          <w:sz w:val="28"/>
          <w:szCs w:val="28"/>
          <w:lang w:val="uk-UA"/>
        </w:rPr>
        <w:t>Так, з</w:t>
      </w:r>
      <w:r w:rsidR="005F3DF4" w:rsidRPr="000E1F6C">
        <w:rPr>
          <w:rFonts w:ascii="Times New Roman" w:hAnsi="Times New Roman"/>
          <w:color w:val="000000"/>
          <w:sz w:val="28"/>
          <w:szCs w:val="28"/>
          <w:lang w:val="uk-UA"/>
        </w:rPr>
        <w:t xml:space="preserve">гідно з положеннями </w:t>
      </w:r>
      <w:r w:rsidR="00B766E4" w:rsidRPr="000E1F6C">
        <w:rPr>
          <w:rFonts w:ascii="Times New Roman" w:hAnsi="Times New Roman"/>
          <w:i/>
          <w:color w:val="000000"/>
          <w:sz w:val="28"/>
          <w:szCs w:val="28"/>
          <w:lang w:val="uk-UA"/>
        </w:rPr>
        <w:t>статті 419 Угоди про асоціацію</w:t>
      </w:r>
      <w:r w:rsidR="00B766E4" w:rsidRPr="000E1F6C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Сторони посилюють діалог та співробітництво щодо забезпечення гідної праці, політики зайнятості, безпечних та здорових умов праці, </w:t>
      </w:r>
      <w:r w:rsidRPr="000E1F6C">
        <w:rPr>
          <w:rFonts w:ascii="Times New Roman" w:hAnsi="Times New Roman"/>
          <w:color w:val="000000"/>
          <w:sz w:val="28"/>
          <w:szCs w:val="28"/>
          <w:lang w:val="uk-UA"/>
        </w:rPr>
        <w:t xml:space="preserve">соціального захисту </w:t>
      </w:r>
      <w:r w:rsidR="00B766E4" w:rsidRPr="000E1F6C">
        <w:rPr>
          <w:rFonts w:ascii="Times New Roman" w:hAnsi="Times New Roman"/>
          <w:color w:val="000000"/>
          <w:sz w:val="28"/>
          <w:szCs w:val="28"/>
          <w:lang w:val="uk-UA"/>
        </w:rPr>
        <w:t xml:space="preserve">та недискримінації. Співробітництво у цих сферах, згідно зі </w:t>
      </w:r>
      <w:r w:rsidR="00B766E4" w:rsidRPr="000E1F6C">
        <w:rPr>
          <w:rFonts w:ascii="Times New Roman" w:hAnsi="Times New Roman"/>
          <w:i/>
          <w:color w:val="000000"/>
          <w:sz w:val="28"/>
          <w:szCs w:val="28"/>
          <w:lang w:val="uk-UA"/>
        </w:rPr>
        <w:t>статтею 420 Угоди про асоціацію</w:t>
      </w:r>
      <w:r w:rsidR="00B766E4" w:rsidRPr="000E1F6C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bookmarkStart w:id="0" w:name="n2548"/>
      <w:bookmarkEnd w:id="0"/>
      <w:r w:rsidR="00B766E4" w:rsidRPr="000E1F6C">
        <w:rPr>
          <w:rFonts w:ascii="Times New Roman" w:hAnsi="Times New Roman"/>
          <w:color w:val="000000"/>
          <w:sz w:val="28"/>
          <w:szCs w:val="28"/>
          <w:lang w:val="uk-UA"/>
        </w:rPr>
        <w:t xml:space="preserve">передбачає досягнення, зокрема, </w:t>
      </w:r>
      <w:r w:rsidR="00B766E4" w:rsidRPr="00230C52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таких цілей як: </w:t>
      </w:r>
      <w:bookmarkStart w:id="1" w:name="n2549"/>
      <w:bookmarkStart w:id="2" w:name="n2551"/>
      <w:bookmarkEnd w:id="1"/>
      <w:bookmarkEnd w:id="2"/>
      <w:r w:rsidR="00B766E4" w:rsidRPr="00230C52">
        <w:rPr>
          <w:rFonts w:ascii="Times New Roman" w:hAnsi="Times New Roman"/>
          <w:color w:val="000000"/>
          <w:sz w:val="28"/>
          <w:szCs w:val="28"/>
          <w:lang w:val="uk-UA"/>
        </w:rPr>
        <w:t xml:space="preserve">збільшення кількості та покращення якості робочих місць з гідними умовами праці; </w:t>
      </w:r>
      <w:bookmarkStart w:id="3" w:name="n2552"/>
      <w:bookmarkStart w:id="4" w:name="n2553"/>
      <w:bookmarkStart w:id="5" w:name="n2554"/>
      <w:bookmarkStart w:id="6" w:name="n2557"/>
      <w:bookmarkEnd w:id="3"/>
      <w:bookmarkEnd w:id="4"/>
      <w:bookmarkEnd w:id="5"/>
      <w:bookmarkEnd w:id="6"/>
      <w:r w:rsidR="00230C52" w:rsidRPr="00230C52">
        <w:rPr>
          <w:rFonts w:ascii="Times New Roman" w:hAnsi="Times New Roman"/>
          <w:color w:val="000000"/>
          <w:sz w:val="28"/>
          <w:szCs w:val="28"/>
          <w:lang w:val="uk-UA"/>
        </w:rPr>
        <w:t>сприяння створенню на ринку праці таких умов, які б поєднували гнучкість та захищеність;</w:t>
      </w:r>
      <w:r w:rsidR="00230C52" w:rsidRPr="0000395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766E4" w:rsidRPr="00230C52">
        <w:rPr>
          <w:rFonts w:ascii="Times New Roman" w:hAnsi="Times New Roman"/>
          <w:color w:val="000000"/>
          <w:sz w:val="28"/>
          <w:szCs w:val="28"/>
          <w:lang w:val="uk-UA"/>
        </w:rPr>
        <w:t xml:space="preserve">зменшення обсягів неформальної економіки шляхом трансформації нелегальної зайнятості; </w:t>
      </w:r>
      <w:r w:rsidR="00230C52" w:rsidRPr="00230C52">
        <w:rPr>
          <w:rFonts w:ascii="Times New Roman" w:hAnsi="Times New Roman"/>
          <w:color w:val="000000"/>
          <w:sz w:val="28"/>
          <w:szCs w:val="28"/>
          <w:lang w:val="uk-UA"/>
        </w:rPr>
        <w:t>скорочення бідності та посилення соціальної єдності;</w:t>
      </w:r>
      <w:r w:rsidR="00230C52" w:rsidRPr="0000395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416826" w:rsidRPr="0000395F">
        <w:rPr>
          <w:rFonts w:ascii="Times New Roman" w:hAnsi="Times New Roman"/>
          <w:color w:val="000000"/>
          <w:sz w:val="28"/>
          <w:szCs w:val="28"/>
          <w:lang w:val="uk-UA"/>
        </w:rPr>
        <w:t>подолання дискримінації в усіх її формах та проявах</w:t>
      </w:r>
      <w:r w:rsidR="00B766E4" w:rsidRPr="00230C5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3B261F94" w14:textId="77777777" w:rsidR="00B766E4" w:rsidRDefault="00FA69A0" w:rsidP="00B766E4">
      <w:pPr>
        <w:pStyle w:val="12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в</w:t>
      </w:r>
      <w:r w:rsidR="00B766E4" w:rsidRPr="000E1F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до </w:t>
      </w:r>
      <w:r w:rsidR="00B766E4" w:rsidRPr="000E1F6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</w:t>
      </w:r>
      <w:r w:rsidR="00B766E4" w:rsidRPr="000E1F6C"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="00B766E4" w:rsidRPr="000E1F6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423 Угоди про асоціацію</w:t>
      </w:r>
      <w:r w:rsidR="00B766E4" w:rsidRPr="000E1F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Сторони докладають зусиль для посилення співробітництва у сфері зайнятості та соціальної політики</w:t>
      </w:r>
      <w:r w:rsidR="00B766E4"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рамках усіх відповідних регіональних, багатосторонніх та міжнародних форумів і організацій.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409633AD" w14:textId="77777777" w:rsidR="00B766E4" w:rsidRDefault="00FA69A0" w:rsidP="00416826">
      <w:pPr>
        <w:pStyle w:val="12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B766E4" w:rsidRPr="004168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гідно зі </w:t>
      </w:r>
      <w:r w:rsidR="00B766E4" w:rsidRPr="004168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статтею 291 Угоди про асоціацію</w:t>
      </w:r>
      <w:r w:rsidR="00B766E4" w:rsidRPr="004168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Сторони забезпечують і реалізовують у своїх законах та практиках основні міжнародно визнані трудові стандарти, підтверджують своє зобов’язання щодо ефективного виконання основоположних та пріоритетних конвенцій МОП, які вони ратифікували, та </w:t>
      </w:r>
      <w:r w:rsidR="00B766E4"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Декларації МОП стосовно основних принципів</w:t>
      </w:r>
      <w:r w:rsidR="00B766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766E4"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та прав у світі праці 1998</w:t>
      </w:r>
      <w:r w:rsidR="00B766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766E4"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року</w:t>
      </w:r>
      <w:r w:rsidR="00B766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</w:t>
      </w:r>
      <w:r w:rsidR="00B766E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також </w:t>
      </w:r>
      <w:r w:rsidR="00B766E4"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розглядають питання про</w:t>
      </w:r>
      <w:r w:rsidR="00B766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766E4"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ратифікацію та імплементацію інших конвенцій МОП, які класифікуються МОП як такі, що відповідають сучасним вимогам.</w:t>
      </w:r>
    </w:p>
    <w:p w14:paraId="5D49558D" w14:textId="77777777" w:rsidR="00EC308A" w:rsidRPr="003A7A70" w:rsidRDefault="00EC308A" w:rsidP="00EC308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Також </w:t>
      </w:r>
      <w:r w:rsidRPr="003A7A70">
        <w:rPr>
          <w:color w:val="000000" w:themeColor="text1"/>
        </w:rPr>
        <w:t>відповідно до</w:t>
      </w:r>
      <w:r>
        <w:rPr>
          <w:color w:val="000000" w:themeColor="text1"/>
        </w:rPr>
        <w:t xml:space="preserve"> </w:t>
      </w:r>
      <w:r w:rsidRPr="00302AD2">
        <w:rPr>
          <w:i/>
          <w:color w:val="000000" w:themeColor="text1"/>
        </w:rPr>
        <w:t>статті 424</w:t>
      </w:r>
      <w:r w:rsidRPr="003A7A70">
        <w:rPr>
          <w:color w:val="000000" w:themeColor="text1"/>
        </w:rPr>
        <w:t xml:space="preserve"> </w:t>
      </w:r>
      <w:r w:rsidRPr="003A7A70">
        <w:rPr>
          <w:i/>
          <w:color w:val="000000" w:themeColor="text1"/>
        </w:rPr>
        <w:t xml:space="preserve">Угоди про асоціацію </w:t>
      </w:r>
      <w:r w:rsidRPr="003A7A70">
        <w:rPr>
          <w:color w:val="000000" w:themeColor="text1"/>
        </w:rPr>
        <w:t>Україна взяла на себе зобов’язання поступово наблизити своє законодавство до права, стандартів та практики Європейського Союзу у сфері зайнятості, соціальної політики та рівних можливостей, як зазначено у Д</w:t>
      </w:r>
      <w:r w:rsidRPr="003A7A70">
        <w:rPr>
          <w:bCs/>
          <w:color w:val="000000" w:themeColor="text1"/>
        </w:rPr>
        <w:t xml:space="preserve">одатку XL до </w:t>
      </w:r>
      <w:r w:rsidRPr="003A7A70">
        <w:rPr>
          <w:color w:val="000000" w:themeColor="text1"/>
        </w:rPr>
        <w:t>Угоди про асоціацію, зокрема:</w:t>
      </w:r>
    </w:p>
    <w:p w14:paraId="6163FD07" w14:textId="77777777" w:rsidR="00B766E4" w:rsidRPr="007F4361" w:rsidRDefault="00B766E4" w:rsidP="00B766E4">
      <w:pPr>
        <w:numPr>
          <w:ilvl w:val="0"/>
          <w:numId w:val="2"/>
        </w:numPr>
        <w:tabs>
          <w:tab w:val="clear" w:pos="2574"/>
          <w:tab w:val="num" w:pos="540"/>
        </w:tabs>
        <w:ind w:left="540"/>
        <w:jc w:val="both"/>
        <w:rPr>
          <w:bCs/>
          <w:color w:val="000000" w:themeColor="text1"/>
        </w:rPr>
      </w:pPr>
      <w:r w:rsidRPr="007F4361">
        <w:rPr>
          <w:color w:val="000000" w:themeColor="text1"/>
        </w:rPr>
        <w:t xml:space="preserve">протягом трьох років з дати набрання чинності Угодою про асоціацію до </w:t>
      </w:r>
      <w:r w:rsidR="00EC308A" w:rsidRPr="003A7A70">
        <w:rPr>
          <w:i/>
          <w:color w:val="000000" w:themeColor="text1"/>
        </w:rPr>
        <w:t>Директива Ради 89/391/ЄЕС</w:t>
      </w:r>
      <w:r w:rsidRPr="007F4361">
        <w:rPr>
          <w:color w:val="000000" w:themeColor="text1"/>
        </w:rPr>
        <w:t>;</w:t>
      </w:r>
    </w:p>
    <w:p w14:paraId="53EEEA94" w14:textId="77777777" w:rsidR="00B766E4" w:rsidRPr="007F4361" w:rsidRDefault="00B766E4" w:rsidP="00B766E4">
      <w:pPr>
        <w:numPr>
          <w:ilvl w:val="0"/>
          <w:numId w:val="2"/>
        </w:numPr>
        <w:tabs>
          <w:tab w:val="clear" w:pos="2574"/>
          <w:tab w:val="num" w:pos="540"/>
        </w:tabs>
        <w:ind w:left="540"/>
        <w:jc w:val="both"/>
        <w:rPr>
          <w:color w:val="000000" w:themeColor="text1"/>
        </w:rPr>
      </w:pPr>
      <w:r w:rsidRPr="007F4361">
        <w:rPr>
          <w:color w:val="000000" w:themeColor="text1"/>
        </w:rPr>
        <w:t xml:space="preserve">протягом чотирьох років з дати набрання чинності Угодою про асоціацію  до </w:t>
      </w:r>
      <w:r w:rsidRPr="007F4361">
        <w:rPr>
          <w:i/>
          <w:color w:val="000000" w:themeColor="text1"/>
        </w:rPr>
        <w:t>Директиви Ради 91/533/ЄЕС</w:t>
      </w:r>
      <w:r w:rsidRPr="007F4361">
        <w:rPr>
          <w:color w:val="000000" w:themeColor="text1"/>
        </w:rPr>
        <w:t>.</w:t>
      </w:r>
    </w:p>
    <w:p w14:paraId="0FAA2555" w14:textId="77777777" w:rsidR="00EC308A" w:rsidRPr="003A7A70" w:rsidRDefault="00EC308A" w:rsidP="00EC308A">
      <w:pPr>
        <w:pStyle w:val="12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A7A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 слід звернути увагу на те, що </w:t>
      </w:r>
      <w:r w:rsidRPr="003A7A7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Директива Ради 91/533/ЄЕС</w:t>
      </w:r>
      <w:r w:rsidRPr="003A7A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втрачає чинність 31 липня 2022 року на підставі </w:t>
      </w:r>
      <w:r w:rsidRPr="003A7A7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2019/1152</w:t>
      </w:r>
      <w:r w:rsidRPr="003A7A7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0D66E122" w14:textId="77777777" w:rsidR="00C32357" w:rsidRDefault="005A0D0A" w:rsidP="005A0D0A">
      <w:pPr>
        <w:ind w:left="23" w:firstLine="544"/>
        <w:jc w:val="both"/>
        <w:rPr>
          <w:color w:val="000000" w:themeColor="text1"/>
        </w:rPr>
      </w:pPr>
      <w:r w:rsidRPr="005A0D0A">
        <w:rPr>
          <w:color w:val="000000" w:themeColor="text1"/>
        </w:rPr>
        <w:t>Законопро</w:t>
      </w:r>
      <w:r w:rsidR="00E625FA">
        <w:rPr>
          <w:color w:val="000000" w:themeColor="text1"/>
        </w:rPr>
        <w:t>є</w:t>
      </w:r>
      <w:r w:rsidRPr="005A0D0A">
        <w:rPr>
          <w:color w:val="000000" w:themeColor="text1"/>
        </w:rPr>
        <w:t xml:space="preserve">ктом пропонується </w:t>
      </w:r>
      <w:r w:rsidR="00EC74AB">
        <w:rPr>
          <w:color w:val="000000" w:themeColor="text1"/>
        </w:rPr>
        <w:t xml:space="preserve">ввести поняття </w:t>
      </w:r>
      <w:r w:rsidR="00230C52">
        <w:rPr>
          <w:color w:val="000000" w:themeColor="text1"/>
        </w:rPr>
        <w:t>«</w:t>
      </w:r>
      <w:r w:rsidR="00EC74AB">
        <w:rPr>
          <w:color w:val="000000" w:themeColor="text1"/>
        </w:rPr>
        <w:t>домашні</w:t>
      </w:r>
      <w:r w:rsidR="00230C52">
        <w:rPr>
          <w:color w:val="000000" w:themeColor="text1"/>
        </w:rPr>
        <w:t>й</w:t>
      </w:r>
      <w:r w:rsidR="00EC74AB">
        <w:rPr>
          <w:color w:val="000000" w:themeColor="text1"/>
        </w:rPr>
        <w:t xml:space="preserve"> працівник</w:t>
      </w:r>
      <w:r w:rsidR="00230C52">
        <w:rPr>
          <w:color w:val="000000" w:themeColor="text1"/>
        </w:rPr>
        <w:t>», «домашня праця»</w:t>
      </w:r>
      <w:r w:rsidR="00EC74AB">
        <w:rPr>
          <w:color w:val="000000" w:themeColor="text1"/>
        </w:rPr>
        <w:t>,</w:t>
      </w:r>
      <w:r w:rsidR="00230C52">
        <w:rPr>
          <w:color w:val="000000" w:themeColor="text1"/>
        </w:rPr>
        <w:t xml:space="preserve"> «домогосподарство»,</w:t>
      </w:r>
      <w:r w:rsidR="00EC74AB">
        <w:rPr>
          <w:color w:val="000000" w:themeColor="text1"/>
        </w:rPr>
        <w:t xml:space="preserve"> визначити правовий статус</w:t>
      </w:r>
      <w:r w:rsidR="00230C52">
        <w:rPr>
          <w:color w:val="000000" w:themeColor="text1"/>
        </w:rPr>
        <w:t xml:space="preserve"> домашніх працівників</w:t>
      </w:r>
      <w:r w:rsidR="00EC74AB">
        <w:rPr>
          <w:color w:val="000000" w:themeColor="text1"/>
        </w:rPr>
        <w:t>,</w:t>
      </w:r>
      <w:r w:rsidR="0099052B">
        <w:rPr>
          <w:color w:val="000000" w:themeColor="text1"/>
        </w:rPr>
        <w:t xml:space="preserve"> визначити особливості укладання </w:t>
      </w:r>
      <w:r w:rsidR="00C32357">
        <w:rPr>
          <w:color w:val="000000" w:themeColor="text1"/>
        </w:rPr>
        <w:t>і припинення трудового договору (контракту) з домашніми працівниками. У зв’язку з цим слід зазначити, щ</w:t>
      </w:r>
      <w:r w:rsidR="00D42247">
        <w:rPr>
          <w:color w:val="000000" w:themeColor="text1"/>
        </w:rPr>
        <w:t xml:space="preserve">о </w:t>
      </w:r>
      <w:r w:rsidR="00D42247" w:rsidRPr="00804EC2">
        <w:rPr>
          <w:color w:val="000000" w:themeColor="text1"/>
          <w:u w:val="single"/>
        </w:rPr>
        <w:t>в Європейському Союзі відсутн</w:t>
      </w:r>
      <w:r w:rsidR="00230C52">
        <w:rPr>
          <w:color w:val="000000" w:themeColor="text1"/>
          <w:u w:val="single"/>
        </w:rPr>
        <w:t xml:space="preserve">і акти, спрямовані на визначення  вищезазначених понять, </w:t>
      </w:r>
      <w:r w:rsidR="00C32357" w:rsidRPr="00804EC2">
        <w:rPr>
          <w:color w:val="000000" w:themeColor="text1"/>
          <w:u w:val="single"/>
        </w:rPr>
        <w:t>а також відсутнє спеціальне регулювання щодо укладення трудового договору з домашніми працівниками</w:t>
      </w:r>
      <w:r w:rsidR="00C32357">
        <w:rPr>
          <w:color w:val="000000" w:themeColor="text1"/>
        </w:rPr>
        <w:t xml:space="preserve">. Водночас, </w:t>
      </w:r>
      <w:r w:rsidR="00C32357" w:rsidRPr="003A7A70">
        <w:rPr>
          <w:i/>
        </w:rPr>
        <w:t>Директив</w:t>
      </w:r>
      <w:r w:rsidR="00C32357">
        <w:rPr>
          <w:i/>
        </w:rPr>
        <w:t>а</w:t>
      </w:r>
      <w:r w:rsidR="00C32357" w:rsidRPr="003A7A70">
        <w:rPr>
          <w:i/>
        </w:rPr>
        <w:t xml:space="preserve"> Ради 91/533/ЄЕС</w:t>
      </w:r>
      <w:r w:rsidR="00C32357">
        <w:rPr>
          <w:color w:val="000000" w:themeColor="text1"/>
        </w:rPr>
        <w:t xml:space="preserve"> та </w:t>
      </w:r>
      <w:r w:rsidR="00C32357" w:rsidRPr="003A7A70">
        <w:rPr>
          <w:i/>
        </w:rPr>
        <w:t>Директив</w:t>
      </w:r>
      <w:r w:rsidR="00C32357">
        <w:rPr>
          <w:i/>
        </w:rPr>
        <w:t>а</w:t>
      </w:r>
      <w:r w:rsidR="00C32357" w:rsidRPr="003A7A70">
        <w:rPr>
          <w:i/>
        </w:rPr>
        <w:t xml:space="preserve"> 2019/1152</w:t>
      </w:r>
      <w:r w:rsidR="00C32357">
        <w:rPr>
          <w:color w:val="000000" w:themeColor="text1"/>
        </w:rPr>
        <w:t xml:space="preserve"> закріплюють рамкові принципи укладання трудових догорів. </w:t>
      </w:r>
    </w:p>
    <w:p w14:paraId="3ED7921E" w14:textId="77777777" w:rsidR="00CF1808" w:rsidRPr="00CF1808" w:rsidRDefault="00804EC2" w:rsidP="00CF1808">
      <w:pPr>
        <w:ind w:left="23" w:firstLine="544"/>
        <w:jc w:val="both"/>
      </w:pPr>
      <w:r>
        <w:rPr>
          <w:color w:val="000000" w:themeColor="text1"/>
        </w:rPr>
        <w:t xml:space="preserve">Згідно з запропонованою </w:t>
      </w:r>
      <w:r w:rsidRPr="00132F01">
        <w:rPr>
          <w:color w:val="000000" w:themeColor="text1"/>
        </w:rPr>
        <w:t>нов</w:t>
      </w:r>
      <w:r>
        <w:rPr>
          <w:color w:val="000000" w:themeColor="text1"/>
        </w:rPr>
        <w:t>ою</w:t>
      </w:r>
      <w:r w:rsidRPr="00132F01">
        <w:rPr>
          <w:color w:val="000000" w:themeColor="text1"/>
        </w:rPr>
        <w:t xml:space="preserve"> статт</w:t>
      </w:r>
      <w:r>
        <w:rPr>
          <w:color w:val="000000" w:themeColor="text1"/>
        </w:rPr>
        <w:t>ею 173</w:t>
      </w:r>
      <w:r>
        <w:rPr>
          <w:color w:val="000000" w:themeColor="text1"/>
          <w:vertAlign w:val="superscript"/>
        </w:rPr>
        <w:t>3</w:t>
      </w:r>
      <w:r w:rsidRPr="00132F01">
        <w:rPr>
          <w:color w:val="000000" w:themeColor="text1"/>
        </w:rPr>
        <w:t>, якою передбачається доповнити Кодекс законів про працю України</w:t>
      </w:r>
      <w:r>
        <w:rPr>
          <w:color w:val="000000" w:themeColor="text1"/>
        </w:rPr>
        <w:t xml:space="preserve">, укладений з домашнім працівником трудовий договір (контракт) обов’язково має містити: </w:t>
      </w:r>
      <w:r w:rsidR="004E5FE4" w:rsidRPr="004E5FE4">
        <w:rPr>
          <w:color w:val="000000" w:themeColor="text1"/>
        </w:rPr>
        <w:t>повне ім’я та адресу роботодавця та працівника;</w:t>
      </w:r>
      <w:r w:rsidR="004E5FE4">
        <w:rPr>
          <w:color w:val="000000" w:themeColor="text1"/>
        </w:rPr>
        <w:t xml:space="preserve"> </w:t>
      </w:r>
      <w:r w:rsidR="004E5FE4" w:rsidRPr="004E5FE4">
        <w:rPr>
          <w:color w:val="000000" w:themeColor="text1"/>
        </w:rPr>
        <w:t>місце роботи домашнього працівника</w:t>
      </w:r>
      <w:r w:rsidR="004E5FE4">
        <w:rPr>
          <w:color w:val="000000" w:themeColor="text1"/>
        </w:rPr>
        <w:t xml:space="preserve">; </w:t>
      </w:r>
      <w:r w:rsidR="004E5FE4" w:rsidRPr="004E5FE4">
        <w:rPr>
          <w:color w:val="000000" w:themeColor="text1"/>
        </w:rPr>
        <w:t>дату початку дії договору та, у випадку укладення строкового трудового договору (контракту), дату його закінчення;</w:t>
      </w:r>
      <w:r w:rsidR="004E5FE4">
        <w:rPr>
          <w:color w:val="000000" w:themeColor="text1"/>
        </w:rPr>
        <w:t xml:space="preserve"> </w:t>
      </w:r>
      <w:r w:rsidR="004E5FE4" w:rsidRPr="004E5FE4">
        <w:rPr>
          <w:color w:val="000000" w:themeColor="text1"/>
        </w:rPr>
        <w:t>вид та обсяг роботи домашнього працівника;</w:t>
      </w:r>
      <w:r w:rsidR="004E5FE4">
        <w:rPr>
          <w:color w:val="000000" w:themeColor="text1"/>
        </w:rPr>
        <w:t xml:space="preserve"> </w:t>
      </w:r>
      <w:r w:rsidR="004E5FE4" w:rsidRPr="004E5FE4">
        <w:rPr>
          <w:color w:val="000000" w:themeColor="text1"/>
        </w:rPr>
        <w:t>розмір заробітної плати, спосіб розрахунку та терміни її виплати;</w:t>
      </w:r>
      <w:r w:rsidR="004E5FE4">
        <w:rPr>
          <w:color w:val="000000" w:themeColor="text1"/>
        </w:rPr>
        <w:t xml:space="preserve"> </w:t>
      </w:r>
      <w:r w:rsidR="004E5FE4" w:rsidRPr="004E5FE4">
        <w:rPr>
          <w:color w:val="000000" w:themeColor="text1"/>
        </w:rPr>
        <w:t>тривалість робочого часу і відпочинку для домашнього працівника,</w:t>
      </w:r>
      <w:r w:rsidR="004E5FE4">
        <w:rPr>
          <w:color w:val="000000" w:themeColor="text1"/>
        </w:rPr>
        <w:t xml:space="preserve"> </w:t>
      </w:r>
      <w:r w:rsidR="004E5FE4" w:rsidRPr="004E5FE4">
        <w:rPr>
          <w:color w:val="000000" w:themeColor="text1"/>
        </w:rPr>
        <w:t>зокрема умови надання щорічної оплачуваної відпустки</w:t>
      </w:r>
      <w:r w:rsidR="004E5FE4">
        <w:rPr>
          <w:color w:val="000000" w:themeColor="text1"/>
        </w:rPr>
        <w:t xml:space="preserve">. Згадана стаття проєкту Закону </w:t>
      </w:r>
      <w:r w:rsidR="000249D2">
        <w:rPr>
          <w:color w:val="000000" w:themeColor="text1"/>
        </w:rPr>
        <w:t xml:space="preserve">в цілому </w:t>
      </w:r>
      <w:r w:rsidR="004E5FE4">
        <w:rPr>
          <w:color w:val="000000" w:themeColor="text1"/>
        </w:rPr>
        <w:t xml:space="preserve">не суперечить </w:t>
      </w:r>
      <w:r w:rsidR="004E5FE4" w:rsidRPr="004E5FE4">
        <w:rPr>
          <w:i/>
          <w:color w:val="000000" w:themeColor="text1"/>
        </w:rPr>
        <w:t>частині другій статті 2</w:t>
      </w:r>
      <w:r w:rsidR="004E5FE4">
        <w:rPr>
          <w:color w:val="000000" w:themeColor="text1"/>
        </w:rPr>
        <w:t xml:space="preserve"> </w:t>
      </w:r>
      <w:r w:rsidR="004E5FE4" w:rsidRPr="003A7A70">
        <w:rPr>
          <w:i/>
        </w:rPr>
        <w:t>Директив</w:t>
      </w:r>
      <w:r w:rsidR="004E5FE4">
        <w:rPr>
          <w:i/>
        </w:rPr>
        <w:t>и</w:t>
      </w:r>
      <w:r w:rsidR="004E5FE4" w:rsidRPr="003A7A70">
        <w:rPr>
          <w:i/>
        </w:rPr>
        <w:t xml:space="preserve"> Ради 91/533/ЄЕС</w:t>
      </w:r>
      <w:r w:rsidR="004E5FE4">
        <w:rPr>
          <w:color w:val="000000" w:themeColor="text1"/>
        </w:rPr>
        <w:t xml:space="preserve"> та </w:t>
      </w:r>
      <w:r w:rsidR="004E5FE4" w:rsidRPr="004E5FE4">
        <w:rPr>
          <w:i/>
          <w:color w:val="000000" w:themeColor="text1"/>
        </w:rPr>
        <w:t>частині другій статті 4</w:t>
      </w:r>
      <w:r w:rsidR="004E5FE4">
        <w:rPr>
          <w:color w:val="000000" w:themeColor="text1"/>
        </w:rPr>
        <w:t xml:space="preserve"> </w:t>
      </w:r>
      <w:r w:rsidR="004E5FE4" w:rsidRPr="003A7A70">
        <w:rPr>
          <w:i/>
        </w:rPr>
        <w:t>Директив</w:t>
      </w:r>
      <w:r w:rsidR="004E5FE4">
        <w:rPr>
          <w:i/>
        </w:rPr>
        <w:t>и</w:t>
      </w:r>
      <w:r w:rsidR="004E5FE4" w:rsidRPr="003A7A70">
        <w:rPr>
          <w:i/>
        </w:rPr>
        <w:t xml:space="preserve"> 2019/115</w:t>
      </w:r>
      <w:r w:rsidR="00AB03E2">
        <w:rPr>
          <w:i/>
        </w:rPr>
        <w:t>2</w:t>
      </w:r>
      <w:r w:rsidR="00AB03E2" w:rsidRPr="00AB03E2">
        <w:t>, якими передбачено, що</w:t>
      </w:r>
      <w:r w:rsidR="00AB03E2">
        <w:t xml:space="preserve"> інформація</w:t>
      </w:r>
      <w:r w:rsidR="003A6AD6">
        <w:t xml:space="preserve"> про основні аспекти трудових відносин має містити такі відомості: </w:t>
      </w:r>
      <w:r w:rsidR="004E5FE4" w:rsidRPr="004E5FE4">
        <w:t>особи сторін трудових відносин;</w:t>
      </w:r>
      <w:r w:rsidR="002A08F8">
        <w:t xml:space="preserve"> </w:t>
      </w:r>
      <w:r w:rsidR="002A08F8" w:rsidRPr="002A08F8">
        <w:t>місце роботи</w:t>
      </w:r>
      <w:r w:rsidR="002A08F8">
        <w:t>,</w:t>
      </w:r>
      <w:r w:rsidR="002A08F8" w:rsidRPr="002A08F8">
        <w:t xml:space="preserve"> там, де немає фіксованого чи основного місця роботи, </w:t>
      </w:r>
      <w:r w:rsidR="002A08F8">
        <w:t>–</w:t>
      </w:r>
      <w:r w:rsidR="002A08F8" w:rsidRPr="002A08F8">
        <w:t xml:space="preserve"> принцип, за яким працівник зайнятий у різних місцях або може вільно визначати своє місце роботи; а також зареєстроване місце розташування підприємства або, якщо доречно, постійне місце проживання роботодавця;</w:t>
      </w:r>
      <w:r w:rsidR="008D08E4">
        <w:t xml:space="preserve"> найменування, ступінь, характер або категорія роботи, на яку влаштований працівник, або коротка характеристика чи опис роботи; дата початку трудового договору або трудових відносин; у випадку строкових трудових відносин, дата закінчення їх існування або їх очікувана тривалість; тривалість і умови випроб</w:t>
      </w:r>
      <w:r w:rsidR="00CF1808">
        <w:t xml:space="preserve">увального </w:t>
      </w:r>
      <w:r w:rsidR="00CF1808" w:rsidRPr="00CF1808">
        <w:t>терміну, якщо він передбачений</w:t>
      </w:r>
      <w:r w:rsidR="00CF1808">
        <w:t>;</w:t>
      </w:r>
      <w:r w:rsidR="00CF1808" w:rsidRPr="00CF1808">
        <w:t xml:space="preserve"> тривалість оплачуваної відпустки, на яку має право працівник, або, якщо її визначити неможливо, процедура надання та визначення такої відпустки; винагорода, включно з початковою базовою сумою, іншими складовими елементами, якщо вони існують, зазначеними окремо, частота і метод виплати винагороди, на яку працівник має </w:t>
      </w:r>
      <w:r w:rsidR="00CF1808" w:rsidRPr="00CF1808">
        <w:lastRenderedPageBreak/>
        <w:t>право; якщо режим роботи повністю або переважно передбачуваний, тривалість стандартного р</w:t>
      </w:r>
      <w:r w:rsidR="00D72721">
        <w:t>обочого дня чи тижня працівника.</w:t>
      </w:r>
      <w:r w:rsidR="009B7824">
        <w:t xml:space="preserve"> </w:t>
      </w:r>
      <w:r w:rsidR="00CF1808" w:rsidRPr="00CF1808">
        <w:t xml:space="preserve"> </w:t>
      </w:r>
    </w:p>
    <w:p w14:paraId="6F0D6EA6" w14:textId="77777777" w:rsidR="00927A73" w:rsidRDefault="00D72721" w:rsidP="00CF1808">
      <w:pPr>
        <w:ind w:left="23" w:firstLine="544"/>
        <w:jc w:val="both"/>
      </w:pPr>
      <w:r>
        <w:t xml:space="preserve">Водночас, </w:t>
      </w:r>
      <w:r>
        <w:rPr>
          <w:color w:val="000000" w:themeColor="text1"/>
        </w:rPr>
        <w:t xml:space="preserve">слід звернути увагу, що відповідно до вищезгаданих положень </w:t>
      </w:r>
      <w:r w:rsidRPr="003A7A70">
        <w:rPr>
          <w:i/>
        </w:rPr>
        <w:t>Директив</w:t>
      </w:r>
      <w:r>
        <w:rPr>
          <w:i/>
        </w:rPr>
        <w:t>и</w:t>
      </w:r>
      <w:r w:rsidRPr="003A7A70">
        <w:rPr>
          <w:i/>
        </w:rPr>
        <w:t xml:space="preserve"> Ради 91/533/ЄЕС</w:t>
      </w:r>
      <w:r>
        <w:rPr>
          <w:color w:val="000000" w:themeColor="text1"/>
        </w:rPr>
        <w:t xml:space="preserve"> та </w:t>
      </w:r>
      <w:r w:rsidRPr="003A7A70">
        <w:rPr>
          <w:i/>
        </w:rPr>
        <w:t>Директив</w:t>
      </w:r>
      <w:r>
        <w:rPr>
          <w:i/>
        </w:rPr>
        <w:t>и</w:t>
      </w:r>
      <w:r w:rsidRPr="003A7A70">
        <w:rPr>
          <w:i/>
        </w:rPr>
        <w:t xml:space="preserve"> 2019/115</w:t>
      </w:r>
      <w:r>
        <w:rPr>
          <w:i/>
        </w:rPr>
        <w:t>2</w:t>
      </w:r>
      <w:r w:rsidR="00927A73" w:rsidRPr="00927A73">
        <w:t>,</w:t>
      </w:r>
      <w:r>
        <w:rPr>
          <w:color w:val="000000" w:themeColor="text1"/>
        </w:rPr>
        <w:t xml:space="preserve"> </w:t>
      </w:r>
      <w:r w:rsidR="00927A73">
        <w:rPr>
          <w:color w:val="000000" w:themeColor="text1"/>
        </w:rPr>
        <w:t>і</w:t>
      </w:r>
      <w:r w:rsidR="00927A73">
        <w:t xml:space="preserve">нформація про основні аспекти трудових відносин </w:t>
      </w:r>
      <w:r>
        <w:rPr>
          <w:color w:val="000000" w:themeColor="text1"/>
        </w:rPr>
        <w:t xml:space="preserve">повинна включати </w:t>
      </w:r>
      <w:r w:rsidR="00927A73">
        <w:rPr>
          <w:color w:val="000000" w:themeColor="text1"/>
        </w:rPr>
        <w:t xml:space="preserve">й такі відомості, як: </w:t>
      </w:r>
      <w:r w:rsidRPr="00CF1808">
        <w:t>процедура, якої повинні дотримуватися роботодавець і працівник, якщо їхні трудові відносини припиняються, зокрема формальні вимоги та терміни повідомлення, або, якщо тривалість термінів повідомлення визначити неможливо, метод визначення таких термінів повідомлення;</w:t>
      </w:r>
      <w:r w:rsidR="00927A73">
        <w:t xml:space="preserve"> </w:t>
      </w:r>
      <w:r w:rsidRPr="00CF1808">
        <w:t>домовленості щодо понаднормової роботи та її оплати і, де доречно, домовленості щодо змінної роботи</w:t>
      </w:r>
      <w:r w:rsidR="00927A73">
        <w:t xml:space="preserve">. </w:t>
      </w:r>
    </w:p>
    <w:p w14:paraId="715AC9C4" w14:textId="77777777" w:rsidR="00D72721" w:rsidRDefault="00927A73" w:rsidP="00CF1808">
      <w:pPr>
        <w:ind w:left="23" w:firstLine="544"/>
        <w:jc w:val="both"/>
      </w:pPr>
      <w:r>
        <w:rPr>
          <w:color w:val="000000" w:themeColor="text1"/>
        </w:rPr>
        <w:t xml:space="preserve">У зв’язку з цим, положення </w:t>
      </w:r>
      <w:r w:rsidRPr="00132F01">
        <w:rPr>
          <w:color w:val="000000" w:themeColor="text1"/>
        </w:rPr>
        <w:t>нов</w:t>
      </w:r>
      <w:r>
        <w:rPr>
          <w:color w:val="000000" w:themeColor="text1"/>
        </w:rPr>
        <w:t>ої</w:t>
      </w:r>
      <w:r w:rsidRPr="00132F01">
        <w:rPr>
          <w:color w:val="000000" w:themeColor="text1"/>
        </w:rPr>
        <w:t xml:space="preserve"> статт</w:t>
      </w:r>
      <w:r>
        <w:rPr>
          <w:color w:val="000000" w:themeColor="text1"/>
        </w:rPr>
        <w:t>і 173</w:t>
      </w:r>
      <w:r>
        <w:rPr>
          <w:color w:val="000000" w:themeColor="text1"/>
          <w:vertAlign w:val="superscript"/>
        </w:rPr>
        <w:t>3</w:t>
      </w:r>
      <w:r w:rsidRPr="00132F01">
        <w:rPr>
          <w:color w:val="000000" w:themeColor="text1"/>
        </w:rPr>
        <w:t>, якою передбачається доповнити Кодекс законів про працю України</w:t>
      </w:r>
      <w:r>
        <w:rPr>
          <w:color w:val="000000" w:themeColor="text1"/>
        </w:rPr>
        <w:t xml:space="preserve">, про те, яку інформацію обов’язково має містити укладений з домашнім працівником трудовий договір (контракт), </w:t>
      </w:r>
      <w:r w:rsidR="007D2FFF">
        <w:rPr>
          <w:color w:val="000000" w:themeColor="text1"/>
        </w:rPr>
        <w:t>пропонується</w:t>
      </w:r>
      <w:r>
        <w:rPr>
          <w:color w:val="000000" w:themeColor="text1"/>
        </w:rPr>
        <w:t xml:space="preserve"> доопрацювати з урахуванням </w:t>
      </w:r>
      <w:r w:rsidRPr="00CF47D1">
        <w:rPr>
          <w:i/>
          <w:color w:val="000000" w:themeColor="text1"/>
        </w:rPr>
        <w:t>пункту</w:t>
      </w:r>
      <w:r w:rsidR="00CF47D1" w:rsidRPr="00CF47D1">
        <w:rPr>
          <w:i/>
          <w:color w:val="000000" w:themeColor="text1"/>
        </w:rPr>
        <w:t xml:space="preserve"> (</w:t>
      </w:r>
      <w:r w:rsidR="00CF47D1" w:rsidRPr="00CF47D1">
        <w:rPr>
          <w:i/>
          <w:color w:val="000000" w:themeColor="text1"/>
          <w:lang w:val="en-US"/>
        </w:rPr>
        <w:t>g</w:t>
      </w:r>
      <w:r w:rsidR="00CF47D1" w:rsidRPr="00CF47D1">
        <w:rPr>
          <w:i/>
          <w:color w:val="000000" w:themeColor="text1"/>
        </w:rPr>
        <w:t>) частини другої статті 2</w:t>
      </w:r>
      <w:r w:rsidR="00CF47D1">
        <w:rPr>
          <w:color w:val="000000" w:themeColor="text1"/>
        </w:rPr>
        <w:t xml:space="preserve"> </w:t>
      </w:r>
      <w:r w:rsidR="00CF47D1" w:rsidRPr="003A7A70">
        <w:rPr>
          <w:i/>
        </w:rPr>
        <w:t>Директив</w:t>
      </w:r>
      <w:r w:rsidR="00CF47D1">
        <w:rPr>
          <w:i/>
        </w:rPr>
        <w:t>и</w:t>
      </w:r>
      <w:r w:rsidR="00CF47D1" w:rsidRPr="003A7A70">
        <w:rPr>
          <w:i/>
        </w:rPr>
        <w:t xml:space="preserve"> Ради 91/533/ЄЕС</w:t>
      </w:r>
      <w:r w:rsidR="00CF47D1">
        <w:rPr>
          <w:color w:val="000000" w:themeColor="text1"/>
        </w:rPr>
        <w:t xml:space="preserve"> та </w:t>
      </w:r>
      <w:r w:rsidR="00CF47D1" w:rsidRPr="00CF47D1">
        <w:rPr>
          <w:i/>
          <w:color w:val="000000" w:themeColor="text1"/>
        </w:rPr>
        <w:t>пунктів (</w:t>
      </w:r>
      <w:r w:rsidRPr="00CF47D1">
        <w:rPr>
          <w:i/>
          <w:color w:val="000000" w:themeColor="text1"/>
        </w:rPr>
        <w:t>j)</w:t>
      </w:r>
      <w:r w:rsidR="00CF47D1" w:rsidRPr="00CF47D1">
        <w:rPr>
          <w:i/>
          <w:color w:val="000000" w:themeColor="text1"/>
        </w:rPr>
        <w:t>, (l) частини другої статті 4</w:t>
      </w:r>
      <w:r w:rsidR="00CF47D1">
        <w:rPr>
          <w:color w:val="000000" w:themeColor="text1"/>
        </w:rPr>
        <w:t xml:space="preserve"> </w:t>
      </w:r>
      <w:r w:rsidR="00CF47D1" w:rsidRPr="003A7A70">
        <w:rPr>
          <w:i/>
        </w:rPr>
        <w:t>Директив</w:t>
      </w:r>
      <w:r w:rsidR="00CF47D1">
        <w:rPr>
          <w:i/>
        </w:rPr>
        <w:t>и</w:t>
      </w:r>
      <w:r w:rsidR="00CF47D1" w:rsidRPr="003A7A70">
        <w:rPr>
          <w:i/>
        </w:rPr>
        <w:t xml:space="preserve"> 2019/115</w:t>
      </w:r>
      <w:r w:rsidR="00CF47D1">
        <w:rPr>
          <w:i/>
        </w:rPr>
        <w:t>2</w:t>
      </w:r>
      <w:r w:rsidR="009C0B9C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9B7824">
        <w:rPr>
          <w:color w:val="000000" w:themeColor="text1"/>
        </w:rPr>
        <w:t xml:space="preserve">Також вбачається за доцільне уточнити умову укладання трудового договору в частині місця роботи як це визначено у </w:t>
      </w:r>
      <w:r w:rsidR="009B7824" w:rsidRPr="00CF47D1">
        <w:rPr>
          <w:i/>
          <w:color w:val="000000" w:themeColor="text1"/>
        </w:rPr>
        <w:t>пункт</w:t>
      </w:r>
      <w:r w:rsidR="009B7824">
        <w:rPr>
          <w:i/>
          <w:color w:val="000000" w:themeColor="text1"/>
        </w:rPr>
        <w:t>і</w:t>
      </w:r>
      <w:r w:rsidR="009B7824" w:rsidRPr="00CF47D1">
        <w:rPr>
          <w:i/>
          <w:color w:val="000000" w:themeColor="text1"/>
        </w:rPr>
        <w:t xml:space="preserve"> (</w:t>
      </w:r>
      <w:r w:rsidR="009B7824">
        <w:rPr>
          <w:i/>
          <w:color w:val="000000" w:themeColor="text1"/>
          <w:lang w:val="en-US"/>
        </w:rPr>
        <w:t>b</w:t>
      </w:r>
      <w:r w:rsidR="009B7824" w:rsidRPr="00CF47D1">
        <w:rPr>
          <w:i/>
          <w:color w:val="000000" w:themeColor="text1"/>
        </w:rPr>
        <w:t>) частини другої статті 2</w:t>
      </w:r>
      <w:r w:rsidR="009B7824">
        <w:rPr>
          <w:color w:val="000000" w:themeColor="text1"/>
        </w:rPr>
        <w:t xml:space="preserve"> </w:t>
      </w:r>
      <w:r w:rsidR="009B7824" w:rsidRPr="003A7A70">
        <w:rPr>
          <w:i/>
        </w:rPr>
        <w:t>Директив</w:t>
      </w:r>
      <w:r w:rsidR="009B7824">
        <w:rPr>
          <w:i/>
        </w:rPr>
        <w:t>и</w:t>
      </w:r>
      <w:r w:rsidR="009B7824" w:rsidRPr="003A7A70">
        <w:rPr>
          <w:i/>
        </w:rPr>
        <w:t xml:space="preserve"> Ради 91/533/ЄЕС</w:t>
      </w:r>
      <w:r w:rsidR="009B7824">
        <w:rPr>
          <w:color w:val="000000" w:themeColor="text1"/>
        </w:rPr>
        <w:t xml:space="preserve"> та </w:t>
      </w:r>
      <w:r w:rsidR="009B7824" w:rsidRPr="00CF47D1">
        <w:rPr>
          <w:i/>
          <w:color w:val="000000" w:themeColor="text1"/>
        </w:rPr>
        <w:t>пункті (</w:t>
      </w:r>
      <w:r w:rsidR="009B7824">
        <w:rPr>
          <w:i/>
          <w:color w:val="000000" w:themeColor="text1"/>
          <w:lang w:val="en-US"/>
        </w:rPr>
        <w:t>b</w:t>
      </w:r>
      <w:r w:rsidR="009B7824" w:rsidRPr="00CF47D1">
        <w:rPr>
          <w:i/>
          <w:color w:val="000000" w:themeColor="text1"/>
        </w:rPr>
        <w:t>) частини другої статті 4</w:t>
      </w:r>
      <w:r w:rsidR="009B7824">
        <w:rPr>
          <w:color w:val="000000" w:themeColor="text1"/>
        </w:rPr>
        <w:t xml:space="preserve"> </w:t>
      </w:r>
      <w:r w:rsidR="009B7824" w:rsidRPr="003A7A70">
        <w:rPr>
          <w:i/>
        </w:rPr>
        <w:t>Директив</w:t>
      </w:r>
      <w:r w:rsidR="009B7824">
        <w:rPr>
          <w:i/>
        </w:rPr>
        <w:t>и</w:t>
      </w:r>
      <w:r w:rsidR="009B7824" w:rsidRPr="003A7A70">
        <w:rPr>
          <w:i/>
        </w:rPr>
        <w:t xml:space="preserve"> 2019/115</w:t>
      </w:r>
      <w:r w:rsidR="009B7824">
        <w:rPr>
          <w:i/>
        </w:rPr>
        <w:t>2</w:t>
      </w:r>
      <w:r w:rsidR="009B7824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</w:p>
    <w:p w14:paraId="42FB60F5" w14:textId="77777777" w:rsidR="0050576B" w:rsidRDefault="00E177D5" w:rsidP="0050576B">
      <w:pPr>
        <w:ind w:left="23" w:firstLine="544"/>
        <w:jc w:val="both"/>
        <w:rPr>
          <w:color w:val="000000" w:themeColor="text1"/>
        </w:rPr>
      </w:pPr>
      <w:r w:rsidRPr="005A0D0A">
        <w:rPr>
          <w:color w:val="000000" w:themeColor="text1"/>
        </w:rPr>
        <w:t>Законопро</w:t>
      </w:r>
      <w:r>
        <w:rPr>
          <w:color w:val="000000" w:themeColor="text1"/>
        </w:rPr>
        <w:t>є</w:t>
      </w:r>
      <w:r w:rsidRPr="005A0D0A">
        <w:rPr>
          <w:color w:val="000000" w:themeColor="text1"/>
        </w:rPr>
        <w:t xml:space="preserve">ктом пропонується </w:t>
      </w:r>
      <w:r>
        <w:rPr>
          <w:color w:val="000000" w:themeColor="text1"/>
        </w:rPr>
        <w:t xml:space="preserve">доповнити </w:t>
      </w:r>
      <w:r w:rsidRPr="00132F01">
        <w:rPr>
          <w:color w:val="000000" w:themeColor="text1"/>
        </w:rPr>
        <w:t>Кодекс законів про працю України</w:t>
      </w:r>
      <w:r>
        <w:rPr>
          <w:color w:val="000000" w:themeColor="text1"/>
        </w:rPr>
        <w:t xml:space="preserve"> новою </w:t>
      </w:r>
      <w:r w:rsidRPr="00132F01">
        <w:rPr>
          <w:color w:val="000000" w:themeColor="text1"/>
        </w:rPr>
        <w:t>статт</w:t>
      </w:r>
      <w:r>
        <w:rPr>
          <w:color w:val="000000" w:themeColor="text1"/>
        </w:rPr>
        <w:t>ею 173</w:t>
      </w:r>
      <w:r>
        <w:rPr>
          <w:color w:val="000000" w:themeColor="text1"/>
          <w:vertAlign w:val="superscript"/>
        </w:rPr>
        <w:t>5</w:t>
      </w:r>
      <w:r>
        <w:rPr>
          <w:color w:val="000000" w:themeColor="text1"/>
        </w:rPr>
        <w:t xml:space="preserve">, яка визначає особливості робочого часу та відпочинку домашніх працівників. </w:t>
      </w:r>
      <w:r w:rsidR="00C52AF4">
        <w:rPr>
          <w:color w:val="000000" w:themeColor="text1"/>
        </w:rPr>
        <w:t>Принагідно</w:t>
      </w:r>
      <w:r>
        <w:rPr>
          <w:color w:val="000000" w:themeColor="text1"/>
        </w:rPr>
        <w:t xml:space="preserve"> слід </w:t>
      </w:r>
      <w:r w:rsidR="00C52AF4">
        <w:rPr>
          <w:color w:val="000000" w:themeColor="text1"/>
        </w:rPr>
        <w:t>звернути увагу</w:t>
      </w:r>
      <w:r>
        <w:rPr>
          <w:color w:val="000000" w:themeColor="text1"/>
        </w:rPr>
        <w:t xml:space="preserve">, що </w:t>
      </w:r>
      <w:r w:rsidRPr="00804EC2">
        <w:rPr>
          <w:color w:val="000000" w:themeColor="text1"/>
          <w:u w:val="single"/>
        </w:rPr>
        <w:t>в Європейському Союзі відсутн</w:t>
      </w:r>
      <w:r>
        <w:rPr>
          <w:color w:val="000000" w:themeColor="text1"/>
          <w:u w:val="single"/>
        </w:rPr>
        <w:t>і</w:t>
      </w:r>
      <w:r w:rsidRPr="00804EC2">
        <w:rPr>
          <w:color w:val="000000" w:themeColor="text1"/>
          <w:u w:val="single"/>
        </w:rPr>
        <w:t xml:space="preserve"> спеціальн</w:t>
      </w:r>
      <w:r>
        <w:rPr>
          <w:color w:val="000000" w:themeColor="text1"/>
          <w:u w:val="single"/>
        </w:rPr>
        <w:t xml:space="preserve">і акти щодо </w:t>
      </w:r>
      <w:r w:rsidRPr="00804EC2">
        <w:rPr>
          <w:color w:val="000000" w:themeColor="text1"/>
          <w:u w:val="single"/>
        </w:rPr>
        <w:t xml:space="preserve">регулювання </w:t>
      </w:r>
      <w:r>
        <w:rPr>
          <w:color w:val="000000" w:themeColor="text1"/>
          <w:u w:val="single"/>
        </w:rPr>
        <w:t>робочого часу домашніх</w:t>
      </w:r>
      <w:r w:rsidRPr="00804EC2">
        <w:rPr>
          <w:color w:val="000000" w:themeColor="text1"/>
          <w:u w:val="single"/>
        </w:rPr>
        <w:t xml:space="preserve"> працівник</w:t>
      </w:r>
      <w:r>
        <w:rPr>
          <w:color w:val="000000" w:themeColor="text1"/>
          <w:u w:val="single"/>
        </w:rPr>
        <w:t>ів</w:t>
      </w:r>
      <w:r>
        <w:rPr>
          <w:color w:val="000000" w:themeColor="text1"/>
        </w:rPr>
        <w:t xml:space="preserve">. Водночас, </w:t>
      </w:r>
      <w:r w:rsidRPr="003A7A70">
        <w:rPr>
          <w:i/>
        </w:rPr>
        <w:t>Директив</w:t>
      </w:r>
      <w:r>
        <w:rPr>
          <w:i/>
        </w:rPr>
        <w:t>а</w:t>
      </w:r>
      <w:r w:rsidRPr="003A7A70">
        <w:rPr>
          <w:i/>
        </w:rPr>
        <w:t xml:space="preserve"> </w:t>
      </w:r>
      <w:r w:rsidRPr="00E177D5">
        <w:rPr>
          <w:i/>
          <w:color w:val="000000" w:themeColor="text1"/>
        </w:rPr>
        <w:t>2003/88/ЄС</w:t>
      </w:r>
      <w:r>
        <w:rPr>
          <w:color w:val="000000" w:themeColor="text1"/>
        </w:rPr>
        <w:t xml:space="preserve"> закріплює рамкові принципи </w:t>
      </w:r>
      <w:r w:rsidR="00DB7957">
        <w:rPr>
          <w:color w:val="000000" w:themeColor="text1"/>
        </w:rPr>
        <w:t xml:space="preserve">регулювання робочого часу працівників. </w:t>
      </w:r>
      <w:r w:rsidR="00C52AF4">
        <w:rPr>
          <w:color w:val="000000" w:themeColor="text1"/>
        </w:rPr>
        <w:t>У зв’язку з цим необхідно зазначити, що запропонована у законопроєкті нова стаття 173</w:t>
      </w:r>
      <w:r w:rsidR="00C52AF4">
        <w:rPr>
          <w:color w:val="000000" w:themeColor="text1"/>
          <w:vertAlign w:val="superscript"/>
        </w:rPr>
        <w:t>5</w:t>
      </w:r>
      <w:r w:rsidR="00C52AF4">
        <w:rPr>
          <w:color w:val="000000" w:themeColor="text1"/>
        </w:rPr>
        <w:t xml:space="preserve"> </w:t>
      </w:r>
      <w:r w:rsidR="00C52AF4" w:rsidRPr="00132F01">
        <w:rPr>
          <w:color w:val="000000" w:themeColor="text1"/>
        </w:rPr>
        <w:t>Кодекс</w:t>
      </w:r>
      <w:r w:rsidR="004F6157">
        <w:rPr>
          <w:color w:val="000000" w:themeColor="text1"/>
        </w:rPr>
        <w:t>у</w:t>
      </w:r>
      <w:r w:rsidR="00C52AF4" w:rsidRPr="00132F01">
        <w:rPr>
          <w:color w:val="000000" w:themeColor="text1"/>
        </w:rPr>
        <w:t xml:space="preserve"> законів про працю України</w:t>
      </w:r>
      <w:r w:rsidR="004F6157">
        <w:rPr>
          <w:color w:val="000000" w:themeColor="text1"/>
        </w:rPr>
        <w:t xml:space="preserve"> в цілому не суперечить </w:t>
      </w:r>
      <w:r w:rsidR="004F6157" w:rsidRPr="00D93739">
        <w:rPr>
          <w:i/>
          <w:color w:val="000000" w:themeColor="text1"/>
        </w:rPr>
        <w:t>частинам першій</w:t>
      </w:r>
      <w:r w:rsidR="004F6157" w:rsidRPr="004F6157">
        <w:rPr>
          <w:color w:val="000000" w:themeColor="text1"/>
        </w:rPr>
        <w:t xml:space="preserve"> та </w:t>
      </w:r>
      <w:r w:rsidR="004F6157" w:rsidRPr="00D93739">
        <w:rPr>
          <w:i/>
          <w:color w:val="000000" w:themeColor="text1"/>
        </w:rPr>
        <w:t>другій статті 17 Директиви 2003/88/ЄС</w:t>
      </w:r>
      <w:r w:rsidR="004F6157" w:rsidRPr="004F6157">
        <w:rPr>
          <w:color w:val="000000" w:themeColor="text1"/>
        </w:rPr>
        <w:t>, якими передбачено, що з</w:t>
      </w:r>
      <w:r w:rsidR="004F6157">
        <w:rPr>
          <w:color w:val="000000" w:themeColor="text1"/>
        </w:rPr>
        <w:t xml:space="preserve">а належного дотримання </w:t>
      </w:r>
      <w:r w:rsidR="004F6157" w:rsidRPr="004F6157">
        <w:rPr>
          <w:color w:val="000000" w:themeColor="text1"/>
        </w:rPr>
        <w:t xml:space="preserve">загальних принципів захисту безпеки та здоров’я працівників держави-члени можуть відступити від </w:t>
      </w:r>
      <w:r w:rsidR="00D93739">
        <w:rPr>
          <w:color w:val="000000" w:themeColor="text1"/>
        </w:rPr>
        <w:t>загальних правил (передбачених с</w:t>
      </w:r>
      <w:r w:rsidR="004F6157" w:rsidRPr="004F6157">
        <w:rPr>
          <w:color w:val="000000" w:themeColor="text1"/>
        </w:rPr>
        <w:t>тат</w:t>
      </w:r>
      <w:r w:rsidR="00D93739">
        <w:rPr>
          <w:color w:val="000000" w:themeColor="text1"/>
        </w:rPr>
        <w:t>тями</w:t>
      </w:r>
      <w:r w:rsidR="004F6157" w:rsidRPr="004F6157">
        <w:rPr>
          <w:color w:val="000000" w:themeColor="text1"/>
        </w:rPr>
        <w:t xml:space="preserve"> 3</w:t>
      </w:r>
      <w:r w:rsidR="00D93739">
        <w:rPr>
          <w:color w:val="000000" w:themeColor="text1"/>
        </w:rPr>
        <w:t xml:space="preserve"> – </w:t>
      </w:r>
      <w:r w:rsidR="004F6157" w:rsidRPr="004F6157">
        <w:rPr>
          <w:color w:val="000000" w:themeColor="text1"/>
        </w:rPr>
        <w:t>6, 8 та 16</w:t>
      </w:r>
      <w:r w:rsidR="00D93739">
        <w:rPr>
          <w:color w:val="000000" w:themeColor="text1"/>
        </w:rPr>
        <w:t>)</w:t>
      </w:r>
      <w:r w:rsidR="004F6157" w:rsidRPr="004F6157">
        <w:rPr>
          <w:color w:val="000000" w:themeColor="text1"/>
        </w:rPr>
        <w:t xml:space="preserve">, коли з огляду на специфічні особливості відповідної діяльності тривалість робочого часу не вимірюється та/або не визначається заздалегідь. Зазначені відступи можуть бути прийняті за допомогою законів, підзаконних чи адміністративних положень або за допомогою колективних договорів або угод між </w:t>
      </w:r>
      <w:r w:rsidR="00D93739">
        <w:rPr>
          <w:color w:val="000000" w:themeColor="text1"/>
        </w:rPr>
        <w:t>соціальними партнерами,</w:t>
      </w:r>
      <w:r w:rsidR="004F6157" w:rsidRPr="004F6157">
        <w:rPr>
          <w:color w:val="000000" w:themeColor="text1"/>
        </w:rPr>
        <w:t xml:space="preserve"> за умови надання відповідним працівникам еквівалентних періодів компенсаційного відпочинку</w:t>
      </w:r>
      <w:r w:rsidR="00D93739">
        <w:rPr>
          <w:color w:val="000000" w:themeColor="text1"/>
        </w:rPr>
        <w:t>,</w:t>
      </w:r>
      <w:r w:rsidR="004F6157" w:rsidRPr="004F6157">
        <w:rPr>
          <w:color w:val="000000" w:themeColor="text1"/>
        </w:rPr>
        <w:t xml:space="preserve"> або що у виняткових випадках, коли з об’єктивних причин неможливо надати такі еквівалентні періоди компенсаційного відпочинку, відповідним працівникам надається </w:t>
      </w:r>
      <w:r w:rsidR="00D93739">
        <w:rPr>
          <w:color w:val="000000" w:themeColor="text1"/>
        </w:rPr>
        <w:t>належний</w:t>
      </w:r>
      <w:r w:rsidR="004F6157" w:rsidRPr="004F6157">
        <w:rPr>
          <w:color w:val="000000" w:themeColor="text1"/>
        </w:rPr>
        <w:t xml:space="preserve"> захист</w:t>
      </w:r>
      <w:r w:rsidR="00D93739">
        <w:rPr>
          <w:color w:val="000000" w:themeColor="text1"/>
        </w:rPr>
        <w:t xml:space="preserve">. </w:t>
      </w:r>
    </w:p>
    <w:p w14:paraId="40C3817A" w14:textId="77777777" w:rsidR="00D269B1" w:rsidRDefault="001B5F5C" w:rsidP="001B5F5C">
      <w:pPr>
        <w:ind w:left="23" w:firstLine="544"/>
        <w:jc w:val="both"/>
        <w:rPr>
          <w:color w:val="000000" w:themeColor="text1"/>
        </w:rPr>
      </w:pPr>
      <w:r>
        <w:rPr>
          <w:color w:val="000000" w:themeColor="text1"/>
        </w:rPr>
        <w:t>Також з</w:t>
      </w:r>
      <w:r w:rsidR="00D269B1" w:rsidRPr="001B5F5C">
        <w:rPr>
          <w:color w:val="000000" w:themeColor="text1"/>
        </w:rPr>
        <w:t>аконопро</w:t>
      </w:r>
      <w:r w:rsidRPr="001B5F5C">
        <w:rPr>
          <w:color w:val="000000" w:themeColor="text1"/>
        </w:rPr>
        <w:t>є</w:t>
      </w:r>
      <w:r w:rsidR="00D269B1" w:rsidRPr="001B5F5C">
        <w:rPr>
          <w:color w:val="000000" w:themeColor="text1"/>
        </w:rPr>
        <w:t xml:space="preserve">ктом пропонується </w:t>
      </w:r>
      <w:r w:rsidR="00141E1C">
        <w:rPr>
          <w:color w:val="000000" w:themeColor="text1"/>
        </w:rPr>
        <w:t xml:space="preserve">внести зміни до статті 153 </w:t>
      </w:r>
      <w:r w:rsidR="00141E1C" w:rsidRPr="00132F01">
        <w:rPr>
          <w:color w:val="000000" w:themeColor="text1"/>
        </w:rPr>
        <w:t>Кодекс</w:t>
      </w:r>
      <w:r w:rsidR="00141E1C">
        <w:rPr>
          <w:color w:val="000000" w:themeColor="text1"/>
        </w:rPr>
        <w:t>у</w:t>
      </w:r>
      <w:r w:rsidR="00141E1C" w:rsidRPr="00132F01">
        <w:rPr>
          <w:color w:val="000000" w:themeColor="text1"/>
        </w:rPr>
        <w:t xml:space="preserve"> законів про працю України</w:t>
      </w:r>
      <w:r w:rsidR="00141E1C" w:rsidRPr="000F02A9">
        <w:rPr>
          <w:color w:val="000000" w:themeColor="text1"/>
        </w:rPr>
        <w:t xml:space="preserve"> </w:t>
      </w:r>
      <w:r w:rsidR="00141E1C">
        <w:rPr>
          <w:color w:val="000000" w:themeColor="text1"/>
        </w:rPr>
        <w:t xml:space="preserve">та </w:t>
      </w:r>
      <w:r w:rsidR="00D269B1" w:rsidRPr="001B5F5C">
        <w:rPr>
          <w:color w:val="000000" w:themeColor="text1"/>
        </w:rPr>
        <w:t>статт</w:t>
      </w:r>
      <w:r w:rsidR="00141E1C">
        <w:rPr>
          <w:color w:val="000000" w:themeColor="text1"/>
        </w:rPr>
        <w:t>і</w:t>
      </w:r>
      <w:r w:rsidR="00D269B1" w:rsidRPr="001B5F5C">
        <w:rPr>
          <w:color w:val="000000" w:themeColor="text1"/>
        </w:rPr>
        <w:t xml:space="preserve"> 14 Закону України «Про охорону праці», згідно з яким</w:t>
      </w:r>
      <w:r w:rsidR="007468BD">
        <w:rPr>
          <w:color w:val="000000" w:themeColor="text1"/>
        </w:rPr>
        <w:t>и</w:t>
      </w:r>
      <w:r w:rsidR="00D269B1" w:rsidRPr="001B5F5C">
        <w:rPr>
          <w:color w:val="000000" w:themeColor="text1"/>
        </w:rPr>
        <w:t xml:space="preserve"> </w:t>
      </w:r>
      <w:r w:rsidR="007468BD">
        <w:rPr>
          <w:color w:val="000000" w:themeColor="text1"/>
        </w:rPr>
        <w:t xml:space="preserve">передбачити, що </w:t>
      </w:r>
      <w:r w:rsidR="00D269B1" w:rsidRPr="001B5F5C">
        <w:rPr>
          <w:color w:val="000000" w:themeColor="text1"/>
        </w:rPr>
        <w:t xml:space="preserve">при використанні праці домашніх працівників, а також при виконанні роботи за трудовим договором про дистанційну роботу працівник самостійно несе відповідальність за забезпечення безпечних і нешкідливих умов праці на ньому, а роботодавець несе відповідальність за </w:t>
      </w:r>
      <w:r w:rsidR="00D269B1" w:rsidRPr="001B5F5C">
        <w:rPr>
          <w:color w:val="000000" w:themeColor="text1"/>
        </w:rPr>
        <w:lastRenderedPageBreak/>
        <w:t>безпечність і належний технічний стан обладнання та засобів виробництва, що передаються працівнику для виконання роботи.</w:t>
      </w:r>
    </w:p>
    <w:p w14:paraId="274B036F" w14:textId="29FE0A9B" w:rsidR="001D4F51" w:rsidRPr="006D685A" w:rsidRDefault="001B5F5C" w:rsidP="001B5F5C">
      <w:pPr>
        <w:ind w:left="23" w:firstLine="544"/>
        <w:jc w:val="both"/>
        <w:rPr>
          <w:color w:val="000000" w:themeColor="text1"/>
        </w:rPr>
      </w:pPr>
      <w:r>
        <w:rPr>
          <w:color w:val="000000" w:themeColor="text1"/>
        </w:rPr>
        <w:t>У зв’язку з цим необхідно звернути увагу, що в</w:t>
      </w:r>
      <w:r w:rsidR="00D269B1" w:rsidRPr="006D685A">
        <w:rPr>
          <w:color w:val="000000" w:themeColor="text1"/>
        </w:rPr>
        <w:t xml:space="preserve">ідповідно до </w:t>
      </w:r>
      <w:r w:rsidR="00D269B1" w:rsidRPr="006D685A">
        <w:rPr>
          <w:i/>
          <w:color w:val="000000" w:themeColor="text1"/>
        </w:rPr>
        <w:t xml:space="preserve">статті 5 Директиви </w:t>
      </w:r>
      <w:r w:rsidRPr="006D685A">
        <w:rPr>
          <w:i/>
          <w:color w:val="000000" w:themeColor="text1"/>
        </w:rPr>
        <w:t>Ради 89/391/ЄЕС</w:t>
      </w:r>
      <w:r w:rsidRPr="006D685A">
        <w:rPr>
          <w:color w:val="000000" w:themeColor="text1"/>
        </w:rPr>
        <w:t xml:space="preserve"> </w:t>
      </w:r>
      <w:r w:rsidR="00D269B1" w:rsidRPr="006D685A">
        <w:rPr>
          <w:color w:val="000000" w:themeColor="text1"/>
        </w:rPr>
        <w:t xml:space="preserve">роботодавець </w:t>
      </w:r>
      <w:r w:rsidR="000E1841" w:rsidRPr="006D685A">
        <w:rPr>
          <w:color w:val="000000" w:themeColor="text1"/>
        </w:rPr>
        <w:t>зобов’язаний</w:t>
      </w:r>
      <w:r w:rsidR="00D269B1" w:rsidRPr="006D685A">
        <w:rPr>
          <w:color w:val="000000" w:themeColor="text1"/>
        </w:rPr>
        <w:t xml:space="preserve"> забезпечити безпеку </w:t>
      </w:r>
      <w:r w:rsidR="000E1841" w:rsidRPr="006D685A">
        <w:rPr>
          <w:color w:val="000000" w:themeColor="text1"/>
        </w:rPr>
        <w:t>і</w:t>
      </w:r>
      <w:r w:rsidR="00D269B1" w:rsidRPr="006D685A">
        <w:rPr>
          <w:color w:val="000000" w:themeColor="text1"/>
        </w:rPr>
        <w:t xml:space="preserve"> </w:t>
      </w:r>
      <w:r w:rsidR="000E1841" w:rsidRPr="006D685A">
        <w:rPr>
          <w:color w:val="000000" w:themeColor="text1"/>
        </w:rPr>
        <w:t>захист здоров’я</w:t>
      </w:r>
      <w:r w:rsidR="00D269B1" w:rsidRPr="006D685A">
        <w:rPr>
          <w:color w:val="000000" w:themeColor="text1"/>
        </w:rPr>
        <w:t xml:space="preserve"> працівників у всіх аспектах, </w:t>
      </w:r>
      <w:r w:rsidR="000E1841" w:rsidRPr="006D685A">
        <w:rPr>
          <w:color w:val="000000" w:themeColor="text1"/>
        </w:rPr>
        <w:t xml:space="preserve">що стосуються </w:t>
      </w:r>
      <w:r w:rsidR="00D269B1" w:rsidRPr="006D685A">
        <w:rPr>
          <w:color w:val="000000" w:themeColor="text1"/>
        </w:rPr>
        <w:t>робот</w:t>
      </w:r>
      <w:r w:rsidR="000E1841" w:rsidRPr="006D685A">
        <w:rPr>
          <w:color w:val="000000" w:themeColor="text1"/>
        </w:rPr>
        <w:t>и</w:t>
      </w:r>
      <w:r w:rsidR="00D269B1" w:rsidRPr="006D685A">
        <w:rPr>
          <w:color w:val="000000" w:themeColor="text1"/>
        </w:rPr>
        <w:t>. Обов’язк</w:t>
      </w:r>
      <w:r w:rsidR="000E1841" w:rsidRPr="006D685A">
        <w:rPr>
          <w:color w:val="000000" w:themeColor="text1"/>
        </w:rPr>
        <w:t xml:space="preserve">и працівника </w:t>
      </w:r>
      <w:r w:rsidR="00D269B1" w:rsidRPr="006D685A">
        <w:rPr>
          <w:color w:val="000000" w:themeColor="text1"/>
        </w:rPr>
        <w:t xml:space="preserve">у сфері безпеки </w:t>
      </w:r>
      <w:r w:rsidR="000E1841" w:rsidRPr="006D685A">
        <w:rPr>
          <w:color w:val="000000" w:themeColor="text1"/>
        </w:rPr>
        <w:t>і</w:t>
      </w:r>
      <w:r w:rsidR="00D269B1" w:rsidRPr="006D685A">
        <w:rPr>
          <w:color w:val="000000" w:themeColor="text1"/>
        </w:rPr>
        <w:t xml:space="preserve"> </w:t>
      </w:r>
      <w:r w:rsidR="000E1841" w:rsidRPr="006D685A">
        <w:rPr>
          <w:color w:val="000000" w:themeColor="text1"/>
        </w:rPr>
        <w:t xml:space="preserve">здоров’я на роботі </w:t>
      </w:r>
      <w:r w:rsidR="00D269B1" w:rsidRPr="006D685A">
        <w:rPr>
          <w:color w:val="000000" w:themeColor="text1"/>
        </w:rPr>
        <w:t>не вплива</w:t>
      </w:r>
      <w:r w:rsidR="000E1841" w:rsidRPr="006D685A">
        <w:rPr>
          <w:color w:val="000000" w:themeColor="text1"/>
        </w:rPr>
        <w:t>ють</w:t>
      </w:r>
      <w:r w:rsidR="00D269B1" w:rsidRPr="006D685A">
        <w:rPr>
          <w:color w:val="000000" w:themeColor="text1"/>
        </w:rPr>
        <w:t xml:space="preserve"> на принцип відповідальності роботодавця. Директива не обмежує можливості держав-членів щодо встановлення виключень або обмежень відповідальності роботодавців</w:t>
      </w:r>
      <w:r w:rsidR="000E1841" w:rsidRPr="006D685A">
        <w:rPr>
          <w:color w:val="000000" w:themeColor="text1"/>
        </w:rPr>
        <w:t>,</w:t>
      </w:r>
      <w:r w:rsidR="00D269B1" w:rsidRPr="006D685A">
        <w:rPr>
          <w:color w:val="000000" w:themeColor="text1"/>
        </w:rPr>
        <w:t xml:space="preserve"> якщо події відбуваються через незвичайні та непередбачувані обставини, </w:t>
      </w:r>
      <w:r w:rsidR="001D4F51" w:rsidRPr="006D685A">
        <w:rPr>
          <w:color w:val="000000" w:themeColor="text1"/>
        </w:rPr>
        <w:t>які не залежать від к</w:t>
      </w:r>
      <w:r w:rsidR="00D269B1" w:rsidRPr="006D685A">
        <w:rPr>
          <w:color w:val="000000" w:themeColor="text1"/>
        </w:rPr>
        <w:t>онтрол</w:t>
      </w:r>
      <w:r w:rsidR="001D4F51" w:rsidRPr="006D685A">
        <w:rPr>
          <w:color w:val="000000" w:themeColor="text1"/>
        </w:rPr>
        <w:t>ю</w:t>
      </w:r>
      <w:r w:rsidR="00D269B1" w:rsidRPr="006D685A">
        <w:rPr>
          <w:color w:val="000000" w:themeColor="text1"/>
        </w:rPr>
        <w:t xml:space="preserve"> роботодавців</w:t>
      </w:r>
      <w:r w:rsidR="001D4F51" w:rsidRPr="006D685A">
        <w:rPr>
          <w:color w:val="000000" w:themeColor="text1"/>
        </w:rPr>
        <w:t>,</w:t>
      </w:r>
      <w:r w:rsidR="00D269B1" w:rsidRPr="006D685A">
        <w:rPr>
          <w:color w:val="000000" w:themeColor="text1"/>
        </w:rPr>
        <w:t xml:space="preserve"> або </w:t>
      </w:r>
      <w:r w:rsidR="001D4F51" w:rsidRPr="006D685A">
        <w:rPr>
          <w:color w:val="000000" w:themeColor="text1"/>
        </w:rPr>
        <w:t>через</w:t>
      </w:r>
      <w:r w:rsidR="00D269B1" w:rsidRPr="006D685A">
        <w:rPr>
          <w:color w:val="000000" w:themeColor="text1"/>
        </w:rPr>
        <w:t xml:space="preserve"> </w:t>
      </w:r>
      <w:r w:rsidR="001D4F51" w:rsidRPr="006D685A">
        <w:rPr>
          <w:color w:val="000000" w:themeColor="text1"/>
        </w:rPr>
        <w:t>надзвичайні випадки</w:t>
      </w:r>
      <w:r w:rsidR="00D269B1" w:rsidRPr="006D685A">
        <w:rPr>
          <w:color w:val="000000" w:themeColor="text1"/>
        </w:rPr>
        <w:t xml:space="preserve">, наслідків яких не можна було уникнути. </w:t>
      </w:r>
    </w:p>
    <w:p w14:paraId="03CF7233" w14:textId="77777777" w:rsidR="00D269B1" w:rsidRPr="006D685A" w:rsidRDefault="001D4F51" w:rsidP="001B5F5C">
      <w:pPr>
        <w:ind w:left="23" w:firstLine="544"/>
        <w:jc w:val="both"/>
        <w:rPr>
          <w:color w:val="000000" w:themeColor="text1"/>
        </w:rPr>
      </w:pPr>
      <w:r>
        <w:rPr>
          <w:color w:val="000000" w:themeColor="text1"/>
        </w:rPr>
        <w:t>Крім того</w:t>
      </w:r>
      <w:r w:rsidR="00D269B1" w:rsidRPr="006D685A">
        <w:rPr>
          <w:color w:val="000000" w:themeColor="text1"/>
        </w:rPr>
        <w:t xml:space="preserve">, відповідно до </w:t>
      </w:r>
      <w:r w:rsidR="00D269B1" w:rsidRPr="000F02A9">
        <w:rPr>
          <w:i/>
          <w:color w:val="000000" w:themeColor="text1"/>
        </w:rPr>
        <w:t>пункту (а) частини третьої статті 6 Директиви</w:t>
      </w:r>
      <w:r w:rsidRPr="000F02A9">
        <w:rPr>
          <w:i/>
          <w:color w:val="000000" w:themeColor="text1"/>
        </w:rPr>
        <w:t xml:space="preserve"> Ради 89/391/ЄЕС</w:t>
      </w:r>
      <w:r w:rsidR="00D269B1" w:rsidRPr="006D685A">
        <w:rPr>
          <w:color w:val="000000" w:themeColor="text1"/>
        </w:rPr>
        <w:t xml:space="preserve"> роботодавець повинен оцінити ризики для безпеки та </w:t>
      </w:r>
      <w:r w:rsidRPr="006D685A">
        <w:rPr>
          <w:color w:val="000000" w:themeColor="text1"/>
        </w:rPr>
        <w:t>здоров’я</w:t>
      </w:r>
      <w:r w:rsidR="00D269B1" w:rsidRPr="006D685A">
        <w:rPr>
          <w:color w:val="000000" w:themeColor="text1"/>
        </w:rPr>
        <w:t xml:space="preserve"> працівників, зокрема, </w:t>
      </w:r>
      <w:r w:rsidRPr="006D685A">
        <w:rPr>
          <w:color w:val="000000" w:themeColor="text1"/>
        </w:rPr>
        <w:t>при вибо</w:t>
      </w:r>
      <w:r w:rsidR="00D269B1" w:rsidRPr="006D685A">
        <w:rPr>
          <w:color w:val="000000" w:themeColor="text1"/>
        </w:rPr>
        <w:t>р</w:t>
      </w:r>
      <w:r w:rsidRPr="006D685A">
        <w:rPr>
          <w:color w:val="000000" w:themeColor="text1"/>
        </w:rPr>
        <w:t>і</w:t>
      </w:r>
      <w:r w:rsidR="00D269B1" w:rsidRPr="006D685A">
        <w:rPr>
          <w:color w:val="000000" w:themeColor="text1"/>
        </w:rPr>
        <w:t xml:space="preserve"> </w:t>
      </w:r>
      <w:r w:rsidRPr="006D685A">
        <w:rPr>
          <w:color w:val="000000" w:themeColor="text1"/>
        </w:rPr>
        <w:t xml:space="preserve">засобів праці, </w:t>
      </w:r>
      <w:r w:rsidR="00D269B1" w:rsidRPr="006D685A">
        <w:rPr>
          <w:color w:val="000000" w:themeColor="text1"/>
        </w:rPr>
        <w:t>хімічних речовин</w:t>
      </w:r>
      <w:r w:rsidRPr="006D685A">
        <w:rPr>
          <w:color w:val="000000" w:themeColor="text1"/>
        </w:rPr>
        <w:t xml:space="preserve"> і сумішей</w:t>
      </w:r>
      <w:r w:rsidR="00D269B1" w:rsidRPr="006D685A">
        <w:rPr>
          <w:color w:val="000000" w:themeColor="text1"/>
        </w:rPr>
        <w:t xml:space="preserve">, </w:t>
      </w:r>
      <w:r w:rsidRPr="006D685A">
        <w:rPr>
          <w:color w:val="000000" w:themeColor="text1"/>
        </w:rPr>
        <w:t xml:space="preserve">а також при облаштуванні </w:t>
      </w:r>
      <w:r w:rsidR="00D269B1" w:rsidRPr="006D685A">
        <w:rPr>
          <w:color w:val="000000" w:themeColor="text1"/>
        </w:rPr>
        <w:t>робочих місць.</w:t>
      </w:r>
    </w:p>
    <w:p w14:paraId="485CBCD5" w14:textId="77777777" w:rsidR="00D269B1" w:rsidRPr="000F02A9" w:rsidRDefault="00D269B1" w:rsidP="00D269B1">
      <w:pPr>
        <w:ind w:left="23" w:firstLine="544"/>
        <w:jc w:val="both"/>
        <w:rPr>
          <w:color w:val="000000" w:themeColor="text1"/>
        </w:rPr>
      </w:pPr>
      <w:r w:rsidRPr="000F02A9">
        <w:rPr>
          <w:color w:val="000000" w:themeColor="text1"/>
        </w:rPr>
        <w:t>Враховуючи, що категорії виконуваних домашнім працівником робіт (наприклад</w:t>
      </w:r>
      <w:r w:rsidR="00141E1C">
        <w:rPr>
          <w:color w:val="000000" w:themeColor="text1"/>
        </w:rPr>
        <w:t>,</w:t>
      </w:r>
      <w:r w:rsidRPr="000F02A9">
        <w:rPr>
          <w:color w:val="000000" w:themeColor="text1"/>
        </w:rPr>
        <w:t xml:space="preserve"> важкі та шкідливі роботи)</w:t>
      </w:r>
      <w:r w:rsidR="00141E1C">
        <w:rPr>
          <w:color w:val="000000" w:themeColor="text1"/>
        </w:rPr>
        <w:t>,</w:t>
      </w:r>
      <w:r w:rsidRPr="000F02A9">
        <w:rPr>
          <w:color w:val="000000" w:themeColor="text1"/>
        </w:rPr>
        <w:t xml:space="preserve"> а також умови праці залежать не лише від працівника, але також і від роботодавця, пропонується переглянути положення</w:t>
      </w:r>
      <w:r w:rsidR="00141E1C">
        <w:rPr>
          <w:color w:val="000000" w:themeColor="text1"/>
        </w:rPr>
        <w:t xml:space="preserve"> законопроєкту з пропозиціями до статті 153 </w:t>
      </w:r>
      <w:r w:rsidR="00141E1C" w:rsidRPr="00132F01">
        <w:rPr>
          <w:color w:val="000000" w:themeColor="text1"/>
        </w:rPr>
        <w:t>Кодекс</w:t>
      </w:r>
      <w:r w:rsidR="00141E1C">
        <w:rPr>
          <w:color w:val="000000" w:themeColor="text1"/>
        </w:rPr>
        <w:t>у</w:t>
      </w:r>
      <w:r w:rsidR="00141E1C" w:rsidRPr="00132F01">
        <w:rPr>
          <w:color w:val="000000" w:themeColor="text1"/>
        </w:rPr>
        <w:t xml:space="preserve"> законів про працю України</w:t>
      </w:r>
      <w:r w:rsidR="00141E1C" w:rsidRPr="000F02A9">
        <w:rPr>
          <w:color w:val="000000" w:themeColor="text1"/>
        </w:rPr>
        <w:t xml:space="preserve"> </w:t>
      </w:r>
      <w:r w:rsidR="00141E1C">
        <w:rPr>
          <w:color w:val="000000" w:themeColor="text1"/>
        </w:rPr>
        <w:t xml:space="preserve">та до </w:t>
      </w:r>
      <w:r w:rsidRPr="000F02A9">
        <w:rPr>
          <w:color w:val="000000" w:themeColor="text1"/>
        </w:rPr>
        <w:t xml:space="preserve">статті 14 Закону України «Про охорону праці» з метою </w:t>
      </w:r>
      <w:r w:rsidR="00141E1C">
        <w:rPr>
          <w:color w:val="000000" w:themeColor="text1"/>
        </w:rPr>
        <w:t>їх</w:t>
      </w:r>
      <w:r w:rsidRPr="000F02A9">
        <w:rPr>
          <w:color w:val="000000" w:themeColor="text1"/>
        </w:rPr>
        <w:t xml:space="preserve"> максимального узгодження зі </w:t>
      </w:r>
      <w:r w:rsidRPr="006233AA">
        <w:rPr>
          <w:i/>
          <w:color w:val="000000" w:themeColor="text1"/>
        </w:rPr>
        <w:t>статтею 5</w:t>
      </w:r>
      <w:r w:rsidRPr="000F02A9">
        <w:rPr>
          <w:color w:val="000000" w:themeColor="text1"/>
        </w:rPr>
        <w:t xml:space="preserve"> та </w:t>
      </w:r>
      <w:r w:rsidRPr="006233AA">
        <w:rPr>
          <w:i/>
          <w:color w:val="000000" w:themeColor="text1"/>
        </w:rPr>
        <w:t xml:space="preserve">пунктом (а) </w:t>
      </w:r>
      <w:r w:rsidR="00141E1C" w:rsidRPr="006233AA">
        <w:rPr>
          <w:i/>
          <w:color w:val="000000" w:themeColor="text1"/>
        </w:rPr>
        <w:t xml:space="preserve">частини третьої </w:t>
      </w:r>
      <w:r w:rsidRPr="006233AA">
        <w:rPr>
          <w:i/>
          <w:color w:val="000000" w:themeColor="text1"/>
        </w:rPr>
        <w:t xml:space="preserve">статті 6 Директиви </w:t>
      </w:r>
      <w:r w:rsidR="00141E1C" w:rsidRPr="006233AA">
        <w:rPr>
          <w:i/>
          <w:color w:val="000000" w:themeColor="text1"/>
        </w:rPr>
        <w:t xml:space="preserve">Ради </w:t>
      </w:r>
      <w:r w:rsidRPr="006233AA">
        <w:rPr>
          <w:i/>
          <w:color w:val="000000" w:themeColor="text1"/>
        </w:rPr>
        <w:t>89/391/</w:t>
      </w:r>
      <w:r w:rsidR="00141E1C" w:rsidRPr="006233AA">
        <w:rPr>
          <w:i/>
          <w:color w:val="000000" w:themeColor="text1"/>
        </w:rPr>
        <w:t>Є</w:t>
      </w:r>
      <w:r w:rsidRPr="006233AA">
        <w:rPr>
          <w:i/>
          <w:color w:val="000000" w:themeColor="text1"/>
        </w:rPr>
        <w:t>EC</w:t>
      </w:r>
      <w:r w:rsidRPr="000F02A9">
        <w:rPr>
          <w:color w:val="000000" w:themeColor="text1"/>
        </w:rPr>
        <w:t>.</w:t>
      </w:r>
    </w:p>
    <w:p w14:paraId="28C51AF6" w14:textId="77777777" w:rsidR="0050576B" w:rsidRDefault="0050576B" w:rsidP="009B0F71">
      <w:pPr>
        <w:ind w:left="23" w:firstLine="544"/>
        <w:jc w:val="both"/>
        <w:rPr>
          <w:color w:val="000000" w:themeColor="text1"/>
        </w:rPr>
      </w:pPr>
      <w:r w:rsidRPr="008B30FA">
        <w:rPr>
          <w:color w:val="000000" w:themeColor="text1"/>
        </w:rPr>
        <w:t>Щодо відповідності проєкту Закону</w:t>
      </w:r>
      <w:r>
        <w:rPr>
          <w:color w:val="000000" w:themeColor="text1"/>
        </w:rPr>
        <w:t xml:space="preserve"> </w:t>
      </w:r>
      <w:r w:rsidRPr="004649EC">
        <w:rPr>
          <w:color w:val="000000" w:themeColor="text1"/>
        </w:rPr>
        <w:t>Конвенці</w:t>
      </w:r>
      <w:r w:rsidR="009B0F71" w:rsidRPr="004649EC">
        <w:rPr>
          <w:color w:val="000000" w:themeColor="text1"/>
        </w:rPr>
        <w:t>ї</w:t>
      </w:r>
      <w:r w:rsidRPr="004649EC">
        <w:rPr>
          <w:color w:val="000000" w:themeColor="text1"/>
        </w:rPr>
        <w:t xml:space="preserve"> МОП № 189</w:t>
      </w:r>
      <w:r w:rsidRPr="008B30FA">
        <w:rPr>
          <w:color w:val="000000" w:themeColor="text1"/>
        </w:rPr>
        <w:t xml:space="preserve"> слід зазначити</w:t>
      </w:r>
      <w:r w:rsidR="009B0F71">
        <w:rPr>
          <w:color w:val="000000" w:themeColor="text1"/>
        </w:rPr>
        <w:t xml:space="preserve">, що </w:t>
      </w:r>
      <w:r w:rsidR="0070328C">
        <w:rPr>
          <w:color w:val="000000" w:themeColor="text1"/>
        </w:rPr>
        <w:t xml:space="preserve">положення </w:t>
      </w:r>
      <w:r w:rsidR="0070328C" w:rsidRPr="00132F01">
        <w:rPr>
          <w:color w:val="000000" w:themeColor="text1"/>
        </w:rPr>
        <w:t>нов</w:t>
      </w:r>
      <w:r w:rsidR="0070328C">
        <w:rPr>
          <w:color w:val="000000" w:themeColor="text1"/>
        </w:rPr>
        <w:t>ої</w:t>
      </w:r>
      <w:r w:rsidR="0070328C" w:rsidRPr="00132F01">
        <w:rPr>
          <w:color w:val="000000" w:themeColor="text1"/>
        </w:rPr>
        <w:t xml:space="preserve"> статт</w:t>
      </w:r>
      <w:r w:rsidR="0070328C">
        <w:rPr>
          <w:color w:val="000000" w:themeColor="text1"/>
        </w:rPr>
        <w:t>і 173</w:t>
      </w:r>
      <w:r w:rsidR="0070328C">
        <w:rPr>
          <w:color w:val="000000" w:themeColor="text1"/>
          <w:vertAlign w:val="superscript"/>
        </w:rPr>
        <w:t>2</w:t>
      </w:r>
      <w:r w:rsidR="0070328C" w:rsidRPr="00132F01">
        <w:rPr>
          <w:color w:val="000000" w:themeColor="text1"/>
        </w:rPr>
        <w:t>, якою передбачається доповнити Кодекс законів про працю України</w:t>
      </w:r>
      <w:r w:rsidR="004649EC">
        <w:rPr>
          <w:color w:val="000000" w:themeColor="text1"/>
        </w:rPr>
        <w:t>,</w:t>
      </w:r>
      <w:r w:rsidR="00E93469">
        <w:rPr>
          <w:color w:val="000000" w:themeColor="text1"/>
        </w:rPr>
        <w:t xml:space="preserve"> </w:t>
      </w:r>
      <w:r w:rsidR="004649EC">
        <w:rPr>
          <w:color w:val="000000" w:themeColor="text1"/>
        </w:rPr>
        <w:t xml:space="preserve">в частині </w:t>
      </w:r>
      <w:r w:rsidR="00837AB4">
        <w:rPr>
          <w:color w:val="000000" w:themeColor="text1"/>
        </w:rPr>
        <w:t>визначення термінів «домашній працівник», «домашня праця»</w:t>
      </w:r>
      <w:r w:rsidR="004649EC">
        <w:rPr>
          <w:color w:val="000000" w:themeColor="text1"/>
        </w:rPr>
        <w:t xml:space="preserve"> </w:t>
      </w:r>
      <w:r w:rsidR="00E93469">
        <w:rPr>
          <w:color w:val="000000" w:themeColor="text1"/>
        </w:rPr>
        <w:t xml:space="preserve">не суперечить </w:t>
      </w:r>
      <w:r w:rsidR="00E93469" w:rsidRPr="00837AB4">
        <w:rPr>
          <w:i/>
          <w:color w:val="000000" w:themeColor="text1"/>
        </w:rPr>
        <w:t>статті 1 Конвенції МОП № 189</w:t>
      </w:r>
      <w:r w:rsidR="00E93469" w:rsidRPr="004649EC">
        <w:rPr>
          <w:color w:val="000000" w:themeColor="text1"/>
        </w:rPr>
        <w:t>, згідно з як</w:t>
      </w:r>
      <w:r w:rsidR="00837AB4">
        <w:rPr>
          <w:color w:val="000000" w:themeColor="text1"/>
        </w:rPr>
        <w:t>ою:</w:t>
      </w:r>
      <w:r w:rsidR="00E93469" w:rsidRPr="004649EC">
        <w:rPr>
          <w:color w:val="000000" w:themeColor="text1"/>
        </w:rPr>
        <w:t xml:space="preserve"> термін </w:t>
      </w:r>
      <w:r w:rsidR="00837AB4">
        <w:rPr>
          <w:color w:val="000000" w:themeColor="text1"/>
        </w:rPr>
        <w:t>«</w:t>
      </w:r>
      <w:r w:rsidR="00E93469" w:rsidRPr="004649EC">
        <w:rPr>
          <w:color w:val="000000" w:themeColor="text1"/>
        </w:rPr>
        <w:t>домашня праця</w:t>
      </w:r>
      <w:r w:rsidR="00837AB4">
        <w:rPr>
          <w:color w:val="000000" w:themeColor="text1"/>
        </w:rPr>
        <w:t>»</w:t>
      </w:r>
      <w:r w:rsidR="00E93469" w:rsidRPr="004649EC">
        <w:rPr>
          <w:color w:val="000000" w:themeColor="text1"/>
        </w:rPr>
        <w:t xml:space="preserve"> означає роботу, </w:t>
      </w:r>
      <w:r w:rsidR="00837AB4">
        <w:rPr>
          <w:color w:val="000000" w:themeColor="text1"/>
        </w:rPr>
        <w:t xml:space="preserve">яка </w:t>
      </w:r>
      <w:r w:rsidR="00E93469" w:rsidRPr="004649EC">
        <w:rPr>
          <w:color w:val="000000" w:themeColor="text1"/>
        </w:rPr>
        <w:t>викону</w:t>
      </w:r>
      <w:r w:rsidR="00837AB4">
        <w:rPr>
          <w:color w:val="000000" w:themeColor="text1"/>
        </w:rPr>
        <w:t xml:space="preserve">ється </w:t>
      </w:r>
      <w:r w:rsidR="00E93469" w:rsidRPr="004649EC">
        <w:rPr>
          <w:color w:val="000000" w:themeColor="text1"/>
        </w:rPr>
        <w:t>в домашньому господарстві або для домашнього господарства чи домашніх господарств</w:t>
      </w:r>
      <w:r w:rsidR="00837AB4">
        <w:rPr>
          <w:color w:val="000000" w:themeColor="text1"/>
        </w:rPr>
        <w:t xml:space="preserve">; термін «домашній працівник» означає будь-яку особу, яка займається домашньою працею в рамках трудових правовідносин. Також у </w:t>
      </w:r>
      <w:r w:rsidR="00837AB4" w:rsidRPr="00837AB4">
        <w:rPr>
          <w:i/>
          <w:color w:val="000000" w:themeColor="text1"/>
        </w:rPr>
        <w:t xml:space="preserve">пункті </w:t>
      </w:r>
      <w:r w:rsidR="00E93469" w:rsidRPr="00837AB4">
        <w:rPr>
          <w:i/>
          <w:color w:val="000000" w:themeColor="text1"/>
        </w:rPr>
        <w:t>(с) статті 1 Конвенції МОП № 189</w:t>
      </w:r>
      <w:r w:rsidR="00E93469" w:rsidRPr="004649EC">
        <w:rPr>
          <w:color w:val="000000" w:themeColor="text1"/>
        </w:rPr>
        <w:t xml:space="preserve"> передбачено, що особа, яка займається домашньою працею лише час від часу або нерегулярно і не на професійній основі, не є домашнім працівником</w:t>
      </w:r>
      <w:r w:rsidRPr="008B30FA">
        <w:rPr>
          <w:color w:val="000000" w:themeColor="text1"/>
        </w:rPr>
        <w:t xml:space="preserve">. </w:t>
      </w:r>
    </w:p>
    <w:p w14:paraId="2CA81234" w14:textId="77777777" w:rsidR="006346E6" w:rsidRDefault="006346E6" w:rsidP="006346E6">
      <w:pPr>
        <w:ind w:left="23" w:firstLine="544"/>
        <w:jc w:val="both"/>
        <w:rPr>
          <w:color w:val="000000" w:themeColor="text1"/>
        </w:rPr>
      </w:pPr>
      <w:r>
        <w:rPr>
          <w:color w:val="000000" w:themeColor="text1"/>
        </w:rPr>
        <w:t xml:space="preserve">Положення </w:t>
      </w:r>
      <w:r w:rsidRPr="00132F01">
        <w:rPr>
          <w:color w:val="000000" w:themeColor="text1"/>
        </w:rPr>
        <w:t>нов</w:t>
      </w:r>
      <w:r>
        <w:rPr>
          <w:color w:val="000000" w:themeColor="text1"/>
        </w:rPr>
        <w:t>ої</w:t>
      </w:r>
      <w:r w:rsidRPr="00132F01">
        <w:rPr>
          <w:color w:val="000000" w:themeColor="text1"/>
        </w:rPr>
        <w:t xml:space="preserve"> статт</w:t>
      </w:r>
      <w:r>
        <w:rPr>
          <w:color w:val="000000" w:themeColor="text1"/>
        </w:rPr>
        <w:t>і 173</w:t>
      </w:r>
      <w:r>
        <w:rPr>
          <w:color w:val="000000" w:themeColor="text1"/>
          <w:vertAlign w:val="superscript"/>
        </w:rPr>
        <w:t>3</w:t>
      </w:r>
      <w:r w:rsidRPr="00132F01">
        <w:rPr>
          <w:color w:val="000000" w:themeColor="text1"/>
        </w:rPr>
        <w:t xml:space="preserve">, якою </w:t>
      </w:r>
      <w:r w:rsidRPr="006346E6">
        <w:rPr>
          <w:color w:val="000000" w:themeColor="text1"/>
        </w:rPr>
        <w:t>передбачається</w:t>
      </w:r>
      <w:r w:rsidRPr="00132F01">
        <w:rPr>
          <w:color w:val="000000" w:themeColor="text1"/>
        </w:rPr>
        <w:t xml:space="preserve"> доповнити Кодекс законів про працю України</w:t>
      </w:r>
      <w:r>
        <w:rPr>
          <w:color w:val="000000" w:themeColor="text1"/>
        </w:rPr>
        <w:t>, про те, що до</w:t>
      </w:r>
      <w:r w:rsidRPr="006346E6">
        <w:rPr>
          <w:color w:val="000000" w:themeColor="text1"/>
        </w:rPr>
        <w:t xml:space="preserve">машні працівники користуються усіма трудовими правами та гарантіями, передбаченими законодавством про працю, в тому числі на безпечні та здорові умови праці, не суперечить </w:t>
      </w:r>
      <w:r w:rsidRPr="003351CE">
        <w:rPr>
          <w:i/>
          <w:color w:val="000000" w:themeColor="text1"/>
        </w:rPr>
        <w:t>частині першій</w:t>
      </w:r>
      <w:r w:rsidRPr="006346E6">
        <w:rPr>
          <w:color w:val="000000" w:themeColor="text1"/>
        </w:rPr>
        <w:t xml:space="preserve"> </w:t>
      </w:r>
      <w:r w:rsidRPr="005F5197">
        <w:rPr>
          <w:i/>
          <w:color w:val="000000" w:themeColor="text1"/>
        </w:rPr>
        <w:t>статті 13 Конвенції МОП № 189</w:t>
      </w:r>
      <w:r w:rsidRPr="006346E6">
        <w:rPr>
          <w:color w:val="000000" w:themeColor="text1"/>
        </w:rPr>
        <w:t xml:space="preserve">, якою передбачено, що кожен домашній працівник має право на безпечні та здорові умови праці, а кожна держава-член, </w:t>
      </w:r>
      <w:r w:rsidR="00AC2F79">
        <w:rPr>
          <w:color w:val="000000" w:themeColor="text1"/>
        </w:rPr>
        <w:t xml:space="preserve">згідно </w:t>
      </w:r>
      <w:r w:rsidRPr="006346E6">
        <w:rPr>
          <w:color w:val="000000" w:themeColor="text1"/>
        </w:rPr>
        <w:t>зі своїм законодавством, національними правовими актами і практикою, вживає дієвих заходів з необхідним врахуванням специфіки домашньої праці в цілях забезпечення охорони праці і здоров’я домашніх працівників.</w:t>
      </w:r>
    </w:p>
    <w:p w14:paraId="46CF2FA1" w14:textId="26D49117" w:rsidR="0056273E" w:rsidRPr="00A151CA" w:rsidRDefault="0056273E" w:rsidP="006346E6">
      <w:pPr>
        <w:ind w:left="23" w:firstLine="544"/>
        <w:jc w:val="both"/>
        <w:rPr>
          <w:color w:val="000000" w:themeColor="text1"/>
        </w:rPr>
      </w:pPr>
      <w:r>
        <w:rPr>
          <w:color w:val="000000" w:themeColor="text1"/>
        </w:rPr>
        <w:t xml:space="preserve">Разом з тим, слід звернути увагу, що </w:t>
      </w:r>
      <w:r w:rsidR="00921BDD">
        <w:rPr>
          <w:color w:val="000000" w:themeColor="text1"/>
        </w:rPr>
        <w:t xml:space="preserve">не відповідають положенням </w:t>
      </w:r>
      <w:r w:rsidR="00921BDD" w:rsidRPr="00921BDD">
        <w:rPr>
          <w:i/>
          <w:color w:val="000000" w:themeColor="text1"/>
        </w:rPr>
        <w:t>статті 13</w:t>
      </w:r>
      <w:r w:rsidR="00921BDD">
        <w:rPr>
          <w:color w:val="000000" w:themeColor="text1"/>
        </w:rPr>
        <w:t xml:space="preserve"> </w:t>
      </w:r>
      <w:r w:rsidR="00921BDD" w:rsidRPr="005F5197">
        <w:rPr>
          <w:i/>
          <w:color w:val="000000" w:themeColor="text1"/>
        </w:rPr>
        <w:t>Конвенції МОП № 189</w:t>
      </w:r>
      <w:r w:rsidR="00921BDD">
        <w:rPr>
          <w:i/>
          <w:color w:val="000000" w:themeColor="text1"/>
        </w:rPr>
        <w:t xml:space="preserve"> </w:t>
      </w:r>
      <w:r w:rsidR="00921BDD">
        <w:rPr>
          <w:color w:val="000000" w:themeColor="text1"/>
        </w:rPr>
        <w:t>та положенням з</w:t>
      </w:r>
      <w:r w:rsidR="00A151CA">
        <w:rPr>
          <w:color w:val="000000" w:themeColor="text1"/>
        </w:rPr>
        <w:t>гадан</w:t>
      </w:r>
      <w:r w:rsidR="00921BDD">
        <w:rPr>
          <w:color w:val="000000" w:themeColor="text1"/>
        </w:rPr>
        <w:t xml:space="preserve">ої </w:t>
      </w:r>
      <w:r w:rsidR="00A151CA">
        <w:rPr>
          <w:color w:val="000000" w:themeColor="text1"/>
        </w:rPr>
        <w:t>вище нов</w:t>
      </w:r>
      <w:r w:rsidR="00921BDD">
        <w:rPr>
          <w:color w:val="000000" w:themeColor="text1"/>
        </w:rPr>
        <w:t>ої</w:t>
      </w:r>
      <w:r w:rsidR="00A151CA">
        <w:rPr>
          <w:color w:val="000000" w:themeColor="text1"/>
        </w:rPr>
        <w:t xml:space="preserve"> статті 173</w:t>
      </w:r>
      <w:r w:rsidR="00A151CA">
        <w:rPr>
          <w:color w:val="000000" w:themeColor="text1"/>
          <w:vertAlign w:val="superscript"/>
        </w:rPr>
        <w:t xml:space="preserve">3 </w:t>
      </w:r>
      <w:r w:rsidR="00A151CA" w:rsidRPr="00132F01">
        <w:rPr>
          <w:color w:val="000000" w:themeColor="text1"/>
        </w:rPr>
        <w:t>Кодекс</w:t>
      </w:r>
      <w:r w:rsidR="00A151CA">
        <w:rPr>
          <w:color w:val="000000" w:themeColor="text1"/>
        </w:rPr>
        <w:t>у</w:t>
      </w:r>
      <w:r w:rsidR="00A151CA" w:rsidRPr="00132F01">
        <w:rPr>
          <w:color w:val="000000" w:themeColor="text1"/>
        </w:rPr>
        <w:t xml:space="preserve"> законів про працю України</w:t>
      </w:r>
      <w:r w:rsidR="00A151CA">
        <w:rPr>
          <w:color w:val="000000" w:themeColor="text1"/>
        </w:rPr>
        <w:t xml:space="preserve"> </w:t>
      </w:r>
      <w:r>
        <w:rPr>
          <w:color w:val="000000" w:themeColor="text1"/>
        </w:rPr>
        <w:t>пропозиції</w:t>
      </w:r>
      <w:r w:rsidR="007E4572">
        <w:rPr>
          <w:color w:val="000000" w:themeColor="text1"/>
        </w:rPr>
        <w:t xml:space="preserve"> у законопроєкті</w:t>
      </w:r>
      <w:r>
        <w:rPr>
          <w:color w:val="000000" w:themeColor="text1"/>
        </w:rPr>
        <w:t xml:space="preserve"> до статті 153 </w:t>
      </w:r>
      <w:r w:rsidRPr="00132F01">
        <w:rPr>
          <w:color w:val="000000" w:themeColor="text1"/>
        </w:rPr>
        <w:t>Кодекс</w:t>
      </w:r>
      <w:r>
        <w:rPr>
          <w:color w:val="000000" w:themeColor="text1"/>
        </w:rPr>
        <w:t>у</w:t>
      </w:r>
      <w:r w:rsidRPr="00132F01">
        <w:rPr>
          <w:color w:val="000000" w:themeColor="text1"/>
        </w:rPr>
        <w:t xml:space="preserve"> </w:t>
      </w:r>
      <w:r w:rsidRPr="00132F01">
        <w:rPr>
          <w:color w:val="000000" w:themeColor="text1"/>
        </w:rPr>
        <w:lastRenderedPageBreak/>
        <w:t>законів про працю України</w:t>
      </w:r>
      <w:r>
        <w:rPr>
          <w:color w:val="000000" w:themeColor="text1"/>
        </w:rPr>
        <w:t xml:space="preserve"> та статті 14 Закону України «Про охорону праці»</w:t>
      </w:r>
      <w:r w:rsidR="001A546C">
        <w:rPr>
          <w:color w:val="000000" w:themeColor="text1"/>
        </w:rPr>
        <w:t xml:space="preserve">. </w:t>
      </w:r>
      <w:r w:rsidR="00A151CA">
        <w:rPr>
          <w:color w:val="000000" w:themeColor="text1"/>
        </w:rPr>
        <w:t xml:space="preserve">Тому </w:t>
      </w:r>
      <w:r w:rsidR="00212BD8">
        <w:rPr>
          <w:color w:val="000000" w:themeColor="text1"/>
        </w:rPr>
        <w:t xml:space="preserve">вони потребують </w:t>
      </w:r>
      <w:r w:rsidR="007E4572">
        <w:rPr>
          <w:color w:val="000000" w:themeColor="text1"/>
        </w:rPr>
        <w:t>узгод</w:t>
      </w:r>
      <w:r w:rsidR="00212BD8">
        <w:rPr>
          <w:color w:val="000000" w:themeColor="text1"/>
        </w:rPr>
        <w:t xml:space="preserve">ження </w:t>
      </w:r>
      <w:r w:rsidR="007E4572">
        <w:rPr>
          <w:color w:val="000000" w:themeColor="text1"/>
        </w:rPr>
        <w:t xml:space="preserve">з положеннями </w:t>
      </w:r>
      <w:r w:rsidR="007E4572" w:rsidRPr="005F5197">
        <w:rPr>
          <w:i/>
          <w:color w:val="000000" w:themeColor="text1"/>
        </w:rPr>
        <w:t>Конвенції МОП № 189</w:t>
      </w:r>
      <w:r w:rsidR="007E4572">
        <w:rPr>
          <w:i/>
          <w:color w:val="000000" w:themeColor="text1"/>
        </w:rPr>
        <w:t>.</w:t>
      </w:r>
      <w:r w:rsidR="007E4572">
        <w:rPr>
          <w:color w:val="000000" w:themeColor="text1"/>
        </w:rPr>
        <w:t xml:space="preserve"> </w:t>
      </w:r>
      <w:r w:rsidR="00A151CA">
        <w:rPr>
          <w:color w:val="000000" w:themeColor="text1"/>
        </w:rPr>
        <w:t xml:space="preserve"> </w:t>
      </w:r>
    </w:p>
    <w:p w14:paraId="15630C0E" w14:textId="0EBD6AB2" w:rsidR="00F25C56" w:rsidRDefault="00B857DD" w:rsidP="009B0F71">
      <w:pPr>
        <w:ind w:left="23" w:firstLine="544"/>
        <w:jc w:val="both"/>
      </w:pPr>
      <w:r>
        <w:t>Принагідно варто зазначити, що п</w:t>
      </w:r>
      <w:r w:rsidR="00A61740">
        <w:t xml:space="preserve">оложення </w:t>
      </w:r>
      <w:r w:rsidR="00A61740" w:rsidRPr="00132F01">
        <w:rPr>
          <w:color w:val="000000" w:themeColor="text1"/>
        </w:rPr>
        <w:t>нов</w:t>
      </w:r>
      <w:r w:rsidR="00A61740">
        <w:rPr>
          <w:color w:val="000000" w:themeColor="text1"/>
        </w:rPr>
        <w:t>ої</w:t>
      </w:r>
      <w:r w:rsidR="00A61740" w:rsidRPr="00132F01">
        <w:rPr>
          <w:color w:val="000000" w:themeColor="text1"/>
        </w:rPr>
        <w:t xml:space="preserve"> статт</w:t>
      </w:r>
      <w:r w:rsidR="00A61740">
        <w:rPr>
          <w:color w:val="000000" w:themeColor="text1"/>
        </w:rPr>
        <w:t>і 173</w:t>
      </w:r>
      <w:r w:rsidR="00A61740">
        <w:rPr>
          <w:color w:val="000000" w:themeColor="text1"/>
          <w:vertAlign w:val="superscript"/>
        </w:rPr>
        <w:t>3</w:t>
      </w:r>
      <w:r w:rsidR="00A61740" w:rsidRPr="00132F01">
        <w:rPr>
          <w:color w:val="000000" w:themeColor="text1"/>
        </w:rPr>
        <w:t xml:space="preserve">, якою </w:t>
      </w:r>
      <w:r w:rsidR="00A61740" w:rsidRPr="006346E6">
        <w:rPr>
          <w:color w:val="000000" w:themeColor="text1"/>
        </w:rPr>
        <w:t>передбачається</w:t>
      </w:r>
      <w:r w:rsidR="00A61740" w:rsidRPr="00132F01">
        <w:rPr>
          <w:color w:val="000000" w:themeColor="text1"/>
        </w:rPr>
        <w:t xml:space="preserve"> доповнити Кодекс законів про працю України</w:t>
      </w:r>
      <w:r w:rsidR="00A61740">
        <w:rPr>
          <w:color w:val="000000" w:themeColor="text1"/>
        </w:rPr>
        <w:t xml:space="preserve">, в частині визначення особливостей укладення трудового договору (контракту) </w:t>
      </w:r>
      <w:r w:rsidR="00A61740">
        <w:t xml:space="preserve">з домашнім працівником та інформації, яку обов’язково він має містити, </w:t>
      </w:r>
      <w:r w:rsidR="00817CAA">
        <w:t xml:space="preserve">в цілому </w:t>
      </w:r>
      <w:r w:rsidR="00A61740">
        <w:t xml:space="preserve">не суперечить положенням </w:t>
      </w:r>
      <w:r w:rsidR="00A61740" w:rsidRPr="00A61740">
        <w:rPr>
          <w:i/>
        </w:rPr>
        <w:t>статті 7</w:t>
      </w:r>
      <w:r w:rsidR="00A61740">
        <w:t xml:space="preserve"> </w:t>
      </w:r>
      <w:r w:rsidR="00A61740" w:rsidRPr="00837AB4">
        <w:rPr>
          <w:i/>
          <w:color w:val="000000" w:themeColor="text1"/>
        </w:rPr>
        <w:t>Конвенції МОП № 189</w:t>
      </w:r>
      <w:r w:rsidR="00D823CC">
        <w:rPr>
          <w:color w:val="000000" w:themeColor="text1"/>
        </w:rPr>
        <w:t>,</w:t>
      </w:r>
      <w:r w:rsidR="00A61740">
        <w:t xml:space="preserve"> </w:t>
      </w:r>
      <w:r w:rsidR="00D823CC" w:rsidRPr="00D823CC">
        <w:t>як</w:t>
      </w:r>
      <w:r w:rsidR="00D823CC">
        <w:t>ими</w:t>
      </w:r>
      <w:r w:rsidR="00D823CC" w:rsidRPr="00D823CC">
        <w:t xml:space="preserve"> передбачено</w:t>
      </w:r>
      <w:r w:rsidR="00D823CC">
        <w:t xml:space="preserve">, що кожна держава-член вживає заходів для забезпечення того, щоб домашні працівники були </w:t>
      </w:r>
      <w:r w:rsidR="00D823CC" w:rsidRPr="00D823CC">
        <w:t>інформован</w:t>
      </w:r>
      <w:r w:rsidR="00D823CC">
        <w:t xml:space="preserve">і про свої умови праці та зайнятості належним чином, бажано, </w:t>
      </w:r>
      <w:r w:rsidR="00AC2F79">
        <w:t>і за можливості, за допомогою письмових договорів, зокрема, щодо: повного імені та адреси роботодавця і працівника; адреси звичайного місця роботи або робочих місць;</w:t>
      </w:r>
      <w:r w:rsidR="00954581" w:rsidRPr="00954581">
        <w:t xml:space="preserve"> </w:t>
      </w:r>
      <w:r w:rsidR="00954581">
        <w:t xml:space="preserve">дати початку договору і, якщо йдеться про конкретну тривалість дії договору, його строк; виду роботи, яку належить виконати; розміру винагороди, методу її розрахунку і періодичності виплати; нормальної тривалості робочого часу; оплачуваної щорічної відпустки та щоденних або щотижневих періодів відпочинку.    </w:t>
      </w:r>
      <w:r w:rsidR="00AC2F79">
        <w:t xml:space="preserve"> </w:t>
      </w:r>
    </w:p>
    <w:p w14:paraId="595C65AA" w14:textId="06BAB968" w:rsidR="00817CAA" w:rsidRDefault="00817CAA" w:rsidP="00817CAA">
      <w:pPr>
        <w:ind w:left="23" w:firstLine="544"/>
        <w:jc w:val="both"/>
      </w:pPr>
      <w:r>
        <w:t xml:space="preserve">Водночас, </w:t>
      </w:r>
      <w:r>
        <w:rPr>
          <w:color w:val="000000" w:themeColor="text1"/>
        </w:rPr>
        <w:t xml:space="preserve">слід звернути увагу, що відповідно до вищезгаданих положень </w:t>
      </w:r>
      <w:r w:rsidRPr="003A7A70">
        <w:rPr>
          <w:i/>
        </w:rPr>
        <w:t xml:space="preserve"> </w:t>
      </w:r>
      <w:r w:rsidRPr="00A61740">
        <w:rPr>
          <w:i/>
        </w:rPr>
        <w:t>статті 7</w:t>
      </w:r>
      <w:r>
        <w:t xml:space="preserve"> </w:t>
      </w:r>
      <w:r w:rsidRPr="00837AB4">
        <w:rPr>
          <w:i/>
          <w:color w:val="000000" w:themeColor="text1"/>
        </w:rPr>
        <w:t>Конвенції МОП № 189</w:t>
      </w:r>
      <w:r>
        <w:rPr>
          <w:color w:val="000000" w:themeColor="text1"/>
        </w:rPr>
        <w:t xml:space="preserve"> </w:t>
      </w:r>
      <w:r w:rsidR="00C433B7">
        <w:rPr>
          <w:color w:val="000000" w:themeColor="text1"/>
        </w:rPr>
        <w:t xml:space="preserve">трудовий договір має також містити </w:t>
      </w:r>
      <w:r>
        <w:rPr>
          <w:color w:val="000000" w:themeColor="text1"/>
        </w:rPr>
        <w:t>відомості</w:t>
      </w:r>
      <w:r w:rsidR="00D97C5D">
        <w:rPr>
          <w:color w:val="000000" w:themeColor="text1"/>
        </w:rPr>
        <w:t xml:space="preserve"> про</w:t>
      </w:r>
      <w:r>
        <w:rPr>
          <w:color w:val="000000" w:themeColor="text1"/>
        </w:rPr>
        <w:t xml:space="preserve">: </w:t>
      </w:r>
      <w:r w:rsidR="00D97C5D">
        <w:t>забезпечення харчуванням та житлом, якщо вони надаються; тривалості випробувального строку (терміну), якщо такий передбачений; умов щодо припинення трудових відносин, включно з будь-яким строком повідомлення з боку або домашнього працівника, або роботодавця</w:t>
      </w:r>
      <w:r>
        <w:t xml:space="preserve">. </w:t>
      </w:r>
      <w:r>
        <w:rPr>
          <w:color w:val="000000" w:themeColor="text1"/>
        </w:rPr>
        <w:t xml:space="preserve">У зв’язку з цим, положення </w:t>
      </w:r>
      <w:r w:rsidRPr="00132F01">
        <w:rPr>
          <w:color w:val="000000" w:themeColor="text1"/>
        </w:rPr>
        <w:t>нов</w:t>
      </w:r>
      <w:r>
        <w:rPr>
          <w:color w:val="000000" w:themeColor="text1"/>
        </w:rPr>
        <w:t>ої</w:t>
      </w:r>
      <w:r w:rsidRPr="00132F01">
        <w:rPr>
          <w:color w:val="000000" w:themeColor="text1"/>
        </w:rPr>
        <w:t xml:space="preserve"> статт</w:t>
      </w:r>
      <w:r>
        <w:rPr>
          <w:color w:val="000000" w:themeColor="text1"/>
        </w:rPr>
        <w:t>і 173</w:t>
      </w:r>
      <w:r>
        <w:rPr>
          <w:color w:val="000000" w:themeColor="text1"/>
          <w:vertAlign w:val="superscript"/>
        </w:rPr>
        <w:t>3</w:t>
      </w:r>
      <w:r w:rsidR="00D97C5D">
        <w:rPr>
          <w:color w:val="000000" w:themeColor="text1"/>
        </w:rPr>
        <w:t xml:space="preserve"> </w:t>
      </w:r>
      <w:r w:rsidRPr="00132F01">
        <w:rPr>
          <w:color w:val="000000" w:themeColor="text1"/>
        </w:rPr>
        <w:t>Кодекс</w:t>
      </w:r>
      <w:r w:rsidR="00D97C5D">
        <w:rPr>
          <w:color w:val="000000" w:themeColor="text1"/>
        </w:rPr>
        <w:t>у</w:t>
      </w:r>
      <w:r w:rsidRPr="00132F01">
        <w:rPr>
          <w:color w:val="000000" w:themeColor="text1"/>
        </w:rPr>
        <w:t xml:space="preserve"> законів про працю України</w:t>
      </w:r>
      <w:r w:rsidR="00D97C5D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про те, яку інформацію обов’язково має містити укладений з домашнім працівником трудовий договір (контракт), пропонується </w:t>
      </w:r>
      <w:r w:rsidR="00D97C5D">
        <w:rPr>
          <w:color w:val="000000" w:themeColor="text1"/>
        </w:rPr>
        <w:t xml:space="preserve">доповнити </w:t>
      </w:r>
      <w:r>
        <w:rPr>
          <w:color w:val="000000" w:themeColor="text1"/>
        </w:rPr>
        <w:t xml:space="preserve">з </w:t>
      </w:r>
      <w:r w:rsidR="00EE5B40">
        <w:rPr>
          <w:color w:val="000000" w:themeColor="text1"/>
        </w:rPr>
        <w:t>метою максимального в</w:t>
      </w:r>
      <w:r>
        <w:rPr>
          <w:color w:val="000000" w:themeColor="text1"/>
        </w:rPr>
        <w:t xml:space="preserve">рахування </w:t>
      </w:r>
      <w:r w:rsidR="00D97C5D">
        <w:rPr>
          <w:color w:val="000000" w:themeColor="text1"/>
        </w:rPr>
        <w:t xml:space="preserve">положень </w:t>
      </w:r>
      <w:r w:rsidR="00D97C5D" w:rsidRPr="00A61740">
        <w:rPr>
          <w:i/>
        </w:rPr>
        <w:t>статті 7</w:t>
      </w:r>
      <w:r w:rsidR="00D97C5D">
        <w:t xml:space="preserve"> </w:t>
      </w:r>
      <w:r w:rsidR="00D97C5D" w:rsidRPr="00837AB4">
        <w:rPr>
          <w:i/>
          <w:color w:val="000000" w:themeColor="text1"/>
        </w:rPr>
        <w:t>Конвенції МОП № 189</w:t>
      </w:r>
      <w:r>
        <w:rPr>
          <w:color w:val="000000" w:themeColor="text1"/>
        </w:rPr>
        <w:t>.</w:t>
      </w:r>
    </w:p>
    <w:p w14:paraId="13D24364" w14:textId="77777777" w:rsidR="00F25C56" w:rsidRDefault="004151AF" w:rsidP="004151AF">
      <w:pPr>
        <w:ind w:left="23" w:firstLine="544"/>
        <w:jc w:val="both"/>
        <w:rPr>
          <w:color w:val="000000" w:themeColor="text1"/>
        </w:rPr>
      </w:pPr>
      <w:r>
        <w:t xml:space="preserve">Також положення </w:t>
      </w:r>
      <w:r w:rsidRPr="00132F01">
        <w:rPr>
          <w:color w:val="000000" w:themeColor="text1"/>
        </w:rPr>
        <w:t>нов</w:t>
      </w:r>
      <w:r>
        <w:rPr>
          <w:color w:val="000000" w:themeColor="text1"/>
        </w:rPr>
        <w:t>ої</w:t>
      </w:r>
      <w:r w:rsidRPr="00132F01">
        <w:rPr>
          <w:color w:val="000000" w:themeColor="text1"/>
        </w:rPr>
        <w:t xml:space="preserve"> статт</w:t>
      </w:r>
      <w:r>
        <w:rPr>
          <w:color w:val="000000" w:themeColor="text1"/>
        </w:rPr>
        <w:t>і 173</w:t>
      </w:r>
      <w:r>
        <w:rPr>
          <w:color w:val="000000" w:themeColor="text1"/>
          <w:vertAlign w:val="superscript"/>
        </w:rPr>
        <w:t>5</w:t>
      </w:r>
      <w:r w:rsidRPr="00132F01">
        <w:rPr>
          <w:color w:val="000000" w:themeColor="text1"/>
        </w:rPr>
        <w:t xml:space="preserve">, якою </w:t>
      </w:r>
      <w:r w:rsidRPr="006346E6">
        <w:rPr>
          <w:color w:val="000000" w:themeColor="text1"/>
        </w:rPr>
        <w:t>передбачається</w:t>
      </w:r>
      <w:r w:rsidRPr="00132F01">
        <w:rPr>
          <w:color w:val="000000" w:themeColor="text1"/>
        </w:rPr>
        <w:t xml:space="preserve"> доповнити Кодекс законів про працю України</w:t>
      </w:r>
      <w:r>
        <w:rPr>
          <w:color w:val="000000" w:themeColor="text1"/>
        </w:rPr>
        <w:t xml:space="preserve">, і яка визначає особливості робочого часу і відпочинку домашнього працівника, в цілому не суперечить </w:t>
      </w:r>
      <w:r w:rsidRPr="00A61740">
        <w:rPr>
          <w:i/>
        </w:rPr>
        <w:t xml:space="preserve">статті </w:t>
      </w:r>
      <w:r>
        <w:rPr>
          <w:i/>
        </w:rPr>
        <w:t xml:space="preserve">10 </w:t>
      </w:r>
      <w:r w:rsidRPr="00837AB4">
        <w:rPr>
          <w:i/>
          <w:color w:val="000000" w:themeColor="text1"/>
        </w:rPr>
        <w:t>Конвенції МОП № 189</w:t>
      </w:r>
      <w:r>
        <w:rPr>
          <w:color w:val="000000" w:themeColor="text1"/>
        </w:rPr>
        <w:t xml:space="preserve">. Так, згідно з положеннями згаданої статті конвенції </w:t>
      </w:r>
      <w:r w:rsidRPr="004151AF">
        <w:rPr>
          <w:color w:val="000000" w:themeColor="text1"/>
        </w:rPr>
        <w:t>кожна держава-член вживає заходів для забезпечення рівного поводження з домашніми працівниками та працівниками в цілому щодо нормальної тривалості робочого часу, компенсацій за надурочн</w:t>
      </w:r>
      <w:r>
        <w:rPr>
          <w:color w:val="000000" w:themeColor="text1"/>
        </w:rPr>
        <w:t>і роботи</w:t>
      </w:r>
      <w:r w:rsidRPr="004151AF">
        <w:rPr>
          <w:color w:val="000000" w:themeColor="text1"/>
        </w:rPr>
        <w:t xml:space="preserve">, періодів щоденного і щотижневого відпочинку </w:t>
      </w:r>
      <w:r>
        <w:rPr>
          <w:color w:val="000000" w:themeColor="text1"/>
        </w:rPr>
        <w:t>та</w:t>
      </w:r>
      <w:r w:rsidRPr="004151AF">
        <w:rPr>
          <w:color w:val="000000" w:themeColor="text1"/>
        </w:rPr>
        <w:t xml:space="preserve"> оплачуваних щорічних відпусток відповідно до національного законодавства, нормативно-правови</w:t>
      </w:r>
      <w:r>
        <w:rPr>
          <w:color w:val="000000" w:themeColor="text1"/>
        </w:rPr>
        <w:t>х</w:t>
      </w:r>
      <w:r w:rsidRPr="004151AF">
        <w:rPr>
          <w:color w:val="000000" w:themeColor="text1"/>
        </w:rPr>
        <w:t xml:space="preserve"> акт</w:t>
      </w:r>
      <w:r>
        <w:rPr>
          <w:color w:val="000000" w:themeColor="text1"/>
        </w:rPr>
        <w:t>ів</w:t>
      </w:r>
      <w:r w:rsidRPr="004151AF">
        <w:rPr>
          <w:color w:val="000000" w:themeColor="text1"/>
        </w:rPr>
        <w:t xml:space="preserve"> або колективни</w:t>
      </w:r>
      <w:r>
        <w:rPr>
          <w:color w:val="000000" w:themeColor="text1"/>
        </w:rPr>
        <w:t>х</w:t>
      </w:r>
      <w:r w:rsidRPr="004151AF">
        <w:rPr>
          <w:color w:val="000000" w:themeColor="text1"/>
        </w:rPr>
        <w:t xml:space="preserve"> договор</w:t>
      </w:r>
      <w:r>
        <w:rPr>
          <w:color w:val="000000" w:themeColor="text1"/>
        </w:rPr>
        <w:t xml:space="preserve">ів </w:t>
      </w:r>
      <w:r w:rsidRPr="004151AF">
        <w:rPr>
          <w:color w:val="000000" w:themeColor="text1"/>
        </w:rPr>
        <w:t>з урахуванням характерних особливостей домашньої праці. Тривалість щотижневого відпочинку становить не менше 24 послідовних годин. Періоди часу, протягом яких домашні працівники не можуть розпоряджатися своїм часом на свій розсуд і залишаються в розпорядженні домашнього господарства на випадок, якщо в них може виникнути необхідність, вважаються робочим часом, визначеним відповідно до національного законодавства або нормативн</w:t>
      </w:r>
      <w:r>
        <w:rPr>
          <w:color w:val="000000" w:themeColor="text1"/>
        </w:rPr>
        <w:t>о-</w:t>
      </w:r>
      <w:r w:rsidRPr="004151AF">
        <w:rPr>
          <w:color w:val="000000" w:themeColor="text1"/>
        </w:rPr>
        <w:t>правови</w:t>
      </w:r>
      <w:r>
        <w:rPr>
          <w:color w:val="000000" w:themeColor="text1"/>
        </w:rPr>
        <w:t>х актів,</w:t>
      </w:r>
      <w:r w:rsidRPr="004151AF">
        <w:rPr>
          <w:color w:val="000000" w:themeColor="text1"/>
        </w:rPr>
        <w:t xml:space="preserve"> колективни</w:t>
      </w:r>
      <w:r>
        <w:rPr>
          <w:color w:val="000000" w:themeColor="text1"/>
        </w:rPr>
        <w:t xml:space="preserve">х договорів </w:t>
      </w:r>
      <w:r w:rsidRPr="004151AF">
        <w:rPr>
          <w:color w:val="000000" w:themeColor="text1"/>
        </w:rPr>
        <w:t xml:space="preserve">або будь-якими іншими засобами, що відповідають національній практиці. </w:t>
      </w:r>
      <w:r>
        <w:rPr>
          <w:color w:val="000000" w:themeColor="text1"/>
        </w:rPr>
        <w:t xml:space="preserve">  </w:t>
      </w:r>
      <w:r w:rsidRPr="004151AF">
        <w:rPr>
          <w:color w:val="000000" w:themeColor="text1"/>
        </w:rPr>
        <w:t xml:space="preserve"> </w:t>
      </w:r>
    </w:p>
    <w:p w14:paraId="046FFFB1" w14:textId="48F01545" w:rsidR="00F5715E" w:rsidRPr="0062573C" w:rsidRDefault="008420D8" w:rsidP="00556D52">
      <w:pPr>
        <w:pStyle w:val="11"/>
        <w:shd w:val="clear" w:color="auto" w:fill="auto"/>
        <w:tabs>
          <w:tab w:val="left" w:pos="851"/>
        </w:tabs>
        <w:spacing w:line="240" w:lineRule="auto"/>
        <w:ind w:right="2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F22">
        <w:rPr>
          <w:rFonts w:ascii="Times New Roman" w:eastAsia="Times New Roman" w:hAnsi="Times New Roman" w:cstheme="minorHAnsi"/>
          <w:sz w:val="28"/>
          <w:szCs w:val="28"/>
          <w:lang w:eastAsia="ru-RU"/>
        </w:rPr>
        <w:t>Враховуючи все вищевикладене</w:t>
      </w:r>
      <w:r w:rsidR="000249D2">
        <w:rPr>
          <w:rFonts w:ascii="Times New Roman" w:eastAsia="Times New Roman" w:hAnsi="Times New Roman" w:cstheme="minorHAnsi"/>
          <w:sz w:val="28"/>
          <w:szCs w:val="28"/>
          <w:lang w:eastAsia="ru-RU"/>
        </w:rPr>
        <w:t>,</w:t>
      </w:r>
      <w:r w:rsidRPr="00B27F22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 </w:t>
      </w:r>
      <w:r w:rsidR="00531946">
        <w:rPr>
          <w:rFonts w:ascii="Times New Roman" w:eastAsia="Times New Roman" w:hAnsi="Times New Roman" w:cstheme="minorHAnsi"/>
          <w:sz w:val="28"/>
          <w:szCs w:val="28"/>
          <w:lang w:eastAsia="ru-RU"/>
        </w:rPr>
        <w:t>проєкт</w:t>
      </w:r>
      <w:r w:rsidRPr="00B27F22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 Закону</w:t>
      </w:r>
      <w:r w:rsidR="00B857DD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 в цілому</w:t>
      </w:r>
      <w:r w:rsidRPr="00B27F22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 </w:t>
      </w:r>
      <w:r w:rsidR="000249D2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не </w:t>
      </w:r>
      <w:r w:rsidR="00F5715E" w:rsidRPr="00B27F22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суперечить </w:t>
      </w:r>
      <w:r w:rsidR="009F4E34" w:rsidRPr="009F4E34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цілям Угоди про асоціацію та </w:t>
      </w:r>
      <w:r w:rsidR="00F5715E" w:rsidRPr="00B27F22">
        <w:rPr>
          <w:rFonts w:ascii="Times New Roman" w:eastAsia="Times New Roman" w:hAnsi="Times New Roman" w:cstheme="minorHAnsi"/>
          <w:sz w:val="28"/>
          <w:szCs w:val="28"/>
          <w:lang w:eastAsia="ru-RU"/>
        </w:rPr>
        <w:t xml:space="preserve">праву </w:t>
      </w:r>
      <w:r w:rsidR="009424AF" w:rsidRPr="00FE4739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Європейського Союзу</w:t>
      </w:r>
      <w:r w:rsidR="00C408E5" w:rsidRPr="00FE47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4739" w:rsidRPr="00FE4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4739" w:rsidRPr="00FE4739">
        <w:rPr>
          <w:rFonts w:ascii="Times New Roman" w:hAnsi="Times New Roman" w:cs="Times New Roman"/>
          <w:sz w:val="28"/>
          <w:szCs w:val="28"/>
        </w:rPr>
        <w:t xml:space="preserve">Водночас, окремі положення законопроєкту </w:t>
      </w:r>
      <w:r w:rsidR="00091271" w:rsidRPr="00091271">
        <w:rPr>
          <w:rFonts w:ascii="Times New Roman" w:hAnsi="Times New Roman" w:cs="Times New Roman"/>
          <w:sz w:val="28"/>
          <w:szCs w:val="28"/>
        </w:rPr>
        <w:t xml:space="preserve">потребують доопрацювання та уточнення </w:t>
      </w:r>
      <w:r w:rsidR="00FE4739" w:rsidRPr="00FE4739">
        <w:rPr>
          <w:rFonts w:ascii="Times New Roman" w:hAnsi="Times New Roman" w:cs="Times New Roman"/>
          <w:sz w:val="28"/>
          <w:szCs w:val="28"/>
        </w:rPr>
        <w:t xml:space="preserve">з </w:t>
      </w:r>
      <w:r w:rsidR="00FE4739" w:rsidRPr="00FE4739">
        <w:rPr>
          <w:rFonts w:ascii="Times New Roman" w:hAnsi="Times New Roman" w:cs="Times New Roman"/>
          <w:sz w:val="28"/>
          <w:szCs w:val="28"/>
        </w:rPr>
        <w:lastRenderedPageBreak/>
        <w:t xml:space="preserve">урахуванням 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пунктів (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), (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g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 частини другої статті 2</w:t>
      </w:r>
      <w:r w:rsidR="00FE4739" w:rsidRPr="00FE47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4739" w:rsidRPr="00FE4739">
        <w:rPr>
          <w:rFonts w:ascii="Times New Roman" w:hAnsi="Times New Roman" w:cs="Times New Roman"/>
          <w:i/>
          <w:sz w:val="28"/>
          <w:szCs w:val="28"/>
        </w:rPr>
        <w:t>Директиви Ради 91/533/ЄЕС</w:t>
      </w:r>
      <w:r w:rsidR="00FE4739" w:rsidRPr="00FE47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пунктів (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="00FE4739" w:rsidRPr="00FE473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), (j), (l) частини другої статті 4</w:t>
      </w:r>
      <w:r w:rsidR="00FE4739" w:rsidRPr="00FE47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4739" w:rsidRPr="0062573C">
        <w:rPr>
          <w:rFonts w:ascii="Times New Roman" w:hAnsi="Times New Roman" w:cs="Times New Roman"/>
          <w:i/>
          <w:sz w:val="28"/>
          <w:szCs w:val="28"/>
        </w:rPr>
        <w:t>Директиви 2019/1152</w:t>
      </w:r>
      <w:r w:rsidR="0062573C" w:rsidRPr="006257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2573C" w:rsidRPr="0062573C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091271" w:rsidRPr="00091271">
        <w:rPr>
          <w:rFonts w:ascii="Times New Roman" w:hAnsi="Times New Roman" w:cs="Times New Roman"/>
          <w:sz w:val="28"/>
          <w:szCs w:val="28"/>
        </w:rPr>
        <w:t>максимального узгодження</w:t>
      </w:r>
      <w:r w:rsidR="00091271">
        <w:t xml:space="preserve"> </w:t>
      </w:r>
      <w:r w:rsidR="0062573C" w:rsidRPr="0062573C">
        <w:rPr>
          <w:rFonts w:ascii="Times New Roman" w:hAnsi="Times New Roman" w:cs="Times New Roman"/>
          <w:sz w:val="28"/>
          <w:szCs w:val="28"/>
        </w:rPr>
        <w:t xml:space="preserve">з положеннями </w:t>
      </w:r>
      <w:r w:rsidR="0062573C" w:rsidRPr="0062573C">
        <w:rPr>
          <w:rFonts w:ascii="Times New Roman" w:hAnsi="Times New Roman" w:cs="Times New Roman"/>
          <w:i/>
          <w:sz w:val="28"/>
          <w:szCs w:val="28"/>
        </w:rPr>
        <w:t>статті 5</w:t>
      </w:r>
      <w:r w:rsidR="0062573C" w:rsidRPr="0062573C">
        <w:rPr>
          <w:rFonts w:ascii="Times New Roman" w:hAnsi="Times New Roman" w:cs="Times New Roman"/>
          <w:sz w:val="28"/>
          <w:szCs w:val="28"/>
        </w:rPr>
        <w:t xml:space="preserve"> та </w:t>
      </w:r>
      <w:r w:rsidR="0062573C" w:rsidRPr="0062573C">
        <w:rPr>
          <w:rFonts w:ascii="Times New Roman" w:hAnsi="Times New Roman" w:cs="Times New Roman"/>
          <w:i/>
          <w:sz w:val="28"/>
          <w:szCs w:val="28"/>
        </w:rPr>
        <w:t>пункту (а) частини третьої статті 6</w:t>
      </w:r>
      <w:r w:rsidR="0062573C" w:rsidRPr="0062573C">
        <w:rPr>
          <w:rFonts w:ascii="Times New Roman" w:hAnsi="Times New Roman" w:cs="Times New Roman"/>
          <w:sz w:val="28"/>
          <w:szCs w:val="28"/>
        </w:rPr>
        <w:t xml:space="preserve"> </w:t>
      </w:r>
      <w:r w:rsidR="0062573C" w:rsidRPr="0062573C">
        <w:rPr>
          <w:rFonts w:ascii="Times New Roman" w:hAnsi="Times New Roman" w:cs="Times New Roman"/>
          <w:i/>
          <w:sz w:val="28"/>
          <w:szCs w:val="28"/>
        </w:rPr>
        <w:t>Директиви Ради 89/391/ЄЕС.</w:t>
      </w:r>
      <w:r w:rsidR="00F5715E" w:rsidRPr="00625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7B0CACB" w14:textId="77777777" w:rsidR="00B766E4" w:rsidRPr="001C6E0D" w:rsidRDefault="00B766E4" w:rsidP="00B766E4">
      <w:pPr>
        <w:spacing w:before="160"/>
        <w:ind w:firstLine="539"/>
        <w:jc w:val="both"/>
        <w:rPr>
          <w:bCs/>
        </w:rPr>
      </w:pPr>
      <w:r w:rsidRPr="001C6E0D">
        <w:rPr>
          <w:rFonts w:eastAsia="Verdana"/>
          <w:b/>
          <w:bCs/>
        </w:rPr>
        <w:t>4.</w:t>
      </w:r>
      <w:r w:rsidRPr="001C6E0D">
        <w:rPr>
          <w:rFonts w:eastAsia="Verdana"/>
          <w:bCs/>
        </w:rPr>
        <w:t>   </w:t>
      </w:r>
      <w:r w:rsidRPr="001C6E0D">
        <w:rPr>
          <w:b/>
        </w:rPr>
        <w:t xml:space="preserve">Висновок Комітету з питань інтеграції України </w:t>
      </w:r>
      <w:r w:rsidR="006631E4">
        <w:rPr>
          <w:b/>
        </w:rPr>
        <w:t>до</w:t>
      </w:r>
      <w:r w:rsidRPr="001C6E0D">
        <w:rPr>
          <w:b/>
        </w:rPr>
        <w:t xml:space="preserve"> Європейськ</w:t>
      </w:r>
      <w:r w:rsidR="006631E4">
        <w:rPr>
          <w:b/>
        </w:rPr>
        <w:t>ого</w:t>
      </w:r>
      <w:r w:rsidRPr="001C6E0D">
        <w:rPr>
          <w:b/>
        </w:rPr>
        <w:t xml:space="preserve"> Союз</w:t>
      </w:r>
      <w:r w:rsidR="006631E4">
        <w:rPr>
          <w:b/>
        </w:rPr>
        <w:t>у</w:t>
      </w:r>
      <w:r w:rsidRPr="001C6E0D">
        <w:rPr>
          <w:b/>
        </w:rPr>
        <w:t xml:space="preserve">. </w:t>
      </w:r>
    </w:p>
    <w:p w14:paraId="7285FF15" w14:textId="77777777" w:rsidR="00091271" w:rsidRDefault="00091271" w:rsidP="00091271">
      <w:pPr>
        <w:ind w:firstLine="567"/>
        <w:jc w:val="both"/>
      </w:pPr>
      <w:r>
        <w:t xml:space="preserve">Проєкт Закону в цілому </w:t>
      </w:r>
      <w:r>
        <w:rPr>
          <w:b/>
        </w:rPr>
        <w:t>не</w:t>
      </w:r>
      <w:r>
        <w:t xml:space="preserve"> </w:t>
      </w:r>
      <w:r>
        <w:rPr>
          <w:b/>
        </w:rPr>
        <w:t xml:space="preserve">суперечить </w:t>
      </w:r>
      <w:r>
        <w:rPr>
          <w:color w:val="000000" w:themeColor="text1"/>
        </w:rPr>
        <w:t>цілям Угоди про асоціацію</w:t>
      </w:r>
      <w:r>
        <w:t xml:space="preserve"> та праву Європейського Союзу. Водночас, окремі положення законопроєкту потребують доопрацювання та уточнення з урахуванням </w:t>
      </w:r>
      <w:r>
        <w:rPr>
          <w:i/>
          <w:color w:val="000000" w:themeColor="text1"/>
        </w:rPr>
        <w:t>пунктів (</w:t>
      </w:r>
      <w:r>
        <w:rPr>
          <w:i/>
          <w:color w:val="000000" w:themeColor="text1"/>
          <w:lang w:val="en-US"/>
        </w:rPr>
        <w:t>b</w:t>
      </w:r>
      <w:r>
        <w:rPr>
          <w:i/>
          <w:color w:val="000000" w:themeColor="text1"/>
        </w:rPr>
        <w:t>), (</w:t>
      </w:r>
      <w:r>
        <w:rPr>
          <w:i/>
          <w:color w:val="000000" w:themeColor="text1"/>
          <w:lang w:val="en-US"/>
        </w:rPr>
        <w:t>g</w:t>
      </w:r>
      <w:r>
        <w:rPr>
          <w:i/>
          <w:color w:val="000000" w:themeColor="text1"/>
        </w:rPr>
        <w:t>) частини другої статті 2</w:t>
      </w:r>
      <w:r>
        <w:rPr>
          <w:color w:val="000000" w:themeColor="text1"/>
        </w:rPr>
        <w:t xml:space="preserve"> </w:t>
      </w:r>
      <w:r>
        <w:rPr>
          <w:i/>
        </w:rPr>
        <w:t>Директиви Ради 91/533/ЄЕС</w:t>
      </w:r>
      <w:r>
        <w:rPr>
          <w:color w:val="000000" w:themeColor="text1"/>
        </w:rPr>
        <w:t xml:space="preserve"> та </w:t>
      </w:r>
      <w:r>
        <w:rPr>
          <w:i/>
          <w:color w:val="000000" w:themeColor="text1"/>
        </w:rPr>
        <w:t>пунктів (</w:t>
      </w:r>
      <w:r>
        <w:rPr>
          <w:i/>
          <w:color w:val="000000" w:themeColor="text1"/>
          <w:lang w:val="en-US"/>
        </w:rPr>
        <w:t>b</w:t>
      </w:r>
      <w:r>
        <w:rPr>
          <w:i/>
          <w:color w:val="000000" w:themeColor="text1"/>
        </w:rPr>
        <w:t xml:space="preserve">), (j), (l) частини другої </w:t>
      </w:r>
      <w:r>
        <w:rPr>
          <w:i/>
        </w:rPr>
        <w:t>статті 4</w:t>
      </w:r>
      <w:r>
        <w:t xml:space="preserve"> </w:t>
      </w:r>
      <w:r>
        <w:rPr>
          <w:i/>
        </w:rPr>
        <w:t>Директиви 2019/1152</w:t>
      </w:r>
      <w:r>
        <w:t xml:space="preserve">, а також максимального узгодження з положеннями </w:t>
      </w:r>
      <w:r>
        <w:rPr>
          <w:i/>
        </w:rPr>
        <w:t>статті 5</w:t>
      </w:r>
      <w:r>
        <w:t xml:space="preserve"> та </w:t>
      </w:r>
      <w:r>
        <w:rPr>
          <w:i/>
        </w:rPr>
        <w:t>пункту (а) частини третьої статті 6</w:t>
      </w:r>
      <w:r>
        <w:t xml:space="preserve"> </w:t>
      </w:r>
      <w:r>
        <w:rPr>
          <w:i/>
        </w:rPr>
        <w:t>Директиви Ради 89/391/ЄЕС.</w:t>
      </w:r>
      <w:r>
        <w:t xml:space="preserve">   </w:t>
      </w:r>
    </w:p>
    <w:p w14:paraId="3460AF01" w14:textId="23BF0741" w:rsidR="009424AF" w:rsidRPr="00756092" w:rsidRDefault="000E1841" w:rsidP="00097412">
      <w:pPr>
        <w:ind w:firstLine="567"/>
        <w:jc w:val="both"/>
      </w:pPr>
      <w:r w:rsidRPr="00756092">
        <w:t xml:space="preserve">   </w:t>
      </w:r>
    </w:p>
    <w:p w14:paraId="7C268A5B" w14:textId="32350C8B" w:rsidR="00D269B1" w:rsidRDefault="00D269B1" w:rsidP="00097412">
      <w:pPr>
        <w:ind w:firstLine="567"/>
        <w:jc w:val="both"/>
      </w:pPr>
      <w:bookmarkStart w:id="7" w:name="_GoBack"/>
      <w:bookmarkEnd w:id="7"/>
    </w:p>
    <w:sectPr w:rsidR="00D269B1" w:rsidSect="00A24440">
      <w:footerReference w:type="even" r:id="rId8"/>
      <w:footerReference w:type="default" r:id="rId9"/>
      <w:pgSz w:w="11906" w:h="16838"/>
      <w:pgMar w:top="1079" w:right="746" w:bottom="1135" w:left="1260" w:header="708" w:footer="9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51F0D" w14:textId="77777777" w:rsidR="002424AA" w:rsidRDefault="002424AA" w:rsidP="00B766E4">
      <w:r>
        <w:separator/>
      </w:r>
    </w:p>
  </w:endnote>
  <w:endnote w:type="continuationSeparator" w:id="0">
    <w:p w14:paraId="1230C65D" w14:textId="77777777" w:rsidR="002424AA" w:rsidRDefault="002424AA" w:rsidP="00B7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B951F" w14:textId="77777777" w:rsidR="004F7759" w:rsidRDefault="004F7759" w:rsidP="004F775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4440">
      <w:rPr>
        <w:rStyle w:val="a5"/>
        <w:noProof/>
      </w:rPr>
      <w:t>8</w:t>
    </w:r>
    <w:r>
      <w:rPr>
        <w:rStyle w:val="a5"/>
      </w:rPr>
      <w:fldChar w:fldCharType="end"/>
    </w:r>
  </w:p>
  <w:p w14:paraId="3274AD5D" w14:textId="77777777" w:rsidR="004F7759" w:rsidRDefault="004F775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EA9EF" w14:textId="77125349" w:rsidR="004F7759" w:rsidRDefault="004F7759" w:rsidP="004F775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70EB">
      <w:rPr>
        <w:rStyle w:val="a5"/>
        <w:noProof/>
      </w:rPr>
      <w:t>6</w:t>
    </w:r>
    <w:r>
      <w:rPr>
        <w:rStyle w:val="a5"/>
      </w:rPr>
      <w:fldChar w:fldCharType="end"/>
    </w:r>
  </w:p>
  <w:p w14:paraId="64BA1FFF" w14:textId="77777777" w:rsidR="004F7759" w:rsidRDefault="004F775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8FCE6" w14:textId="77777777" w:rsidR="002424AA" w:rsidRDefault="002424AA" w:rsidP="00B766E4">
      <w:r>
        <w:separator/>
      </w:r>
    </w:p>
  </w:footnote>
  <w:footnote w:type="continuationSeparator" w:id="0">
    <w:p w14:paraId="436ECC5D" w14:textId="77777777" w:rsidR="002424AA" w:rsidRDefault="002424AA" w:rsidP="00B766E4">
      <w:r>
        <w:continuationSeparator/>
      </w:r>
    </w:p>
  </w:footnote>
  <w:footnote w:id="1">
    <w:p w14:paraId="5A26A61F" w14:textId="77777777" w:rsidR="003669E8" w:rsidRPr="004C612E" w:rsidRDefault="003669E8" w:rsidP="003669E8">
      <w:pPr>
        <w:pStyle w:val="a6"/>
        <w:jc w:val="both"/>
        <w:rPr>
          <w:sz w:val="24"/>
          <w:szCs w:val="24"/>
        </w:rPr>
      </w:pPr>
      <w:r w:rsidRPr="004C612E">
        <w:rPr>
          <w:rStyle w:val="a8"/>
          <w:sz w:val="24"/>
          <w:szCs w:val="24"/>
        </w:rPr>
        <w:footnoteRef/>
      </w:r>
      <w:r w:rsidRPr="004C612E">
        <w:rPr>
          <w:sz w:val="24"/>
          <w:szCs w:val="24"/>
        </w:rPr>
        <w:t xml:space="preserve"> </w:t>
      </w:r>
      <w:r w:rsidRPr="004C612E">
        <w:rPr>
          <w:b/>
          <w:i/>
          <w:sz w:val="24"/>
          <w:szCs w:val="24"/>
        </w:rPr>
        <w:t>Довідково:</w:t>
      </w:r>
      <w:r w:rsidRPr="004C612E">
        <w:rPr>
          <w:sz w:val="24"/>
          <w:szCs w:val="24"/>
        </w:rPr>
        <w:t xml:space="preserve"> станом на 01.</w:t>
      </w:r>
      <w:r w:rsidR="00416826" w:rsidRPr="004C612E">
        <w:rPr>
          <w:sz w:val="24"/>
          <w:szCs w:val="24"/>
        </w:rPr>
        <w:t>10</w:t>
      </w:r>
      <w:r w:rsidRPr="004C612E">
        <w:rPr>
          <w:sz w:val="24"/>
          <w:szCs w:val="24"/>
        </w:rPr>
        <w:t xml:space="preserve">.2021 р. для України є чинними 63 конвенції МОП, включно з 8 основоположними і 4 пріоритетними конвенціями МОП / Офіційний сайт Міжнародної організації праці. – [Електронний ресурс]. – Режим доступу:  </w:t>
      </w:r>
      <w:hyperlink r:id="rId1" w:history="1">
        <w:r w:rsidRPr="004C612E">
          <w:rPr>
            <w:rStyle w:val="ab"/>
            <w:sz w:val="24"/>
            <w:szCs w:val="24"/>
          </w:rPr>
          <w:t>https://www.ilo.org/dyn/normlex/en/f?p=1000:11200:0::NO:11200:P11200_COUNTRY_ID:102867</w:t>
        </w:r>
      </w:hyperlink>
      <w:r w:rsidRPr="004C612E">
        <w:rPr>
          <w:sz w:val="24"/>
          <w:szCs w:val="24"/>
        </w:rPr>
        <w:t xml:space="preserve">  </w:t>
      </w:r>
    </w:p>
  </w:footnote>
  <w:footnote w:id="2">
    <w:p w14:paraId="17BFE4EE" w14:textId="77777777" w:rsidR="0000395F" w:rsidRPr="001E0908" w:rsidRDefault="0000395F" w:rsidP="0000395F">
      <w:pPr>
        <w:pStyle w:val="a6"/>
        <w:jc w:val="both"/>
        <w:rPr>
          <w:sz w:val="24"/>
          <w:szCs w:val="24"/>
        </w:rPr>
      </w:pPr>
      <w:r w:rsidRPr="004C612E">
        <w:rPr>
          <w:rStyle w:val="a8"/>
          <w:sz w:val="24"/>
          <w:szCs w:val="24"/>
        </w:rPr>
        <w:footnoteRef/>
      </w:r>
      <w:r w:rsidRPr="004C612E">
        <w:rPr>
          <w:sz w:val="24"/>
          <w:szCs w:val="24"/>
        </w:rPr>
        <w:t xml:space="preserve"> </w:t>
      </w:r>
      <w:r w:rsidRPr="004C612E">
        <w:rPr>
          <w:sz w:val="24"/>
          <w:szCs w:val="24"/>
        </w:rPr>
        <w:t xml:space="preserve">Конвенція МОП № 189 про гідну працю домашніх працівників, 2011. </w:t>
      </w:r>
      <w:r w:rsidR="001E0908" w:rsidRPr="004C612E">
        <w:rPr>
          <w:sz w:val="24"/>
          <w:szCs w:val="24"/>
        </w:rPr>
        <w:t>Підписана 16.06.2011 р., але не р</w:t>
      </w:r>
      <w:r w:rsidRPr="004C612E">
        <w:rPr>
          <w:sz w:val="24"/>
          <w:szCs w:val="24"/>
        </w:rPr>
        <w:t>атифікована Україн</w:t>
      </w:r>
      <w:r w:rsidR="001E0908" w:rsidRPr="004C612E">
        <w:rPr>
          <w:sz w:val="24"/>
          <w:szCs w:val="24"/>
        </w:rPr>
        <w:t xml:space="preserve">ою. На сьогодні Конвенція МОП № 189 не є частиною </w:t>
      </w:r>
      <w:proofErr w:type="spellStart"/>
      <w:r w:rsidR="001E0908" w:rsidRPr="004C612E">
        <w:rPr>
          <w:sz w:val="24"/>
          <w:szCs w:val="24"/>
        </w:rPr>
        <w:t>acquis</w:t>
      </w:r>
      <w:proofErr w:type="spellEnd"/>
      <w:r w:rsidR="001E0908" w:rsidRPr="004C612E">
        <w:rPr>
          <w:sz w:val="24"/>
          <w:szCs w:val="24"/>
        </w:rPr>
        <w:t xml:space="preserve"> ЄС, оскільки Європейський Союз (поділяючи компетенцію з його державами-членами у цій сфері) не її учасником. Учасниками цієї Конвенції є окремі держави-члени ЄС: Бельгія, Ірландія, Італія, Німеччина, Португалія, Фінляндія, Швеція.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08D3A8"/>
    <w:multiLevelType w:val="multilevel"/>
    <w:tmpl w:val="ECE6C92E"/>
    <w:lvl w:ilvl="0">
      <w:start w:val="1"/>
      <w:numFmt w:val="ideographDigital"/>
      <w:lvlText w:val=""/>
      <w:lvlJc w:val="left"/>
    </w:lvl>
    <w:lvl w:ilvl="1">
      <w:start w:val="1"/>
      <w:numFmt w:val="lowerLetter"/>
      <w:lvlText w:val=""/>
      <w:lvlJc w:val="left"/>
    </w:lvl>
    <w:lvl w:ilvl="2">
      <w:start w:val="1"/>
      <w:numFmt w:val="lowerRoman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3569D"/>
    <w:multiLevelType w:val="hybridMultilevel"/>
    <w:tmpl w:val="0BC49B2A"/>
    <w:lvl w:ilvl="0" w:tplc="0832C70E">
      <w:start w:val="3"/>
      <w:numFmt w:val="decimal"/>
      <w:lvlText w:val="%1)"/>
      <w:lvlJc w:val="left"/>
      <w:pPr>
        <w:ind w:left="108" w:hanging="2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1D8027B8">
      <w:numFmt w:val="bullet"/>
      <w:lvlText w:val="•"/>
      <w:lvlJc w:val="left"/>
      <w:pPr>
        <w:ind w:left="840" w:hanging="232"/>
      </w:pPr>
      <w:rPr>
        <w:rFonts w:hint="default"/>
        <w:lang w:val="uk-UA" w:eastAsia="en-US" w:bidi="ar-SA"/>
      </w:rPr>
    </w:lvl>
    <w:lvl w:ilvl="2" w:tplc="0922C01A">
      <w:numFmt w:val="bullet"/>
      <w:lvlText w:val="•"/>
      <w:lvlJc w:val="left"/>
      <w:pPr>
        <w:ind w:left="1580" w:hanging="232"/>
      </w:pPr>
      <w:rPr>
        <w:rFonts w:hint="default"/>
        <w:lang w:val="uk-UA" w:eastAsia="en-US" w:bidi="ar-SA"/>
      </w:rPr>
    </w:lvl>
    <w:lvl w:ilvl="3" w:tplc="2520ADC0">
      <w:numFmt w:val="bullet"/>
      <w:lvlText w:val="•"/>
      <w:lvlJc w:val="left"/>
      <w:pPr>
        <w:ind w:left="2320" w:hanging="232"/>
      </w:pPr>
      <w:rPr>
        <w:rFonts w:hint="default"/>
        <w:lang w:val="uk-UA" w:eastAsia="en-US" w:bidi="ar-SA"/>
      </w:rPr>
    </w:lvl>
    <w:lvl w:ilvl="4" w:tplc="16EA86DC">
      <w:numFmt w:val="bullet"/>
      <w:lvlText w:val="•"/>
      <w:lvlJc w:val="left"/>
      <w:pPr>
        <w:ind w:left="3061" w:hanging="232"/>
      </w:pPr>
      <w:rPr>
        <w:rFonts w:hint="default"/>
        <w:lang w:val="uk-UA" w:eastAsia="en-US" w:bidi="ar-SA"/>
      </w:rPr>
    </w:lvl>
    <w:lvl w:ilvl="5" w:tplc="1E90D7E0">
      <w:numFmt w:val="bullet"/>
      <w:lvlText w:val="•"/>
      <w:lvlJc w:val="left"/>
      <w:pPr>
        <w:ind w:left="3801" w:hanging="232"/>
      </w:pPr>
      <w:rPr>
        <w:rFonts w:hint="default"/>
        <w:lang w:val="uk-UA" w:eastAsia="en-US" w:bidi="ar-SA"/>
      </w:rPr>
    </w:lvl>
    <w:lvl w:ilvl="6" w:tplc="29483CEA">
      <w:numFmt w:val="bullet"/>
      <w:lvlText w:val="•"/>
      <w:lvlJc w:val="left"/>
      <w:pPr>
        <w:ind w:left="4541" w:hanging="232"/>
      </w:pPr>
      <w:rPr>
        <w:rFonts w:hint="default"/>
        <w:lang w:val="uk-UA" w:eastAsia="en-US" w:bidi="ar-SA"/>
      </w:rPr>
    </w:lvl>
    <w:lvl w:ilvl="7" w:tplc="6ED66E52">
      <w:numFmt w:val="bullet"/>
      <w:lvlText w:val="•"/>
      <w:lvlJc w:val="left"/>
      <w:pPr>
        <w:ind w:left="5282" w:hanging="232"/>
      </w:pPr>
      <w:rPr>
        <w:rFonts w:hint="default"/>
        <w:lang w:val="uk-UA" w:eastAsia="en-US" w:bidi="ar-SA"/>
      </w:rPr>
    </w:lvl>
    <w:lvl w:ilvl="8" w:tplc="C18CC976">
      <w:numFmt w:val="bullet"/>
      <w:lvlText w:val="•"/>
      <w:lvlJc w:val="left"/>
      <w:pPr>
        <w:ind w:left="6022" w:hanging="232"/>
      </w:pPr>
      <w:rPr>
        <w:rFonts w:hint="default"/>
        <w:lang w:val="uk-UA" w:eastAsia="en-US" w:bidi="ar-SA"/>
      </w:rPr>
    </w:lvl>
  </w:abstractNum>
  <w:abstractNum w:abstractNumId="2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51667D2"/>
    <w:multiLevelType w:val="hybridMultilevel"/>
    <w:tmpl w:val="C95A016E"/>
    <w:lvl w:ilvl="0" w:tplc="32F64EDA">
      <w:start w:val="1"/>
      <w:numFmt w:val="decimal"/>
      <w:lvlText w:val="(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AD72598C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2AED6FDD"/>
    <w:multiLevelType w:val="hybridMultilevel"/>
    <w:tmpl w:val="649E80C4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B7D1716"/>
    <w:multiLevelType w:val="hybridMultilevel"/>
    <w:tmpl w:val="DD40756C"/>
    <w:lvl w:ilvl="0" w:tplc="4B30C9A0">
      <w:start w:val="1"/>
      <w:numFmt w:val="decimal"/>
      <w:lvlText w:val="%1)"/>
      <w:lvlJc w:val="left"/>
      <w:pPr>
        <w:ind w:left="630" w:hanging="23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9148F7D2">
      <w:numFmt w:val="bullet"/>
      <w:lvlText w:val="•"/>
      <w:lvlJc w:val="left"/>
      <w:pPr>
        <w:ind w:left="1326" w:hanging="239"/>
      </w:pPr>
      <w:rPr>
        <w:rFonts w:hint="default"/>
        <w:lang w:val="uk-UA" w:eastAsia="en-US" w:bidi="ar-SA"/>
      </w:rPr>
    </w:lvl>
    <w:lvl w:ilvl="2" w:tplc="DEF63B66">
      <w:numFmt w:val="bullet"/>
      <w:lvlText w:val="•"/>
      <w:lvlJc w:val="left"/>
      <w:pPr>
        <w:ind w:left="2012" w:hanging="239"/>
      </w:pPr>
      <w:rPr>
        <w:rFonts w:hint="default"/>
        <w:lang w:val="uk-UA" w:eastAsia="en-US" w:bidi="ar-SA"/>
      </w:rPr>
    </w:lvl>
    <w:lvl w:ilvl="3" w:tplc="3606CB06">
      <w:numFmt w:val="bullet"/>
      <w:lvlText w:val="•"/>
      <w:lvlJc w:val="left"/>
      <w:pPr>
        <w:ind w:left="2698" w:hanging="239"/>
      </w:pPr>
      <w:rPr>
        <w:rFonts w:hint="default"/>
        <w:lang w:val="uk-UA" w:eastAsia="en-US" w:bidi="ar-SA"/>
      </w:rPr>
    </w:lvl>
    <w:lvl w:ilvl="4" w:tplc="5298ED5A">
      <w:numFmt w:val="bullet"/>
      <w:lvlText w:val="•"/>
      <w:lvlJc w:val="left"/>
      <w:pPr>
        <w:ind w:left="3385" w:hanging="239"/>
      </w:pPr>
      <w:rPr>
        <w:rFonts w:hint="default"/>
        <w:lang w:val="uk-UA" w:eastAsia="en-US" w:bidi="ar-SA"/>
      </w:rPr>
    </w:lvl>
    <w:lvl w:ilvl="5" w:tplc="5A3E5068">
      <w:numFmt w:val="bullet"/>
      <w:lvlText w:val="•"/>
      <w:lvlJc w:val="left"/>
      <w:pPr>
        <w:ind w:left="4071" w:hanging="239"/>
      </w:pPr>
      <w:rPr>
        <w:rFonts w:hint="default"/>
        <w:lang w:val="uk-UA" w:eastAsia="en-US" w:bidi="ar-SA"/>
      </w:rPr>
    </w:lvl>
    <w:lvl w:ilvl="6" w:tplc="31D8A94A">
      <w:numFmt w:val="bullet"/>
      <w:lvlText w:val="•"/>
      <w:lvlJc w:val="left"/>
      <w:pPr>
        <w:ind w:left="4757" w:hanging="239"/>
      </w:pPr>
      <w:rPr>
        <w:rFonts w:hint="default"/>
        <w:lang w:val="uk-UA" w:eastAsia="en-US" w:bidi="ar-SA"/>
      </w:rPr>
    </w:lvl>
    <w:lvl w:ilvl="7" w:tplc="11BA5B60">
      <w:numFmt w:val="bullet"/>
      <w:lvlText w:val="•"/>
      <w:lvlJc w:val="left"/>
      <w:pPr>
        <w:ind w:left="5444" w:hanging="239"/>
      </w:pPr>
      <w:rPr>
        <w:rFonts w:hint="default"/>
        <w:lang w:val="uk-UA" w:eastAsia="en-US" w:bidi="ar-SA"/>
      </w:rPr>
    </w:lvl>
    <w:lvl w:ilvl="8" w:tplc="FD16D2BC">
      <w:numFmt w:val="bullet"/>
      <w:lvlText w:val="•"/>
      <w:lvlJc w:val="left"/>
      <w:pPr>
        <w:ind w:left="6130" w:hanging="239"/>
      </w:pPr>
      <w:rPr>
        <w:rFonts w:hint="default"/>
        <w:lang w:val="uk-UA" w:eastAsia="en-US" w:bidi="ar-SA"/>
      </w:rPr>
    </w:lvl>
  </w:abstractNum>
  <w:abstractNum w:abstractNumId="6" w15:restartNumberingAfterBreak="0">
    <w:nsid w:val="3E7434DE"/>
    <w:multiLevelType w:val="hybridMultilevel"/>
    <w:tmpl w:val="B85E8FF0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94E0657"/>
    <w:multiLevelType w:val="hybridMultilevel"/>
    <w:tmpl w:val="E17AB8E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E4"/>
    <w:rsid w:val="00003095"/>
    <w:rsid w:val="0000395F"/>
    <w:rsid w:val="000056C4"/>
    <w:rsid w:val="00012C21"/>
    <w:rsid w:val="00024599"/>
    <w:rsid w:val="000249D2"/>
    <w:rsid w:val="00036120"/>
    <w:rsid w:val="000507FA"/>
    <w:rsid w:val="00051572"/>
    <w:rsid w:val="0005473E"/>
    <w:rsid w:val="00061A56"/>
    <w:rsid w:val="000662C7"/>
    <w:rsid w:val="0007090C"/>
    <w:rsid w:val="000755F3"/>
    <w:rsid w:val="000864CF"/>
    <w:rsid w:val="00091271"/>
    <w:rsid w:val="00097412"/>
    <w:rsid w:val="000A4103"/>
    <w:rsid w:val="000A4CFF"/>
    <w:rsid w:val="000B1026"/>
    <w:rsid w:val="000B474A"/>
    <w:rsid w:val="000B75A7"/>
    <w:rsid w:val="000C62C2"/>
    <w:rsid w:val="000E0B74"/>
    <w:rsid w:val="000E1841"/>
    <w:rsid w:val="000E1F6C"/>
    <w:rsid w:val="000F02A9"/>
    <w:rsid w:val="000F385C"/>
    <w:rsid w:val="000F6C5C"/>
    <w:rsid w:val="00101754"/>
    <w:rsid w:val="00132F01"/>
    <w:rsid w:val="001346F8"/>
    <w:rsid w:val="00141E1C"/>
    <w:rsid w:val="001422E0"/>
    <w:rsid w:val="001473D6"/>
    <w:rsid w:val="00152DAB"/>
    <w:rsid w:val="00184571"/>
    <w:rsid w:val="0019684F"/>
    <w:rsid w:val="001A546C"/>
    <w:rsid w:val="001A74C1"/>
    <w:rsid w:val="001B5F5C"/>
    <w:rsid w:val="001C42C6"/>
    <w:rsid w:val="001C6004"/>
    <w:rsid w:val="001D1D6A"/>
    <w:rsid w:val="001D4F51"/>
    <w:rsid w:val="001D56B6"/>
    <w:rsid w:val="001E0908"/>
    <w:rsid w:val="001E2C5D"/>
    <w:rsid w:val="001E711C"/>
    <w:rsid w:val="00204642"/>
    <w:rsid w:val="002050E2"/>
    <w:rsid w:val="002068CA"/>
    <w:rsid w:val="00212BD8"/>
    <w:rsid w:val="00217AF2"/>
    <w:rsid w:val="00230C52"/>
    <w:rsid w:val="002424AA"/>
    <w:rsid w:val="00265384"/>
    <w:rsid w:val="00266774"/>
    <w:rsid w:val="002A08F8"/>
    <w:rsid w:val="002A20C1"/>
    <w:rsid w:val="002A69F7"/>
    <w:rsid w:val="002A6A0B"/>
    <w:rsid w:val="002B4B66"/>
    <w:rsid w:val="002D1296"/>
    <w:rsid w:val="002D22E6"/>
    <w:rsid w:val="002D63A1"/>
    <w:rsid w:val="002D6C16"/>
    <w:rsid w:val="002E2EF3"/>
    <w:rsid w:val="002E66C2"/>
    <w:rsid w:val="002F36BA"/>
    <w:rsid w:val="002F38C1"/>
    <w:rsid w:val="00303798"/>
    <w:rsid w:val="0030561A"/>
    <w:rsid w:val="00311AD4"/>
    <w:rsid w:val="003122D9"/>
    <w:rsid w:val="00316B10"/>
    <w:rsid w:val="00316DDD"/>
    <w:rsid w:val="0031762D"/>
    <w:rsid w:val="003351CE"/>
    <w:rsid w:val="003355DD"/>
    <w:rsid w:val="00335BCB"/>
    <w:rsid w:val="00337DE2"/>
    <w:rsid w:val="0034289D"/>
    <w:rsid w:val="00343BB7"/>
    <w:rsid w:val="003467FD"/>
    <w:rsid w:val="00350555"/>
    <w:rsid w:val="00350E92"/>
    <w:rsid w:val="003577A6"/>
    <w:rsid w:val="003661D3"/>
    <w:rsid w:val="003669E8"/>
    <w:rsid w:val="003750B1"/>
    <w:rsid w:val="00391F37"/>
    <w:rsid w:val="00392E50"/>
    <w:rsid w:val="003A1218"/>
    <w:rsid w:val="003A6AD6"/>
    <w:rsid w:val="003B081B"/>
    <w:rsid w:val="003C2F34"/>
    <w:rsid w:val="003C39D6"/>
    <w:rsid w:val="003C638E"/>
    <w:rsid w:val="003D644C"/>
    <w:rsid w:val="003E51F9"/>
    <w:rsid w:val="003F12DE"/>
    <w:rsid w:val="003F7C26"/>
    <w:rsid w:val="00400E99"/>
    <w:rsid w:val="004151AF"/>
    <w:rsid w:val="00416826"/>
    <w:rsid w:val="00416FB4"/>
    <w:rsid w:val="00440C5D"/>
    <w:rsid w:val="004449FD"/>
    <w:rsid w:val="0044741E"/>
    <w:rsid w:val="0045493A"/>
    <w:rsid w:val="00461217"/>
    <w:rsid w:val="004649EC"/>
    <w:rsid w:val="004727DC"/>
    <w:rsid w:val="00481007"/>
    <w:rsid w:val="004975C0"/>
    <w:rsid w:val="004A0844"/>
    <w:rsid w:val="004B4048"/>
    <w:rsid w:val="004C612E"/>
    <w:rsid w:val="004C6CA0"/>
    <w:rsid w:val="004E5FE4"/>
    <w:rsid w:val="004E6191"/>
    <w:rsid w:val="004F4488"/>
    <w:rsid w:val="004F6157"/>
    <w:rsid w:val="004F7759"/>
    <w:rsid w:val="00501E9C"/>
    <w:rsid w:val="0050576B"/>
    <w:rsid w:val="00507F8C"/>
    <w:rsid w:val="00516F02"/>
    <w:rsid w:val="00523B99"/>
    <w:rsid w:val="005258EE"/>
    <w:rsid w:val="005266E2"/>
    <w:rsid w:val="00531946"/>
    <w:rsid w:val="0053216E"/>
    <w:rsid w:val="00555CDF"/>
    <w:rsid w:val="00556D52"/>
    <w:rsid w:val="0055709E"/>
    <w:rsid w:val="0056273E"/>
    <w:rsid w:val="00571BC6"/>
    <w:rsid w:val="00573069"/>
    <w:rsid w:val="00575EBA"/>
    <w:rsid w:val="00577A72"/>
    <w:rsid w:val="00595537"/>
    <w:rsid w:val="00596059"/>
    <w:rsid w:val="00596D5D"/>
    <w:rsid w:val="005A0332"/>
    <w:rsid w:val="005A0D0A"/>
    <w:rsid w:val="005B48D3"/>
    <w:rsid w:val="005D0B46"/>
    <w:rsid w:val="005F3DF4"/>
    <w:rsid w:val="005F5197"/>
    <w:rsid w:val="00601D72"/>
    <w:rsid w:val="0060395B"/>
    <w:rsid w:val="0062257F"/>
    <w:rsid w:val="00622F6B"/>
    <w:rsid w:val="006233AA"/>
    <w:rsid w:val="0062573C"/>
    <w:rsid w:val="006346E6"/>
    <w:rsid w:val="006441C3"/>
    <w:rsid w:val="00651B37"/>
    <w:rsid w:val="006631E4"/>
    <w:rsid w:val="00671882"/>
    <w:rsid w:val="00675F54"/>
    <w:rsid w:val="00692174"/>
    <w:rsid w:val="006B06D3"/>
    <w:rsid w:val="006B1637"/>
    <w:rsid w:val="006B77F1"/>
    <w:rsid w:val="006C04CE"/>
    <w:rsid w:val="006D29D2"/>
    <w:rsid w:val="006D4047"/>
    <w:rsid w:val="006D685A"/>
    <w:rsid w:val="006E62F2"/>
    <w:rsid w:val="006F1217"/>
    <w:rsid w:val="0070328C"/>
    <w:rsid w:val="00710039"/>
    <w:rsid w:val="007152F0"/>
    <w:rsid w:val="00717794"/>
    <w:rsid w:val="007178B5"/>
    <w:rsid w:val="0072078F"/>
    <w:rsid w:val="007217D0"/>
    <w:rsid w:val="00726932"/>
    <w:rsid w:val="0074508E"/>
    <w:rsid w:val="00746797"/>
    <w:rsid w:val="007468BD"/>
    <w:rsid w:val="00747CD2"/>
    <w:rsid w:val="00756092"/>
    <w:rsid w:val="00760B49"/>
    <w:rsid w:val="007653C9"/>
    <w:rsid w:val="00767202"/>
    <w:rsid w:val="0076783F"/>
    <w:rsid w:val="007748D5"/>
    <w:rsid w:val="0078111A"/>
    <w:rsid w:val="00782130"/>
    <w:rsid w:val="00786434"/>
    <w:rsid w:val="00787D4C"/>
    <w:rsid w:val="007C0D6E"/>
    <w:rsid w:val="007C6C34"/>
    <w:rsid w:val="007D2FFF"/>
    <w:rsid w:val="007E2C0F"/>
    <w:rsid w:val="007E392B"/>
    <w:rsid w:val="007E4572"/>
    <w:rsid w:val="007F259E"/>
    <w:rsid w:val="007F29FD"/>
    <w:rsid w:val="008016B3"/>
    <w:rsid w:val="00803404"/>
    <w:rsid w:val="00803C6F"/>
    <w:rsid w:val="00804EC2"/>
    <w:rsid w:val="00817CAA"/>
    <w:rsid w:val="00826844"/>
    <w:rsid w:val="008279DB"/>
    <w:rsid w:val="00833355"/>
    <w:rsid w:val="00833CD2"/>
    <w:rsid w:val="008368B1"/>
    <w:rsid w:val="00837AB4"/>
    <w:rsid w:val="008420D8"/>
    <w:rsid w:val="00861F2A"/>
    <w:rsid w:val="00870910"/>
    <w:rsid w:val="008728D8"/>
    <w:rsid w:val="00873800"/>
    <w:rsid w:val="00891B2F"/>
    <w:rsid w:val="00893867"/>
    <w:rsid w:val="008A6111"/>
    <w:rsid w:val="008B30FA"/>
    <w:rsid w:val="008B6BD7"/>
    <w:rsid w:val="008D08E4"/>
    <w:rsid w:val="008D59B5"/>
    <w:rsid w:val="008D7374"/>
    <w:rsid w:val="008D783D"/>
    <w:rsid w:val="008E2458"/>
    <w:rsid w:val="008E4580"/>
    <w:rsid w:val="008F43A4"/>
    <w:rsid w:val="008F50B6"/>
    <w:rsid w:val="008F6578"/>
    <w:rsid w:val="00901F3F"/>
    <w:rsid w:val="0090502D"/>
    <w:rsid w:val="00905DE3"/>
    <w:rsid w:val="00911EE9"/>
    <w:rsid w:val="00915396"/>
    <w:rsid w:val="00921BDD"/>
    <w:rsid w:val="00926F5E"/>
    <w:rsid w:val="00927364"/>
    <w:rsid w:val="00927A73"/>
    <w:rsid w:val="00927D08"/>
    <w:rsid w:val="00937E8C"/>
    <w:rsid w:val="00940FAC"/>
    <w:rsid w:val="009424AF"/>
    <w:rsid w:val="00954581"/>
    <w:rsid w:val="00974ACA"/>
    <w:rsid w:val="00977816"/>
    <w:rsid w:val="00982321"/>
    <w:rsid w:val="00986261"/>
    <w:rsid w:val="0099052B"/>
    <w:rsid w:val="009948DE"/>
    <w:rsid w:val="009B0F71"/>
    <w:rsid w:val="009B65CD"/>
    <w:rsid w:val="009B7824"/>
    <w:rsid w:val="009C01E3"/>
    <w:rsid w:val="009C0B9C"/>
    <w:rsid w:val="009D1D3F"/>
    <w:rsid w:val="009E4169"/>
    <w:rsid w:val="009F3494"/>
    <w:rsid w:val="009F4E34"/>
    <w:rsid w:val="00A0140A"/>
    <w:rsid w:val="00A05574"/>
    <w:rsid w:val="00A0584E"/>
    <w:rsid w:val="00A114C7"/>
    <w:rsid w:val="00A151CA"/>
    <w:rsid w:val="00A16C7F"/>
    <w:rsid w:val="00A24440"/>
    <w:rsid w:val="00A272A3"/>
    <w:rsid w:val="00A30C57"/>
    <w:rsid w:val="00A41813"/>
    <w:rsid w:val="00A457FF"/>
    <w:rsid w:val="00A5477D"/>
    <w:rsid w:val="00A61740"/>
    <w:rsid w:val="00A70A39"/>
    <w:rsid w:val="00A724C3"/>
    <w:rsid w:val="00A72FFA"/>
    <w:rsid w:val="00A73AB6"/>
    <w:rsid w:val="00A814C4"/>
    <w:rsid w:val="00AB03E2"/>
    <w:rsid w:val="00AC2F79"/>
    <w:rsid w:val="00AC65DB"/>
    <w:rsid w:val="00AE0F92"/>
    <w:rsid w:val="00AE1F17"/>
    <w:rsid w:val="00AE2F49"/>
    <w:rsid w:val="00AE4F2A"/>
    <w:rsid w:val="00AE6E67"/>
    <w:rsid w:val="00AE7BB0"/>
    <w:rsid w:val="00B266BA"/>
    <w:rsid w:val="00B27F22"/>
    <w:rsid w:val="00B33BB2"/>
    <w:rsid w:val="00B527B4"/>
    <w:rsid w:val="00B54546"/>
    <w:rsid w:val="00B6095F"/>
    <w:rsid w:val="00B6188B"/>
    <w:rsid w:val="00B64B7D"/>
    <w:rsid w:val="00B6586C"/>
    <w:rsid w:val="00B70DAA"/>
    <w:rsid w:val="00B71701"/>
    <w:rsid w:val="00B766E4"/>
    <w:rsid w:val="00B84904"/>
    <w:rsid w:val="00B857DD"/>
    <w:rsid w:val="00B871BA"/>
    <w:rsid w:val="00BB5DCA"/>
    <w:rsid w:val="00BB60C2"/>
    <w:rsid w:val="00BB70FC"/>
    <w:rsid w:val="00BC048A"/>
    <w:rsid w:val="00BC79FF"/>
    <w:rsid w:val="00BE13A8"/>
    <w:rsid w:val="00BF0C86"/>
    <w:rsid w:val="00BF560B"/>
    <w:rsid w:val="00C013CB"/>
    <w:rsid w:val="00C21A56"/>
    <w:rsid w:val="00C25A88"/>
    <w:rsid w:val="00C32357"/>
    <w:rsid w:val="00C3476A"/>
    <w:rsid w:val="00C408E5"/>
    <w:rsid w:val="00C41380"/>
    <w:rsid w:val="00C433B7"/>
    <w:rsid w:val="00C47831"/>
    <w:rsid w:val="00C52AF4"/>
    <w:rsid w:val="00C74D80"/>
    <w:rsid w:val="00C82555"/>
    <w:rsid w:val="00C92686"/>
    <w:rsid w:val="00CB5DA1"/>
    <w:rsid w:val="00CD44BD"/>
    <w:rsid w:val="00CD6FAA"/>
    <w:rsid w:val="00CE245B"/>
    <w:rsid w:val="00CF1808"/>
    <w:rsid w:val="00CF1D55"/>
    <w:rsid w:val="00CF20C6"/>
    <w:rsid w:val="00CF47D1"/>
    <w:rsid w:val="00D01903"/>
    <w:rsid w:val="00D04BF1"/>
    <w:rsid w:val="00D15E6D"/>
    <w:rsid w:val="00D22DAE"/>
    <w:rsid w:val="00D269B1"/>
    <w:rsid w:val="00D32645"/>
    <w:rsid w:val="00D36174"/>
    <w:rsid w:val="00D36316"/>
    <w:rsid w:val="00D42247"/>
    <w:rsid w:val="00D570EB"/>
    <w:rsid w:val="00D63A12"/>
    <w:rsid w:val="00D7212E"/>
    <w:rsid w:val="00D72515"/>
    <w:rsid w:val="00D72721"/>
    <w:rsid w:val="00D75668"/>
    <w:rsid w:val="00D823CC"/>
    <w:rsid w:val="00D8565E"/>
    <w:rsid w:val="00D912B8"/>
    <w:rsid w:val="00D93739"/>
    <w:rsid w:val="00D97C5D"/>
    <w:rsid w:val="00DA3DAF"/>
    <w:rsid w:val="00DB7957"/>
    <w:rsid w:val="00DB7E70"/>
    <w:rsid w:val="00DC192E"/>
    <w:rsid w:val="00DC2671"/>
    <w:rsid w:val="00DD1467"/>
    <w:rsid w:val="00DD5FD6"/>
    <w:rsid w:val="00DD6DCC"/>
    <w:rsid w:val="00DE050F"/>
    <w:rsid w:val="00DE7EF4"/>
    <w:rsid w:val="00DF328A"/>
    <w:rsid w:val="00DF7080"/>
    <w:rsid w:val="00E04789"/>
    <w:rsid w:val="00E05591"/>
    <w:rsid w:val="00E10DEB"/>
    <w:rsid w:val="00E1468B"/>
    <w:rsid w:val="00E15EFE"/>
    <w:rsid w:val="00E177D5"/>
    <w:rsid w:val="00E22B18"/>
    <w:rsid w:val="00E2307B"/>
    <w:rsid w:val="00E42F61"/>
    <w:rsid w:val="00E44302"/>
    <w:rsid w:val="00E517BC"/>
    <w:rsid w:val="00E53602"/>
    <w:rsid w:val="00E625FA"/>
    <w:rsid w:val="00E643AC"/>
    <w:rsid w:val="00E8008F"/>
    <w:rsid w:val="00E80C0A"/>
    <w:rsid w:val="00E811A5"/>
    <w:rsid w:val="00E93469"/>
    <w:rsid w:val="00EA1486"/>
    <w:rsid w:val="00EC308A"/>
    <w:rsid w:val="00EC6F8E"/>
    <w:rsid w:val="00EC74AB"/>
    <w:rsid w:val="00EE5B40"/>
    <w:rsid w:val="00EE675C"/>
    <w:rsid w:val="00EF20E1"/>
    <w:rsid w:val="00F0097C"/>
    <w:rsid w:val="00F0135B"/>
    <w:rsid w:val="00F21E75"/>
    <w:rsid w:val="00F25C56"/>
    <w:rsid w:val="00F346B5"/>
    <w:rsid w:val="00F46855"/>
    <w:rsid w:val="00F5317D"/>
    <w:rsid w:val="00F5715E"/>
    <w:rsid w:val="00F6052A"/>
    <w:rsid w:val="00F71741"/>
    <w:rsid w:val="00F90058"/>
    <w:rsid w:val="00F94FCF"/>
    <w:rsid w:val="00FA51E9"/>
    <w:rsid w:val="00FA5B32"/>
    <w:rsid w:val="00FA6722"/>
    <w:rsid w:val="00FA69A0"/>
    <w:rsid w:val="00FB0047"/>
    <w:rsid w:val="00FB00A9"/>
    <w:rsid w:val="00FC07A8"/>
    <w:rsid w:val="00FD27E1"/>
    <w:rsid w:val="00FD3573"/>
    <w:rsid w:val="00FE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622D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6E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0C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669E8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766E4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B766E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B766E4"/>
  </w:style>
  <w:style w:type="paragraph" w:styleId="a6">
    <w:name w:val="footnote text"/>
    <w:basedOn w:val="a"/>
    <w:link w:val="a7"/>
    <w:semiHidden/>
    <w:rsid w:val="00B766E4"/>
    <w:rPr>
      <w:sz w:val="20"/>
      <w:szCs w:val="20"/>
    </w:rPr>
  </w:style>
  <w:style w:type="character" w:customStyle="1" w:styleId="a7">
    <w:name w:val="Текст виноски Знак"/>
    <w:basedOn w:val="a0"/>
    <w:link w:val="a6"/>
    <w:semiHidden/>
    <w:rsid w:val="00B766E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B766E4"/>
    <w:rPr>
      <w:vertAlign w:val="superscript"/>
    </w:rPr>
  </w:style>
  <w:style w:type="character" w:customStyle="1" w:styleId="a9">
    <w:name w:val="Основний текст_"/>
    <w:basedOn w:val="a0"/>
    <w:link w:val="11"/>
    <w:locked/>
    <w:rsid w:val="00B766E4"/>
    <w:rPr>
      <w:spacing w:val="6"/>
      <w:shd w:val="clear" w:color="auto" w:fill="FFFFFF"/>
    </w:rPr>
  </w:style>
  <w:style w:type="paragraph" w:customStyle="1" w:styleId="11">
    <w:name w:val="Основний текст1"/>
    <w:basedOn w:val="a"/>
    <w:link w:val="a9"/>
    <w:rsid w:val="00B766E4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pacing w:val="6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B766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B766E4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t">
    <w:name w:val="st"/>
    <w:basedOn w:val="a0"/>
    <w:rsid w:val="00B766E4"/>
  </w:style>
  <w:style w:type="paragraph" w:customStyle="1" w:styleId="12">
    <w:name w:val="Абзац списку1"/>
    <w:basedOn w:val="a"/>
    <w:qFormat/>
    <w:rsid w:val="00B766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aa">
    <w:name w:val="Emphasis"/>
    <w:basedOn w:val="a0"/>
    <w:uiPriority w:val="20"/>
    <w:qFormat/>
    <w:rsid w:val="00B766E4"/>
    <w:rPr>
      <w:i/>
      <w:iCs/>
    </w:rPr>
  </w:style>
  <w:style w:type="character" w:styleId="ab">
    <w:name w:val="Hyperlink"/>
    <w:basedOn w:val="a0"/>
    <w:uiPriority w:val="99"/>
    <w:unhideWhenUsed/>
    <w:rsid w:val="007F29FD"/>
    <w:rPr>
      <w:color w:val="0563C1" w:themeColor="hyperlink"/>
      <w:u w:val="single"/>
    </w:rPr>
  </w:style>
  <w:style w:type="paragraph" w:customStyle="1" w:styleId="rvps2">
    <w:name w:val="rvps2"/>
    <w:basedOn w:val="a"/>
    <w:rsid w:val="00C47831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7">
    <w:name w:val="rvps7"/>
    <w:basedOn w:val="a"/>
    <w:rsid w:val="00C47831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C47831"/>
  </w:style>
  <w:style w:type="character" w:customStyle="1" w:styleId="rvts78">
    <w:name w:val="rvts78"/>
    <w:basedOn w:val="a0"/>
    <w:rsid w:val="00982321"/>
  </w:style>
  <w:style w:type="character" w:customStyle="1" w:styleId="rvts0">
    <w:name w:val="rvts0"/>
    <w:basedOn w:val="a0"/>
    <w:rsid w:val="00982321"/>
  </w:style>
  <w:style w:type="paragraph" w:customStyle="1" w:styleId="ac">
    <w:name w:val="Нормальний текст"/>
    <w:basedOn w:val="a"/>
    <w:rsid w:val="00D7212E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d">
    <w:name w:val="Body Text"/>
    <w:basedOn w:val="a"/>
    <w:link w:val="ae"/>
    <w:rsid w:val="005A0332"/>
    <w:pPr>
      <w:jc w:val="both"/>
    </w:pPr>
    <w:rPr>
      <w:sz w:val="20"/>
      <w:szCs w:val="20"/>
    </w:rPr>
  </w:style>
  <w:style w:type="character" w:customStyle="1" w:styleId="ae">
    <w:name w:val="Основний текст Знак"/>
    <w:basedOn w:val="a0"/>
    <w:link w:val="ad"/>
    <w:rsid w:val="005A03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F5715E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FB0047"/>
    <w:pPr>
      <w:ind w:left="720"/>
      <w:contextualSpacing/>
    </w:pPr>
  </w:style>
  <w:style w:type="paragraph" w:styleId="af1">
    <w:name w:val="header"/>
    <w:basedOn w:val="a"/>
    <w:link w:val="af2"/>
    <w:uiPriority w:val="99"/>
    <w:unhideWhenUsed/>
    <w:rsid w:val="00097412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rsid w:val="00097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69E8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440C5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Default">
    <w:name w:val="Default"/>
    <w:rsid w:val="00A70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rvts15">
    <w:name w:val="rvts15"/>
    <w:basedOn w:val="a0"/>
    <w:rsid w:val="001E711C"/>
  </w:style>
  <w:style w:type="character" w:customStyle="1" w:styleId="rvts39">
    <w:name w:val="rvts39"/>
    <w:basedOn w:val="a0"/>
    <w:rsid w:val="001E711C"/>
  </w:style>
  <w:style w:type="paragraph" w:customStyle="1" w:styleId="TableParagraph">
    <w:name w:val="Table Paragraph"/>
    <w:basedOn w:val="a"/>
    <w:uiPriority w:val="1"/>
    <w:qFormat/>
    <w:rsid w:val="004E5FE4"/>
    <w:pPr>
      <w:widowControl w:val="0"/>
      <w:autoSpaceDE w:val="0"/>
      <w:autoSpaceDN w:val="0"/>
      <w:ind w:left="108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3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lo.org/dyn/normlex/en/f?p=1000:11200:0::NO:11200:P11200_COUNTRY_ID:10286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38684-8F40-43AB-9CCA-0879FC745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11717</Words>
  <Characters>6680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2020-02-20T08:08:00Z</dcterms:created>
  <dcterms:modified xsi:type="dcterms:W3CDTF">2021-10-07T09:56:00Z</dcterms:modified>
</cp:coreProperties>
</file>