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E743F4" w:rsidRPr="00410639" w:rsidTr="00CA7519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E743F4" w:rsidRPr="00410639" w:rsidRDefault="00E743F4" w:rsidP="00CA7519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E743F4" w:rsidRPr="00410639" w:rsidRDefault="00E743F4" w:rsidP="00CA7519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E743F4" w:rsidRPr="00410639" w:rsidRDefault="00E743F4" w:rsidP="00CA7519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E743F4" w:rsidRPr="00410639" w:rsidRDefault="00E743F4" w:rsidP="00CA7519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410639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787BFE88" wp14:editId="47E0AB2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0639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E743F4" w:rsidRPr="00410639" w:rsidRDefault="00E743F4" w:rsidP="00CA7519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410639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інтеграції України до Європейського Союзу</w:t>
            </w:r>
          </w:p>
          <w:p w:rsidR="00E743F4" w:rsidRPr="00410639" w:rsidRDefault="00E743F4" w:rsidP="00CA7519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01008, м.Київ-8, вул. М. Грушевського, 5, тел.: 255-34-42, факс</w:t>
            </w:r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:</w:t>
            </w:r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 255-33-13, </w:t>
            </w:r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e</w:t>
            </w:r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-</w:t>
            </w:r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mail</w:t>
            </w:r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 xml:space="preserve">: </w:t>
            </w:r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comeuroint</w:t>
            </w:r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@</w:t>
            </w:r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v</w:t>
            </w:r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rada</w:t>
            </w:r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gov</w:t>
            </w:r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r w:rsidRPr="0041063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ua</w:t>
            </w:r>
          </w:p>
        </w:tc>
      </w:tr>
    </w:tbl>
    <w:p w:rsidR="00E743F4" w:rsidRDefault="00E743F4" w:rsidP="00E743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43F4" w:rsidRPr="00BC3256" w:rsidRDefault="00E743F4" w:rsidP="00E743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5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ВИСНОВОК</w:t>
      </w:r>
    </w:p>
    <w:p w:rsidR="00641F2D" w:rsidRPr="00641F2D" w:rsidRDefault="00641F2D" w:rsidP="00641F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1F2D" w:rsidRPr="00641F2D" w:rsidRDefault="00641F2D" w:rsidP="00641F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1F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щодо проекту Закону України </w:t>
      </w:r>
    </w:p>
    <w:p w:rsidR="00641F2D" w:rsidRPr="00641F2D" w:rsidRDefault="00641F2D" w:rsidP="00641F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1F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«Про внесення змін до деяких законодавчих актів України щодо впровадження електронних квитків на автомобільному та міському електричному транспорті»</w:t>
      </w:r>
    </w:p>
    <w:p w:rsidR="00641F2D" w:rsidRPr="00641F2D" w:rsidRDefault="00641F2D" w:rsidP="00641F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F2D">
        <w:rPr>
          <w:rFonts w:ascii="Times New Roman" w:eastAsia="Times New Roman" w:hAnsi="Times New Roman" w:cs="Times New Roman"/>
          <w:sz w:val="28"/>
          <w:szCs w:val="28"/>
          <w:lang w:eastAsia="ru-RU"/>
        </w:rPr>
        <w:t>(реєстр. 5705 від 24.06.2021, Кабінет Міністрів України)</w:t>
      </w:r>
      <w:r w:rsidR="00E743F4"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"/>
      </w:r>
    </w:p>
    <w:p w:rsidR="00641F2D" w:rsidRPr="00641F2D" w:rsidRDefault="00641F2D" w:rsidP="00641F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1F2D" w:rsidRPr="00641F2D" w:rsidRDefault="00641F2D" w:rsidP="00641F2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41F2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Загальна характеристика законопроекту.</w:t>
      </w:r>
    </w:p>
    <w:p w:rsidR="00641F2D" w:rsidRPr="00641F2D" w:rsidRDefault="008559C3" w:rsidP="00641F2D">
      <w:pPr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F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641F2D" w:rsidRPr="00641F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України «Про внесення змін до деяких законодавчих актів України щодо впровадження електронних квитків на автомобільному та міському електричному транспорті» (далі</w:t>
      </w:r>
      <w:r w:rsidR="00AD18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1F2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законопроект</w:t>
      </w:r>
      <w:r w:rsidR="00641F2D" w:rsidRPr="00641F2D">
        <w:rPr>
          <w:rFonts w:ascii="Times New Roman" w:eastAsia="Times New Roman" w:hAnsi="Times New Roman" w:cs="Times New Roman"/>
          <w:sz w:val="28"/>
          <w:szCs w:val="28"/>
          <w:lang w:eastAsia="ru-RU"/>
        </w:rPr>
        <w:t>) розроблено з метою використання електронного квитка у якості правової підстави для укладення договору перевезення пасажира та багажу, а також створення умов для належного функціонування автоматизованої системи оплати вартості проїзду в міському пасажирському транспорті з метою забезпечення реалізації однієї з ключових реформ транспортної галузі - впровадження електронного квитка.</w:t>
      </w:r>
    </w:p>
    <w:p w:rsidR="00641F2D" w:rsidRPr="00641F2D" w:rsidRDefault="00641F2D" w:rsidP="00641F2D">
      <w:pPr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F2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Законопроектом пропонується:</w:t>
      </w:r>
    </w:p>
    <w:p w:rsidR="00641F2D" w:rsidRPr="00641F2D" w:rsidRDefault="00641F2D" w:rsidP="00641F2D">
      <w:pPr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F2D">
        <w:rPr>
          <w:rFonts w:ascii="Times New Roman" w:eastAsia="Times New Roman" w:hAnsi="Times New Roman" w:cs="Times New Roman"/>
          <w:sz w:val="28"/>
          <w:szCs w:val="28"/>
          <w:lang w:eastAsia="ru-RU"/>
        </w:rPr>
        <w:t>1) внести зміну до частини другої статті 910 Цивільного кодексу України з метою визначення електронного квитка, на ряду з паперовим квитком, підставою для укладення договору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перевезення пасажира та багажу</w:t>
      </w:r>
      <w:r w:rsidRPr="00641F2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41F2D" w:rsidRPr="00641F2D" w:rsidRDefault="00641F2D" w:rsidP="00641F2D">
      <w:pPr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Pr="00641F2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r w:rsidRPr="00641F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осучаснені визначення термінів «електронний квиток» та «квиток»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1F2D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енням змін</w:t>
      </w:r>
      <w:r w:rsidRPr="00641F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Закону України «Про міський електричний транспорт» та Закону України «Про автомобільний транспорт»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41F2D" w:rsidRPr="00641F2D" w:rsidRDefault="00641F2D" w:rsidP="00641F2D">
      <w:pPr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1F2D" w:rsidRPr="00641F2D" w:rsidRDefault="00641F2D" w:rsidP="00641F2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F2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2. Належність законопроекту за предметом правового регулювання до сфери дії законодавства ЄС, зобов’язань України в рамках Ради Європи, норм та принципів системи ГАТТ/СОТ.</w:t>
      </w:r>
    </w:p>
    <w:p w:rsidR="00641F2D" w:rsidRPr="00641F2D" w:rsidRDefault="00641F2D" w:rsidP="00641F2D">
      <w:pPr>
        <w:tabs>
          <w:tab w:val="left" w:pos="360"/>
        </w:tabs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F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Угода про асоціацію між Україною та ЄС передбачає зобов’язання щодо імплементації 10 актів законодавства Європейського Союзу (додаток XXXII до глави 7 «Транспорт» розділу V “Економічне і галузеве співробітництво» Угоди про асоціацію Україна – ЄС), які сприятимуть підвищенню рівня безпеки на </w:t>
      </w:r>
      <w:r w:rsidRPr="00641F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автотранспорті, створенню сприятливих умов праці для водіїв, зниженню аварійності на дорогах, підвищенню відповідальності учасників дорожнього руху за дотриманням законодавства у сфері автомобільного транспорту.</w:t>
      </w:r>
    </w:p>
    <w:p w:rsidR="00641F2D" w:rsidRPr="00641F2D" w:rsidRDefault="00641F2D" w:rsidP="00641F2D">
      <w:pPr>
        <w:tabs>
          <w:tab w:val="left" w:pos="36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41F2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3. Відповідність законопроекту праву ЄС, зобов’язанням України в рамках Ради Європи, нормам та принципам системи ГАТТ/СОТ.</w:t>
      </w:r>
    </w:p>
    <w:p w:rsidR="00641F2D" w:rsidRPr="00641F2D" w:rsidRDefault="00641F2D" w:rsidP="00641F2D">
      <w:pPr>
        <w:tabs>
          <w:tab w:val="left" w:pos="36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7C1967" w:rsidRDefault="00641F2D" w:rsidP="007C1967">
      <w:pPr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1F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статті 91 Договору про функціонування Європейського Союзу (Офіційний вісник ЄС 326, 26.10.2012) зазначається, що одним із головних напрямків політики Європейського Союзу є підвищення </w:t>
      </w:r>
      <w:r w:rsidR="007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рівня </w:t>
      </w:r>
      <w:r w:rsidRPr="00641F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 удосконалення </w:t>
      </w:r>
      <w:r w:rsidR="007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функціонування</w:t>
      </w:r>
      <w:r w:rsidRPr="00641F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сфер</w:t>
      </w:r>
      <w:r w:rsidR="007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641F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транспорту.</w:t>
      </w:r>
    </w:p>
    <w:p w:rsidR="00641F2D" w:rsidRPr="00641F2D" w:rsidRDefault="00641F2D" w:rsidP="00641F2D">
      <w:pPr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F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Водночас, правовідносини щодо </w:t>
      </w:r>
      <w:r w:rsidR="007C1967" w:rsidRPr="007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створення умов для належного функціонування автоматизованої системи оплати вартості проїзду в міському пасажирському транспорті</w:t>
      </w:r>
      <w:r w:rsidR="007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41F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регулюються на рівні національного законодавства держав-членів</w:t>
      </w:r>
      <w:r w:rsidR="007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ЄС</w:t>
      </w:r>
      <w:r w:rsidRPr="00641F2D">
        <w:rPr>
          <w:rFonts w:ascii="Times New Roman" w:eastAsia="Times New Roman" w:hAnsi="Times New Roman" w:cs="Times New Roman"/>
          <w:sz w:val="28"/>
          <w:szCs w:val="28"/>
          <w:lang w:eastAsia="ru-RU"/>
        </w:rPr>
        <w:t>, і саме існуюча практика може бути корисною в рамках  доопрацювання зазначених проектів законів.</w:t>
      </w:r>
    </w:p>
    <w:p w:rsidR="007C1967" w:rsidRPr="007C1967" w:rsidRDefault="007C1967" w:rsidP="007C1967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7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Європейському Союзі  значна увага приділяється імплементації Дорожньої карти спільного європейського дорожнього простору  (EUROPEAN COMMISSION: WHITE PAPER - Roadmap to a Single European Transport Area – Towards a competitive and resource efficient transport system; Brussels, 2011).</w:t>
      </w:r>
    </w:p>
    <w:p w:rsidR="007C1967" w:rsidRDefault="007C1967" w:rsidP="007C1967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Зокрема, у  цьому контексті система «Smart ticketing» покликана забезпечити покращення доступу до отримання якісних послуг користувачам громадського транспорту та забезпечує більш глибшу інтеграцію різних видів транспорту.  </w:t>
      </w:r>
    </w:p>
    <w:p w:rsidR="007C1967" w:rsidRDefault="007C1967" w:rsidP="007C1967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Інтегрована система продажу квитків націлена на те, щоб зробити мультимодальні перевезення більш стійкими і привабливими для користувачів, сприяючи більш ефективному використанню існуючої інфраструктури і послуг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отже, підвищуючи зручність для клієнтів і ефективність громадського транспорту.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Впровадження інтегрованої системи продажу квитків вимагає тісної інтеграції під час виконання ряду етапів ланцюжка подорожей, від пошуку / запиту користувачем інформації про поїздку до розподілу доходів між різними учасниками, які проходять через бронювання, оплату і кліринг, виписка і перевірка квитків, можливі зміни резервування / перенаправлення в випадку помилок або затримок, а також розгляд скарг. </w:t>
      </w:r>
      <w:r w:rsidR="008B4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Надзвичайно важлива</w:t>
      </w:r>
      <w:r w:rsidRPr="007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сумісність на основі загальних стандартів (для об'єднання інформації перед поїздкою і під час поїздки, розкладів, схем ціноутворення, нормативної та організаційної бази, систем бронювання та оплати). Це також вимагає втручання різних учасників, які повинні працювати разом і об'єднувати свої продукти, в ідеалі, в різних регіонах присутності і в різних послугах.</w:t>
      </w:r>
    </w:p>
    <w:p w:rsidR="008B41A9" w:rsidRPr="007C1967" w:rsidRDefault="008B41A9" w:rsidP="007C1967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Рівень р</w:t>
      </w:r>
      <w:r w:rsidRPr="008B4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озробк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8B4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впровадження інтегрованих схем продажу квитків в Європейському Союзі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є </w:t>
      </w:r>
      <w:r w:rsidRPr="008B4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досить неоднорідн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</w:t>
      </w:r>
      <w:r w:rsidRPr="008B4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 рівні ЄС в останні два десятиліття Європейська комісія підтримувала інтеграцію видів транспорту, починаючи з Білої книги з транспортної політики 2001 року. Після цього було здійснено ряд законодавчих ініціатив, які сприяли формуванню відповідної правової бази для інтегрованих послуг з продажу квитків і платежів. Відповідне законодавство, чинне на рівні ЄС,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складається</w:t>
      </w:r>
      <w:r w:rsidRPr="008B4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насамперед</w:t>
      </w:r>
      <w:r w:rsidRPr="008B4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8B4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Директиви (ЄС) 2010/40 (ITS Directive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8B4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Директива 2010/40 / EU Європейського парламенту і Ради </w:t>
      </w:r>
      <w:r w:rsidRPr="008B4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від 7 липня 2010 року про структур</w:t>
      </w:r>
      <w:r w:rsidR="00B91D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8B4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розгортання інтелектуальних транспортних систем в області автомобільного транспорту і для взаєм</w:t>
      </w:r>
      <w:r w:rsidR="00B91D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одії з іншими видами транспорту</w:t>
      </w:r>
      <w:r w:rsidRPr="008B4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і делегован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</w:t>
      </w:r>
      <w:r w:rsidRPr="008B4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8B4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егламенту (ЄС) 2017/1926 про надання мультимодальних інформаційних послуг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подорожей на території ЄС. </w:t>
      </w:r>
      <w:r w:rsidRPr="008B4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Крім того, Директива (ЄС) 2016/2370 (</w:t>
      </w:r>
      <w:r w:rsidR="00B91DC6" w:rsidRPr="00B91D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Директива (ЄС) 2016/2370 Європейського парламенту і Ради від 14 грудня 2016 р вносить поправки до Директиви 2012/34 / ЄС щодо відкриття ринку для внутрішніх пасажирських перевезень залізницею і управління залізничною інфраструктурою, OJ L 352, 23.12.2016</w:t>
      </w:r>
      <w:r w:rsidRPr="008B4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спрямована на поліпшення взаємодії, передбачає особливі правила щодо загальної інформації і схем наскрізний продаж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</w:t>
      </w:r>
      <w:r w:rsidRPr="008B4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квитків. У розробці комплексної системи продажу квитків та платежів в масштабах ЄС обов'язково повинні брати участь оператори громадського транспорту поряд з приватними компаніями. Отже, відповідна структура також повинна враховувати особливі правила для операторів, що надають громадські послуги (зобов'язання з надання громадських послуг).</w:t>
      </w:r>
    </w:p>
    <w:p w:rsidR="00641F2D" w:rsidRDefault="008B41A9" w:rsidP="007C1967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 огляду на зазначене</w:t>
      </w:r>
      <w:r w:rsidR="007C1967" w:rsidRPr="007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варто зауважити, що пропозиції,</w:t>
      </w:r>
      <w:r w:rsidR="007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містяться</w:t>
      </w:r>
      <w:r w:rsidR="007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проекті Закону</w:t>
      </w:r>
      <w:r w:rsidR="007C1967" w:rsidRPr="007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лише частково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досить фрагментарно </w:t>
      </w:r>
      <w:r w:rsidR="007C1967" w:rsidRPr="007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відображають необхідність впровадження більш комплексних програм задля запровадження найкращих європейських практик у транспортній сфері.  </w:t>
      </w:r>
    </w:p>
    <w:p w:rsidR="007C1967" w:rsidRPr="00641F2D" w:rsidRDefault="007C1967" w:rsidP="007C1967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1F2D" w:rsidRPr="00641F2D" w:rsidRDefault="00641F2D" w:rsidP="00641F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641F2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4. Висновок Комітету з питань інтеграції України до Європейського Союзу. </w:t>
      </w:r>
    </w:p>
    <w:p w:rsidR="00641F2D" w:rsidRPr="00641F2D" w:rsidRDefault="00641F2D" w:rsidP="00641F2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1F2D" w:rsidRPr="00641F2D" w:rsidRDefault="00641F2D" w:rsidP="00641F2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1F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Проєкт акта </w:t>
      </w:r>
      <w:r w:rsidRPr="00641F2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не суперечить</w:t>
      </w:r>
      <w:r w:rsidRPr="00641F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41F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міжнародно-правовим зобов’язанням України, однак </w:t>
      </w:r>
      <w:r w:rsidRPr="00641F2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потребує доопрацювання</w:t>
      </w:r>
      <w:r w:rsidRPr="00641F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метою </w:t>
      </w:r>
      <w:r w:rsidR="007C1967" w:rsidRPr="007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126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рахування положень </w:t>
      </w:r>
      <w:r w:rsidR="0012633C" w:rsidRPr="008B4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Директиви (ЄС) 2010/40 Європейського </w:t>
      </w:r>
      <w:r w:rsidR="00126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12633C" w:rsidRPr="008B4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арламенту і Ради від 7 липня 2010 року про структур</w:t>
      </w:r>
      <w:r w:rsidR="00126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12633C" w:rsidRPr="008B4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розгортання інтелектуальних транспортних систем в області автомобільного транспорту і для взаєм</w:t>
      </w:r>
      <w:r w:rsidR="00126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одії з іншими видами транспорту</w:t>
      </w:r>
      <w:r w:rsidR="0012633C" w:rsidRPr="008B4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і делегован</w:t>
      </w:r>
      <w:r w:rsidR="00126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</w:t>
      </w:r>
      <w:r w:rsidR="0012633C" w:rsidRPr="008B4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26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12633C" w:rsidRPr="008B41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егламенту (ЄС) 2017/1926 про надання мультимодальних інформаційних послуг</w:t>
      </w:r>
      <w:r w:rsidR="00126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подорожей на території ЄС</w:t>
      </w:r>
      <w:r w:rsidRPr="00641F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41F2D" w:rsidRPr="00641F2D" w:rsidRDefault="00641F2D" w:rsidP="00641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41F2D" w:rsidRPr="00641F2D" w:rsidRDefault="00641F2D" w:rsidP="00641F2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uk-UA"/>
        </w:rPr>
      </w:pPr>
    </w:p>
    <w:p w:rsidR="00641F2D" w:rsidRPr="00641F2D" w:rsidRDefault="00641F2D" w:rsidP="00641F2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uk-UA"/>
        </w:rPr>
      </w:pPr>
    </w:p>
    <w:p w:rsidR="00641F2D" w:rsidRPr="00641F2D" w:rsidRDefault="00641F2D" w:rsidP="00641F2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uk-UA"/>
        </w:rPr>
      </w:pPr>
    </w:p>
    <w:p w:rsidR="00641F2D" w:rsidRPr="00641F2D" w:rsidRDefault="00641F2D" w:rsidP="00641F2D">
      <w:pPr>
        <w:rPr>
          <w:rFonts w:ascii="Times New Roman" w:eastAsia="Times New Roman" w:hAnsi="Times New Roman" w:cs="Times New Roman"/>
          <w:bCs/>
          <w:i/>
          <w:color w:val="000000"/>
          <w:szCs w:val="28"/>
          <w:lang w:eastAsia="uk-UA"/>
        </w:rPr>
      </w:pPr>
    </w:p>
    <w:p w:rsidR="00185861" w:rsidRPr="00641F2D" w:rsidRDefault="00185861"/>
    <w:sectPr w:rsidR="00185861" w:rsidRPr="00641F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52E" w:rsidRDefault="00BF152E" w:rsidP="00641F2D">
      <w:pPr>
        <w:spacing w:after="0" w:line="240" w:lineRule="auto"/>
      </w:pPr>
      <w:r>
        <w:separator/>
      </w:r>
    </w:p>
  </w:endnote>
  <w:endnote w:type="continuationSeparator" w:id="0">
    <w:p w:rsidR="00BF152E" w:rsidRDefault="00BF152E" w:rsidP="00641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52E" w:rsidRDefault="00BF152E" w:rsidP="00641F2D">
      <w:pPr>
        <w:spacing w:after="0" w:line="240" w:lineRule="auto"/>
      </w:pPr>
      <w:r>
        <w:separator/>
      </w:r>
    </w:p>
  </w:footnote>
  <w:footnote w:type="continuationSeparator" w:id="0">
    <w:p w:rsidR="00BF152E" w:rsidRDefault="00BF152E" w:rsidP="00641F2D">
      <w:pPr>
        <w:spacing w:after="0" w:line="240" w:lineRule="auto"/>
      </w:pPr>
      <w:r>
        <w:continuationSeparator/>
      </w:r>
    </w:p>
  </w:footnote>
  <w:footnote w:id="1">
    <w:p w:rsidR="00E743F4" w:rsidRDefault="00E743F4" w:rsidP="00E743F4">
      <w:pPr>
        <w:pStyle w:val="a3"/>
        <w:jc w:val="both"/>
      </w:pPr>
      <w:r>
        <w:rPr>
          <w:rStyle w:val="a5"/>
        </w:rPr>
        <w:footnoteRef/>
      </w:r>
      <w:r>
        <w:t xml:space="preserve"> </w:t>
      </w:r>
      <w:r w:rsidRPr="00A5384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A53841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омітет розглянув проект Закону на своєму засіданні </w:t>
      </w:r>
      <w:r w:rsidRPr="00E743F4">
        <w:rPr>
          <w:rFonts w:ascii="Times New Roman" w:eastAsia="MS Mincho" w:hAnsi="Times New Roman" w:cs="Times New Roman"/>
          <w:sz w:val="24"/>
          <w:szCs w:val="24"/>
          <w:lang w:val="ru-RU" w:eastAsia="ru-RU"/>
        </w:rPr>
        <w:t>06</w:t>
      </w:r>
      <w:r w:rsidRPr="00A53841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>жовтня</w:t>
      </w:r>
      <w:bookmarkStart w:id="0" w:name="_GoBack"/>
      <w:bookmarkEnd w:id="0"/>
      <w:r w:rsidRPr="00A53841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2021 року (протокол № </w:t>
      </w:r>
      <w:r w:rsidRPr="00A53841">
        <w:rPr>
          <w:rFonts w:ascii="Times New Roman" w:eastAsia="MS Mincho" w:hAnsi="Times New Roman" w:cs="Times New Roman"/>
          <w:sz w:val="24"/>
          <w:szCs w:val="24"/>
          <w:lang w:val="ru-RU" w:eastAsia="ru-RU"/>
        </w:rPr>
        <w:t>8</w:t>
      </w:r>
      <w:r w:rsidRPr="00E743F4">
        <w:rPr>
          <w:rFonts w:ascii="Times New Roman" w:eastAsia="MS Mincho" w:hAnsi="Times New Roman" w:cs="Times New Roman"/>
          <w:sz w:val="24"/>
          <w:szCs w:val="24"/>
          <w:lang w:val="ru-RU" w:eastAsia="ru-RU"/>
        </w:rPr>
        <w:t>3</w:t>
      </w:r>
      <w:r w:rsidRPr="00A53841">
        <w:rPr>
          <w:rFonts w:ascii="Times New Roman" w:eastAsia="MS Mincho" w:hAnsi="Times New Roman" w:cs="Times New Roman"/>
          <w:sz w:val="24"/>
          <w:szCs w:val="24"/>
          <w:lang w:eastAsia="ru-RU"/>
        </w:rPr>
        <w:t>) в</w:t>
      </w:r>
      <w:r w:rsidRPr="00A53841">
        <w:rPr>
          <w:rFonts w:ascii="Times New Roman" w:eastAsia="Times New Roman" w:hAnsi="Times New Roman" w:cs="Times New Roman"/>
          <w:sz w:val="24"/>
          <w:szCs w:val="24"/>
          <w:lang w:eastAsia="ru-RU"/>
        </w:rPr>
        <w:t>ідповідно до статті 93 Регламенту Верховної Ради України</w:t>
      </w:r>
      <w:r w:rsidRPr="00A53841">
        <w:rPr>
          <w:rFonts w:ascii="Times New Roman" w:eastAsia="MS Mincho" w:hAnsi="Times New Roman" w:cs="Times New Roman"/>
          <w:sz w:val="24"/>
          <w:szCs w:val="24"/>
          <w:lang w:eastAsia="ru-RU"/>
        </w:rPr>
        <w:t>.</w:t>
      </w:r>
    </w:p>
    <w:p w:rsidR="00E743F4" w:rsidRPr="00E743F4" w:rsidRDefault="00E743F4">
      <w:pPr>
        <w:pStyle w:val="a3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E107A8"/>
    <w:multiLevelType w:val="hybridMultilevel"/>
    <w:tmpl w:val="ED0A3CFA"/>
    <w:lvl w:ilvl="0" w:tplc="0422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5CB95C2F"/>
    <w:multiLevelType w:val="hybridMultilevel"/>
    <w:tmpl w:val="0798A33E"/>
    <w:lvl w:ilvl="0" w:tplc="10D284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206"/>
    <w:rsid w:val="0012633C"/>
    <w:rsid w:val="00185861"/>
    <w:rsid w:val="00641F2D"/>
    <w:rsid w:val="006E3B07"/>
    <w:rsid w:val="006E6693"/>
    <w:rsid w:val="00703DFC"/>
    <w:rsid w:val="007C1967"/>
    <w:rsid w:val="008559C3"/>
    <w:rsid w:val="008B41A9"/>
    <w:rsid w:val="008F1F5D"/>
    <w:rsid w:val="00AD1825"/>
    <w:rsid w:val="00B91DC6"/>
    <w:rsid w:val="00BF152E"/>
    <w:rsid w:val="00E743F4"/>
    <w:rsid w:val="00F14206"/>
    <w:rsid w:val="00F15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47612"/>
  <w15:chartTrackingRefBased/>
  <w15:docId w15:val="{C2F8D7CF-66D6-4EBC-A7C9-2FE02EC39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41F2D"/>
    <w:pPr>
      <w:spacing w:after="0" w:line="240" w:lineRule="auto"/>
    </w:pPr>
    <w:rPr>
      <w:rFonts w:ascii="Cambria" w:eastAsia="Cambria" w:hAnsi="Cambria" w:cs="Cambria"/>
      <w:sz w:val="20"/>
      <w:szCs w:val="20"/>
    </w:rPr>
  </w:style>
  <w:style w:type="character" w:customStyle="1" w:styleId="a4">
    <w:name w:val="Текст виноски Знак"/>
    <w:basedOn w:val="a0"/>
    <w:link w:val="a3"/>
    <w:uiPriority w:val="99"/>
    <w:semiHidden/>
    <w:rsid w:val="00641F2D"/>
    <w:rPr>
      <w:rFonts w:ascii="Cambria" w:eastAsia="Cambria" w:hAnsi="Cambria" w:cs="Cambria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641F2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0F897B-A8FA-4D01-9D7C-38F2D7C61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4390</Words>
  <Characters>2503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7</cp:revision>
  <dcterms:created xsi:type="dcterms:W3CDTF">2021-10-04T09:42:00Z</dcterms:created>
  <dcterms:modified xsi:type="dcterms:W3CDTF">2021-10-07T10:23:00Z</dcterms:modified>
</cp:coreProperties>
</file>