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643B" w:rsidRPr="003A104D" w:rsidRDefault="007A643B" w:rsidP="00A23F05">
      <w:pPr>
        <w:ind w:firstLine="567"/>
        <w:jc w:val="center"/>
        <w:rPr>
          <w:b/>
          <w:sz w:val="28"/>
          <w:szCs w:val="28"/>
          <w:lang w:val="uk-UA"/>
        </w:rPr>
      </w:pPr>
      <w:bookmarkStart w:id="0" w:name="_GoBack"/>
      <w:bookmarkEnd w:id="0"/>
      <w:r w:rsidRPr="003A104D">
        <w:rPr>
          <w:b/>
          <w:sz w:val="28"/>
          <w:szCs w:val="28"/>
          <w:lang w:val="uk-UA"/>
        </w:rPr>
        <w:t>ПОРІВНЯЛ</w:t>
      </w:r>
      <w:r w:rsidR="00AA3149" w:rsidRPr="003A104D">
        <w:rPr>
          <w:b/>
          <w:sz w:val="28"/>
          <w:szCs w:val="28"/>
          <w:lang w:val="uk-UA"/>
        </w:rPr>
        <w:t>ЬНА ТАБЛИЦЯ</w:t>
      </w:r>
    </w:p>
    <w:p w:rsidR="001270F0" w:rsidRPr="003A104D" w:rsidRDefault="005F5485" w:rsidP="00300553">
      <w:pPr>
        <w:jc w:val="center"/>
        <w:rPr>
          <w:b/>
          <w:sz w:val="28"/>
          <w:szCs w:val="28"/>
          <w:lang w:val="uk-UA"/>
        </w:rPr>
      </w:pPr>
      <w:r w:rsidRPr="003A104D">
        <w:rPr>
          <w:b/>
          <w:sz w:val="28"/>
          <w:szCs w:val="28"/>
          <w:lang w:val="uk-UA"/>
        </w:rPr>
        <w:t>д</w:t>
      </w:r>
      <w:r w:rsidR="00AA3149" w:rsidRPr="003A104D">
        <w:rPr>
          <w:b/>
          <w:sz w:val="28"/>
          <w:szCs w:val="28"/>
          <w:lang w:val="uk-UA"/>
        </w:rPr>
        <w:t xml:space="preserve">о проекту Закону України </w:t>
      </w:r>
      <w:r w:rsidR="00107485" w:rsidRPr="003A104D">
        <w:rPr>
          <w:b/>
          <w:sz w:val="28"/>
          <w:szCs w:val="28"/>
          <w:lang w:val="uk-UA"/>
        </w:rPr>
        <w:t>"</w:t>
      </w:r>
      <w:r w:rsidR="001270F0" w:rsidRPr="003A104D">
        <w:rPr>
          <w:b/>
          <w:sz w:val="28"/>
          <w:szCs w:val="28"/>
          <w:lang w:val="uk-UA"/>
        </w:rPr>
        <w:t>Про внесення змін до пункту 2 р</w:t>
      </w:r>
      <w:r w:rsidR="001270F0" w:rsidRPr="003A104D">
        <w:rPr>
          <w:rStyle w:val="rvts15"/>
          <w:b/>
          <w:bCs/>
          <w:color w:val="000000"/>
          <w:sz w:val="28"/>
          <w:szCs w:val="28"/>
          <w:bdr w:val="none" w:sz="0" w:space="0" w:color="auto" w:frame="1"/>
          <w:shd w:val="clear" w:color="auto" w:fill="FFFFFF"/>
          <w:lang w:val="uk-UA"/>
        </w:rPr>
        <w:t>озділу XV </w:t>
      </w:r>
      <w:r w:rsidR="001270F0" w:rsidRPr="003A104D">
        <w:rPr>
          <w:b/>
          <w:color w:val="000000"/>
          <w:sz w:val="28"/>
          <w:szCs w:val="28"/>
          <w:lang w:val="uk-UA"/>
        </w:rPr>
        <w:t>"</w:t>
      </w:r>
      <w:r w:rsidR="001270F0" w:rsidRPr="003A104D">
        <w:rPr>
          <w:rStyle w:val="rvts15"/>
          <w:b/>
          <w:bCs/>
          <w:color w:val="000000"/>
          <w:sz w:val="28"/>
          <w:szCs w:val="28"/>
          <w:bdr w:val="none" w:sz="0" w:space="0" w:color="auto" w:frame="1"/>
          <w:shd w:val="clear" w:color="auto" w:fill="FFFFFF"/>
          <w:lang w:val="uk-UA"/>
        </w:rPr>
        <w:t>Прикінцеві положення"</w:t>
      </w:r>
      <w:r w:rsidR="001270F0" w:rsidRPr="003A104D">
        <w:rPr>
          <w:b/>
          <w:sz w:val="28"/>
          <w:szCs w:val="28"/>
          <w:lang w:val="uk-UA"/>
        </w:rPr>
        <w:t xml:space="preserve"> </w:t>
      </w:r>
    </w:p>
    <w:p w:rsidR="001270F0" w:rsidRPr="003A104D" w:rsidRDefault="001270F0" w:rsidP="00300553">
      <w:pPr>
        <w:jc w:val="center"/>
        <w:rPr>
          <w:b/>
          <w:bCs/>
          <w:sz w:val="28"/>
          <w:szCs w:val="28"/>
          <w:lang w:val="uk-UA"/>
        </w:rPr>
      </w:pPr>
      <w:r w:rsidRPr="003A104D">
        <w:rPr>
          <w:b/>
          <w:sz w:val="28"/>
          <w:szCs w:val="28"/>
          <w:lang w:val="uk-UA"/>
        </w:rPr>
        <w:t xml:space="preserve">Закону України "Про загальнообов’язкове </w:t>
      </w:r>
      <w:r w:rsidRPr="003A104D">
        <w:rPr>
          <w:b/>
          <w:bCs/>
          <w:sz w:val="28"/>
          <w:szCs w:val="28"/>
          <w:lang w:val="uk-UA"/>
        </w:rPr>
        <w:t xml:space="preserve">державне пенсійне страхування" </w:t>
      </w:r>
    </w:p>
    <w:p w:rsidR="00EE06FD" w:rsidRPr="003A104D" w:rsidRDefault="001270F0" w:rsidP="00300553">
      <w:pPr>
        <w:jc w:val="center"/>
        <w:rPr>
          <w:b/>
          <w:bCs/>
          <w:sz w:val="28"/>
          <w:szCs w:val="28"/>
          <w:lang w:val="uk-UA"/>
        </w:rPr>
      </w:pPr>
      <w:r w:rsidRPr="003A104D">
        <w:rPr>
          <w:b/>
          <w:bCs/>
          <w:sz w:val="28"/>
          <w:szCs w:val="28"/>
          <w:lang w:val="uk-UA"/>
        </w:rPr>
        <w:t xml:space="preserve">щодо </w:t>
      </w:r>
      <w:r w:rsidRPr="003A104D">
        <w:rPr>
          <w:b/>
          <w:sz w:val="28"/>
          <w:szCs w:val="28"/>
          <w:lang w:val="uk-UA"/>
        </w:rPr>
        <w:t>витрат на виплату і доставку пільгових пенсій</w:t>
      </w:r>
      <w:r w:rsidR="00107485" w:rsidRPr="003A104D">
        <w:rPr>
          <w:b/>
          <w:bCs/>
          <w:sz w:val="28"/>
          <w:szCs w:val="28"/>
          <w:lang w:val="uk-UA"/>
        </w:rPr>
        <w:t>"</w:t>
      </w:r>
    </w:p>
    <w:p w:rsidR="00A461F9" w:rsidRPr="003A104D" w:rsidRDefault="00A461F9" w:rsidP="00105571">
      <w:pPr>
        <w:jc w:val="center"/>
        <w:rPr>
          <w:sz w:val="28"/>
          <w:szCs w:val="28"/>
          <w:lang w:val="uk-UA"/>
        </w:rPr>
      </w:pPr>
    </w:p>
    <w:tbl>
      <w:tblPr>
        <w:tblW w:w="151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84"/>
        <w:gridCol w:w="7584"/>
      </w:tblGrid>
      <w:tr w:rsidR="00010B09" w:rsidRPr="003A104D" w:rsidTr="00E86052">
        <w:tc>
          <w:tcPr>
            <w:tcW w:w="7584" w:type="dxa"/>
          </w:tcPr>
          <w:p w:rsidR="001270F0" w:rsidRPr="003A104D" w:rsidRDefault="001270F0" w:rsidP="001270F0">
            <w:pPr>
              <w:jc w:val="center"/>
              <w:rPr>
                <w:b/>
                <w:sz w:val="28"/>
                <w:szCs w:val="28"/>
                <w:lang w:val="uk-UA"/>
              </w:rPr>
            </w:pPr>
          </w:p>
          <w:p w:rsidR="00010B09" w:rsidRPr="003A104D" w:rsidRDefault="003C4F0E" w:rsidP="001270F0">
            <w:pPr>
              <w:jc w:val="center"/>
              <w:rPr>
                <w:b/>
                <w:sz w:val="28"/>
                <w:szCs w:val="28"/>
                <w:lang w:val="uk-UA"/>
              </w:rPr>
            </w:pPr>
            <w:r w:rsidRPr="003A104D">
              <w:rPr>
                <w:b/>
                <w:sz w:val="28"/>
                <w:szCs w:val="28"/>
                <w:lang w:val="uk-UA"/>
              </w:rPr>
              <w:t>Зміст положення (норми) чинного</w:t>
            </w:r>
            <w:r w:rsidR="00E86052">
              <w:rPr>
                <w:b/>
                <w:sz w:val="28"/>
                <w:szCs w:val="28"/>
                <w:lang w:val="uk-UA"/>
              </w:rPr>
              <w:t xml:space="preserve"> </w:t>
            </w:r>
            <w:r w:rsidRPr="003A104D">
              <w:rPr>
                <w:b/>
                <w:sz w:val="28"/>
                <w:szCs w:val="28"/>
                <w:lang w:val="uk-UA"/>
              </w:rPr>
              <w:t xml:space="preserve">акта законодавства </w:t>
            </w:r>
          </w:p>
          <w:p w:rsidR="001270F0" w:rsidRPr="003A104D" w:rsidRDefault="001270F0" w:rsidP="001270F0">
            <w:pPr>
              <w:jc w:val="center"/>
              <w:rPr>
                <w:b/>
                <w:sz w:val="28"/>
                <w:szCs w:val="28"/>
                <w:lang w:val="uk-UA"/>
              </w:rPr>
            </w:pPr>
          </w:p>
        </w:tc>
        <w:tc>
          <w:tcPr>
            <w:tcW w:w="7584" w:type="dxa"/>
          </w:tcPr>
          <w:p w:rsidR="001270F0" w:rsidRPr="003A104D" w:rsidRDefault="001270F0" w:rsidP="001270F0">
            <w:pPr>
              <w:jc w:val="center"/>
              <w:rPr>
                <w:b/>
                <w:sz w:val="28"/>
                <w:szCs w:val="28"/>
                <w:lang w:val="uk-UA"/>
              </w:rPr>
            </w:pPr>
          </w:p>
          <w:p w:rsidR="00010B09" w:rsidRPr="003A104D" w:rsidRDefault="003C4F0E" w:rsidP="001270F0">
            <w:pPr>
              <w:jc w:val="center"/>
              <w:rPr>
                <w:b/>
                <w:sz w:val="28"/>
                <w:szCs w:val="28"/>
                <w:lang w:val="uk-UA"/>
              </w:rPr>
            </w:pPr>
            <w:r w:rsidRPr="003A104D">
              <w:rPr>
                <w:b/>
                <w:sz w:val="28"/>
                <w:szCs w:val="28"/>
                <w:lang w:val="uk-UA"/>
              </w:rPr>
              <w:t xml:space="preserve">Зміст відповідного положення (норми) проекту акта </w:t>
            </w:r>
          </w:p>
          <w:p w:rsidR="001270F0" w:rsidRPr="003A104D" w:rsidRDefault="001270F0" w:rsidP="001270F0">
            <w:pPr>
              <w:jc w:val="center"/>
              <w:rPr>
                <w:b/>
                <w:sz w:val="28"/>
                <w:szCs w:val="28"/>
                <w:lang w:val="uk-UA"/>
              </w:rPr>
            </w:pPr>
          </w:p>
        </w:tc>
      </w:tr>
      <w:tr w:rsidR="004F1B5A" w:rsidRPr="003A104D" w:rsidTr="00E86052">
        <w:tc>
          <w:tcPr>
            <w:tcW w:w="7584" w:type="dxa"/>
          </w:tcPr>
          <w:p w:rsidR="004F1B5A" w:rsidRPr="003A104D" w:rsidRDefault="004F1B5A" w:rsidP="006468B7">
            <w:pPr>
              <w:pStyle w:val="rvps2"/>
              <w:shd w:val="clear" w:color="auto" w:fill="FFFFFF"/>
              <w:spacing w:before="0" w:beforeAutospacing="0" w:after="0" w:afterAutospacing="0"/>
              <w:jc w:val="center"/>
              <w:textAlignment w:val="baseline"/>
              <w:rPr>
                <w:rStyle w:val="rvts15"/>
                <w:b/>
                <w:bCs/>
                <w:color w:val="000000"/>
                <w:sz w:val="28"/>
                <w:szCs w:val="28"/>
                <w:bdr w:val="none" w:sz="0" w:space="0" w:color="auto" w:frame="1"/>
                <w:shd w:val="clear" w:color="auto" w:fill="FFFFFF"/>
                <w:lang w:val="uk-UA"/>
              </w:rPr>
            </w:pPr>
            <w:r w:rsidRPr="003A104D">
              <w:rPr>
                <w:rStyle w:val="rvts15"/>
                <w:b/>
                <w:bCs/>
                <w:color w:val="000000"/>
                <w:sz w:val="28"/>
                <w:szCs w:val="28"/>
                <w:bdr w:val="none" w:sz="0" w:space="0" w:color="auto" w:frame="1"/>
                <w:shd w:val="clear" w:color="auto" w:fill="FFFFFF"/>
                <w:lang w:val="uk-UA"/>
              </w:rPr>
              <w:t>Розділ XV </w:t>
            </w:r>
            <w:r w:rsidRPr="003A104D">
              <w:rPr>
                <w:color w:val="000000"/>
                <w:sz w:val="28"/>
                <w:szCs w:val="28"/>
                <w:lang w:val="uk-UA"/>
              </w:rPr>
              <w:br/>
            </w:r>
            <w:r w:rsidRPr="003A104D">
              <w:rPr>
                <w:rStyle w:val="rvts15"/>
                <w:b/>
                <w:bCs/>
                <w:color w:val="000000"/>
                <w:sz w:val="28"/>
                <w:szCs w:val="28"/>
                <w:bdr w:val="none" w:sz="0" w:space="0" w:color="auto" w:frame="1"/>
                <w:shd w:val="clear" w:color="auto" w:fill="FFFFFF"/>
                <w:lang w:val="uk-UA"/>
              </w:rPr>
              <w:t>ПРИКІНЦЕВІ ПОЛОЖЕННЯ</w:t>
            </w:r>
          </w:p>
          <w:p w:rsidR="004F1B5A" w:rsidRPr="003A104D" w:rsidRDefault="004F1B5A" w:rsidP="006468B7">
            <w:pPr>
              <w:pStyle w:val="rvps2"/>
              <w:shd w:val="clear" w:color="auto" w:fill="FFFFFF"/>
              <w:spacing w:before="0" w:beforeAutospacing="0" w:after="0" w:afterAutospacing="0"/>
              <w:ind w:firstLine="567"/>
              <w:jc w:val="both"/>
              <w:textAlignment w:val="baseline"/>
              <w:rPr>
                <w:color w:val="000000"/>
                <w:sz w:val="28"/>
                <w:szCs w:val="28"/>
                <w:lang w:val="uk-UA"/>
              </w:rPr>
            </w:pPr>
            <w:r w:rsidRPr="003A104D">
              <w:rPr>
                <w:rStyle w:val="rvts15"/>
                <w:bCs/>
                <w:color w:val="000000"/>
                <w:sz w:val="28"/>
                <w:szCs w:val="28"/>
                <w:bdr w:val="none" w:sz="0" w:space="0" w:color="auto" w:frame="1"/>
                <w:shd w:val="clear" w:color="auto" w:fill="FFFFFF"/>
                <w:lang w:val="uk-UA"/>
              </w:rPr>
              <w:t>…</w:t>
            </w:r>
          </w:p>
          <w:p w:rsidR="00D80469" w:rsidRPr="003A104D" w:rsidRDefault="00D80469" w:rsidP="006468B7">
            <w:pPr>
              <w:pStyle w:val="rvps2"/>
              <w:shd w:val="clear" w:color="auto" w:fill="FFFFFF"/>
              <w:spacing w:before="0" w:beforeAutospacing="0" w:after="0" w:afterAutospacing="0"/>
              <w:ind w:firstLine="450"/>
              <w:jc w:val="both"/>
              <w:rPr>
                <w:color w:val="000000"/>
                <w:sz w:val="28"/>
                <w:szCs w:val="28"/>
                <w:lang w:val="uk-UA"/>
              </w:rPr>
            </w:pPr>
            <w:r w:rsidRPr="003A104D">
              <w:rPr>
                <w:color w:val="000000"/>
                <w:sz w:val="28"/>
                <w:szCs w:val="28"/>
                <w:lang w:val="uk-UA"/>
              </w:rPr>
              <w:t>2. Пенсійне забезпечення застрахованих осіб, які працювали або працюють на підземних роботах, на роботах з особливо шкідливими і особливо важкими умовами праці за </w:t>
            </w:r>
            <w:r w:rsidRPr="00F444FC">
              <w:rPr>
                <w:sz w:val="28"/>
                <w:szCs w:val="28"/>
                <w:lang w:val="uk-UA"/>
              </w:rPr>
              <w:t>списком № 1</w:t>
            </w:r>
            <w:r w:rsidRPr="003A104D">
              <w:rPr>
                <w:color w:val="000000"/>
                <w:sz w:val="28"/>
                <w:szCs w:val="28"/>
                <w:lang w:val="uk-UA"/>
              </w:rPr>
              <w:t> та на інших роботах із шкідливими і важкими умовами праці за </w:t>
            </w:r>
            <w:r w:rsidRPr="00F444FC">
              <w:rPr>
                <w:sz w:val="28"/>
                <w:szCs w:val="28"/>
                <w:lang w:val="uk-UA"/>
              </w:rPr>
              <w:t>списком № 2</w:t>
            </w:r>
            <w:r w:rsidRPr="003A104D">
              <w:rPr>
                <w:color w:val="000000"/>
                <w:sz w:val="28"/>
                <w:szCs w:val="28"/>
                <w:lang w:val="uk-UA"/>
              </w:rPr>
              <w:t> виробництв, робіт, професій, посад і показників, затверджених Кабінетом Міністрів України, та за результатами атестації робочих місць, на посадах, що дають право на призначення пенсії за віком на пільгових умовах, які відповідно до цього Закону мають право на пенсію на пільгових умовах, здійснюється згідно з окремим законодавчим актом через професійні та корпоративні фонди.</w:t>
            </w:r>
          </w:p>
          <w:p w:rsidR="00D80469" w:rsidRPr="003A104D" w:rsidRDefault="00D80469" w:rsidP="006468B7">
            <w:pPr>
              <w:pStyle w:val="rvps2"/>
              <w:shd w:val="clear" w:color="auto" w:fill="FFFFFF"/>
              <w:spacing w:before="0" w:beforeAutospacing="0" w:after="0" w:afterAutospacing="0"/>
              <w:ind w:firstLine="450"/>
              <w:jc w:val="both"/>
              <w:rPr>
                <w:color w:val="000000"/>
                <w:sz w:val="28"/>
                <w:szCs w:val="28"/>
                <w:lang w:val="uk-UA"/>
              </w:rPr>
            </w:pPr>
            <w:bookmarkStart w:id="1" w:name="n2418"/>
            <w:bookmarkEnd w:id="1"/>
            <w:r w:rsidRPr="003A104D">
              <w:rPr>
                <w:color w:val="000000"/>
                <w:sz w:val="28"/>
                <w:szCs w:val="28"/>
                <w:lang w:val="uk-UA"/>
              </w:rPr>
              <w:t>До запровадження пенсійного забезпечення через професійні та корпоративні фонди особам, зазначеним в абзаці першому цього пункту, пенсії призначаються за нормами цього Закону.</w:t>
            </w:r>
          </w:p>
          <w:p w:rsidR="00D80469" w:rsidRPr="003A104D" w:rsidRDefault="00D80469" w:rsidP="006468B7">
            <w:pPr>
              <w:pStyle w:val="rvps2"/>
              <w:shd w:val="clear" w:color="auto" w:fill="FFFFFF"/>
              <w:spacing w:before="0" w:beforeAutospacing="0" w:after="0" w:afterAutospacing="0"/>
              <w:ind w:firstLine="450"/>
              <w:jc w:val="both"/>
              <w:rPr>
                <w:color w:val="000000"/>
                <w:sz w:val="28"/>
                <w:szCs w:val="28"/>
                <w:lang w:val="uk-UA"/>
              </w:rPr>
            </w:pPr>
            <w:bookmarkStart w:id="2" w:name="n2419"/>
            <w:bookmarkEnd w:id="2"/>
            <w:r w:rsidRPr="003A104D">
              <w:rPr>
                <w:color w:val="000000"/>
                <w:sz w:val="28"/>
                <w:szCs w:val="28"/>
                <w:lang w:val="uk-UA"/>
              </w:rPr>
              <w:t>Покриття витрат Пенсійного фонду на виплату і доставку пенсій за віком, призначених на пільгових умовах відповідно до статей 13 і 14 </w:t>
            </w:r>
            <w:r w:rsidRPr="00F444FC">
              <w:rPr>
                <w:sz w:val="28"/>
                <w:szCs w:val="28"/>
                <w:lang w:val="uk-UA"/>
              </w:rPr>
              <w:t>Закону України</w:t>
            </w:r>
            <w:r w:rsidRPr="003A104D">
              <w:rPr>
                <w:color w:val="000000"/>
                <w:sz w:val="28"/>
                <w:szCs w:val="28"/>
                <w:lang w:val="uk-UA"/>
              </w:rPr>
              <w:t> "Про пенсійне забезпечення" до набрання чинності </w:t>
            </w:r>
            <w:r w:rsidRPr="00F444FC">
              <w:rPr>
                <w:sz w:val="28"/>
                <w:szCs w:val="28"/>
                <w:lang w:val="uk-UA"/>
              </w:rPr>
              <w:t>Законом України</w:t>
            </w:r>
            <w:r w:rsidRPr="003A104D">
              <w:rPr>
                <w:color w:val="000000"/>
                <w:sz w:val="28"/>
                <w:szCs w:val="28"/>
                <w:lang w:val="uk-UA"/>
              </w:rPr>
              <w:t xml:space="preserve"> "Про внесення змін до </w:t>
            </w:r>
            <w:r w:rsidRPr="003A104D">
              <w:rPr>
                <w:color w:val="000000"/>
                <w:sz w:val="28"/>
                <w:szCs w:val="28"/>
                <w:lang w:val="uk-UA"/>
              </w:rPr>
              <w:lastRenderedPageBreak/>
              <w:t>деяких законодавчих актів України щодо підвищення пенсій" та призначених відповідно до </w:t>
            </w:r>
            <w:r w:rsidRPr="00F444FC">
              <w:rPr>
                <w:sz w:val="28"/>
                <w:szCs w:val="28"/>
                <w:lang w:val="uk-UA"/>
              </w:rPr>
              <w:t>частин другої</w:t>
            </w:r>
            <w:r w:rsidRPr="003A104D">
              <w:rPr>
                <w:color w:val="000000"/>
                <w:sz w:val="28"/>
                <w:szCs w:val="28"/>
                <w:lang w:val="uk-UA"/>
              </w:rPr>
              <w:t> і </w:t>
            </w:r>
            <w:r w:rsidRPr="00F444FC">
              <w:rPr>
                <w:sz w:val="28"/>
                <w:szCs w:val="28"/>
                <w:lang w:val="uk-UA"/>
              </w:rPr>
              <w:t>третьої</w:t>
            </w:r>
            <w:r w:rsidRPr="003A104D">
              <w:rPr>
                <w:color w:val="000000"/>
                <w:sz w:val="28"/>
                <w:szCs w:val="28"/>
                <w:lang w:val="uk-UA"/>
              </w:rPr>
              <w:t> статті 114 цього Закону до досягнення пенсійного віку, визначеного </w:t>
            </w:r>
            <w:r w:rsidRPr="00F444FC">
              <w:rPr>
                <w:sz w:val="28"/>
                <w:szCs w:val="28"/>
                <w:lang w:val="uk-UA"/>
              </w:rPr>
              <w:t>статтею 26</w:t>
            </w:r>
            <w:r w:rsidRPr="003A104D">
              <w:rPr>
                <w:color w:val="000000"/>
                <w:sz w:val="28"/>
                <w:szCs w:val="28"/>
                <w:lang w:val="uk-UA"/>
              </w:rPr>
              <w:t> цього Закону, здійснюється у такому порядку:</w:t>
            </w:r>
          </w:p>
          <w:p w:rsidR="00D80469" w:rsidRPr="003A104D" w:rsidRDefault="00D80469" w:rsidP="006468B7">
            <w:pPr>
              <w:pStyle w:val="rvps2"/>
              <w:shd w:val="clear" w:color="auto" w:fill="FFFFFF"/>
              <w:spacing w:before="0" w:beforeAutospacing="0" w:after="0" w:afterAutospacing="0"/>
              <w:ind w:firstLine="450"/>
              <w:jc w:val="both"/>
              <w:rPr>
                <w:color w:val="000000"/>
                <w:sz w:val="28"/>
                <w:szCs w:val="28"/>
                <w:lang w:val="uk-UA"/>
              </w:rPr>
            </w:pPr>
            <w:bookmarkStart w:id="3" w:name="n2420"/>
            <w:bookmarkEnd w:id="3"/>
            <w:r w:rsidRPr="003A104D">
              <w:rPr>
                <w:color w:val="000000"/>
                <w:sz w:val="28"/>
                <w:szCs w:val="28"/>
                <w:lang w:val="uk-UA"/>
              </w:rPr>
              <w:t>підприємства та організації (крім сільськогосподарських товаровиробників, віднесених до четвертої групи платників єдиного податку, що визначені </w:t>
            </w:r>
            <w:r w:rsidRPr="00F444FC">
              <w:rPr>
                <w:sz w:val="28"/>
                <w:szCs w:val="28"/>
                <w:lang w:val="uk-UA"/>
              </w:rPr>
              <w:t>підпунктом 4</w:t>
            </w:r>
            <w:r w:rsidRPr="003A104D">
              <w:rPr>
                <w:color w:val="000000"/>
                <w:sz w:val="28"/>
                <w:szCs w:val="28"/>
                <w:lang w:val="uk-UA"/>
              </w:rPr>
              <w:t> пункту 291.4 статті 291 Податкового кодексу України) вносять до Пенсійного фонду плату, що покриває фактичні витрати на виплату і доставку пенсій особам, які були зайняті повний робочий день на підземних роботах, на роботах з особливо шкідливими і особливо важкими умовами праці за </w:t>
            </w:r>
            <w:r w:rsidRPr="00F444FC">
              <w:rPr>
                <w:sz w:val="28"/>
                <w:szCs w:val="28"/>
                <w:lang w:val="uk-UA"/>
              </w:rPr>
              <w:t>списком № 1</w:t>
            </w:r>
            <w:r w:rsidRPr="003A104D">
              <w:rPr>
                <w:color w:val="000000"/>
                <w:sz w:val="28"/>
                <w:szCs w:val="28"/>
                <w:lang w:val="uk-UA"/>
              </w:rPr>
              <w:t> виробництв, робіт, професій, посад і показників, затвердженим Кабінетом Міністрів України, крім тих, які були безпосередньо зайняті повний робочий день на підземних роботах (включаючи особовий склад гірничорятувальних частин) з видобутку вугілля, сланцю, руди та інших корисних копалин, на будівництві шахт та рудників за списком робіт і професій, затвердженим Кабінетом Міністрів України; на виплату і доставку пенсій особам, які були зайняті повний робочий день на інших роботах із шкідливими і важкими умовами праці за </w:t>
            </w:r>
            <w:r w:rsidRPr="00F444FC">
              <w:rPr>
                <w:sz w:val="28"/>
                <w:szCs w:val="28"/>
                <w:lang w:val="uk-UA"/>
              </w:rPr>
              <w:t>списком № 2</w:t>
            </w:r>
            <w:r w:rsidRPr="003A104D">
              <w:rPr>
                <w:color w:val="000000"/>
                <w:sz w:val="28"/>
                <w:szCs w:val="28"/>
                <w:lang w:val="uk-UA"/>
              </w:rPr>
              <w:t> виробництв, робіт, професій, посад і показників, затвердженим Кабінетом Міністрів України, а також на інших роботах, що дають право на призначення пенсії за віком на пільгових умовах відповідно до </w:t>
            </w:r>
            <w:r w:rsidRPr="00F444FC">
              <w:rPr>
                <w:sz w:val="28"/>
                <w:szCs w:val="28"/>
                <w:lang w:val="uk-UA"/>
              </w:rPr>
              <w:t>частини другої</w:t>
            </w:r>
            <w:r w:rsidRPr="003A104D">
              <w:rPr>
                <w:color w:val="000000"/>
                <w:sz w:val="28"/>
                <w:szCs w:val="28"/>
                <w:lang w:val="uk-UA"/>
              </w:rPr>
              <w:t> статті 114 цього Закону, - до набуття права на пенсію за віком відповідно до цього Закону за раніше діючим порядком;</w:t>
            </w:r>
          </w:p>
          <w:p w:rsidR="00D80469" w:rsidRPr="003A104D" w:rsidRDefault="00D80469" w:rsidP="006468B7">
            <w:pPr>
              <w:pStyle w:val="rvps2"/>
              <w:shd w:val="clear" w:color="auto" w:fill="FFFFFF"/>
              <w:spacing w:before="0" w:beforeAutospacing="0" w:after="0" w:afterAutospacing="0"/>
              <w:ind w:firstLine="450"/>
              <w:jc w:val="both"/>
              <w:rPr>
                <w:color w:val="000000"/>
                <w:sz w:val="28"/>
                <w:szCs w:val="28"/>
                <w:lang w:val="uk-UA"/>
              </w:rPr>
            </w:pPr>
          </w:p>
          <w:p w:rsidR="00D80469" w:rsidRDefault="00D80469" w:rsidP="006468B7">
            <w:pPr>
              <w:pStyle w:val="rvps2"/>
              <w:shd w:val="clear" w:color="auto" w:fill="FFFFFF"/>
              <w:spacing w:before="0" w:beforeAutospacing="0" w:after="0" w:afterAutospacing="0"/>
              <w:ind w:firstLine="450"/>
              <w:jc w:val="both"/>
              <w:rPr>
                <w:color w:val="000000"/>
                <w:sz w:val="28"/>
                <w:szCs w:val="28"/>
                <w:lang w:val="uk-UA"/>
              </w:rPr>
            </w:pPr>
          </w:p>
          <w:p w:rsidR="00E86052" w:rsidRPr="003A104D" w:rsidRDefault="00E86052" w:rsidP="006468B7">
            <w:pPr>
              <w:pStyle w:val="rvps2"/>
              <w:shd w:val="clear" w:color="auto" w:fill="FFFFFF"/>
              <w:spacing w:before="0" w:beforeAutospacing="0" w:after="0" w:afterAutospacing="0"/>
              <w:ind w:firstLine="450"/>
              <w:jc w:val="both"/>
              <w:rPr>
                <w:color w:val="000000"/>
                <w:sz w:val="28"/>
                <w:szCs w:val="28"/>
                <w:lang w:val="uk-UA"/>
              </w:rPr>
            </w:pPr>
          </w:p>
          <w:p w:rsidR="00D80469" w:rsidRPr="003A104D" w:rsidRDefault="00D80469" w:rsidP="006468B7">
            <w:pPr>
              <w:pStyle w:val="rvps2"/>
              <w:shd w:val="clear" w:color="auto" w:fill="FFFFFF"/>
              <w:spacing w:before="0" w:beforeAutospacing="0" w:after="0" w:afterAutospacing="0"/>
              <w:ind w:firstLine="450"/>
              <w:jc w:val="both"/>
              <w:rPr>
                <w:color w:val="000000"/>
                <w:sz w:val="28"/>
                <w:szCs w:val="28"/>
                <w:lang w:val="uk-UA"/>
              </w:rPr>
            </w:pPr>
            <w:bookmarkStart w:id="4" w:name="n2421"/>
            <w:bookmarkEnd w:id="4"/>
            <w:r w:rsidRPr="003A104D">
              <w:rPr>
                <w:color w:val="000000"/>
                <w:sz w:val="28"/>
                <w:szCs w:val="28"/>
                <w:lang w:val="uk-UA"/>
              </w:rPr>
              <w:t>за рахунок коштів Державного бюджету України пенсії, призначені особам відповідно до пунктів "б" - "з" статті 13 </w:t>
            </w:r>
            <w:r w:rsidRPr="00F444FC">
              <w:rPr>
                <w:sz w:val="28"/>
                <w:szCs w:val="28"/>
                <w:lang w:val="uk-UA"/>
              </w:rPr>
              <w:t>Закону України</w:t>
            </w:r>
            <w:r w:rsidRPr="003A104D">
              <w:rPr>
                <w:color w:val="000000"/>
                <w:sz w:val="28"/>
                <w:szCs w:val="28"/>
                <w:lang w:val="uk-UA"/>
              </w:rPr>
              <w:t> "Про пенсійне забезпечення" (стосовно осіб, які на дату відшкодування віднесені до четвертої групи платників єдиного податку, що визначені </w:t>
            </w:r>
            <w:r w:rsidRPr="00F444FC">
              <w:rPr>
                <w:sz w:val="28"/>
                <w:szCs w:val="28"/>
                <w:lang w:val="uk-UA"/>
              </w:rPr>
              <w:t>підпунктом 4</w:t>
            </w:r>
            <w:r w:rsidRPr="003A104D">
              <w:rPr>
                <w:color w:val="000000"/>
                <w:sz w:val="28"/>
                <w:szCs w:val="28"/>
                <w:lang w:val="uk-UA"/>
              </w:rPr>
              <w:t> пункту 291.4 статті 291 Податкового кодексу України) та відповідно до статті 14 Закону України "Про пенсійне забезпечення" до набрання чинності </w:t>
            </w:r>
            <w:r w:rsidRPr="00F444FC">
              <w:rPr>
                <w:sz w:val="28"/>
                <w:szCs w:val="28"/>
                <w:lang w:val="uk-UA"/>
              </w:rPr>
              <w:t>Законом України</w:t>
            </w:r>
            <w:r w:rsidRPr="003A104D">
              <w:rPr>
                <w:color w:val="000000"/>
                <w:sz w:val="28"/>
                <w:szCs w:val="28"/>
                <w:lang w:val="uk-UA"/>
              </w:rPr>
              <w:t> "Про внесення змін до деяких законодавчих актів України щодо підвищення пенсій" та після цієї дати відповідно до </w:t>
            </w:r>
            <w:r w:rsidRPr="00F444FC">
              <w:rPr>
                <w:sz w:val="28"/>
                <w:szCs w:val="28"/>
                <w:lang w:val="uk-UA"/>
              </w:rPr>
              <w:t>пунктів 2-8</w:t>
            </w:r>
            <w:r w:rsidRPr="003A104D">
              <w:rPr>
                <w:color w:val="000000"/>
                <w:sz w:val="28"/>
                <w:szCs w:val="28"/>
                <w:lang w:val="uk-UA"/>
              </w:rPr>
              <w:t> частини другої статті 114 цього Закону (стосовно осіб, які працювали у сільськогосподарських товаровиробників, які на дату відшкодування віднесені до четвертої групи платників єдиного податку, що визначені підпунктом 4 пункту 291.4 статті 291 Податкового кодексу України) та </w:t>
            </w:r>
            <w:r w:rsidRPr="00F444FC">
              <w:rPr>
                <w:sz w:val="28"/>
                <w:szCs w:val="28"/>
                <w:lang w:val="uk-UA"/>
              </w:rPr>
              <w:t>частини третьої</w:t>
            </w:r>
            <w:r w:rsidRPr="003A104D">
              <w:rPr>
                <w:color w:val="000000"/>
                <w:sz w:val="28"/>
                <w:szCs w:val="28"/>
                <w:lang w:val="uk-UA"/>
              </w:rPr>
              <w:t> статті 114 цього Закону.</w:t>
            </w:r>
          </w:p>
          <w:p w:rsidR="00D80469" w:rsidRPr="003A104D" w:rsidRDefault="00D80469" w:rsidP="006468B7">
            <w:pPr>
              <w:pStyle w:val="rvps2"/>
              <w:shd w:val="clear" w:color="auto" w:fill="FFFFFF"/>
              <w:spacing w:before="0" w:beforeAutospacing="0" w:after="0" w:afterAutospacing="0"/>
              <w:ind w:firstLine="450"/>
              <w:jc w:val="both"/>
              <w:rPr>
                <w:color w:val="000000"/>
                <w:sz w:val="28"/>
                <w:szCs w:val="28"/>
                <w:lang w:val="uk-UA"/>
              </w:rPr>
            </w:pPr>
            <w:bookmarkStart w:id="5" w:name="n2422"/>
            <w:bookmarkEnd w:id="5"/>
          </w:p>
          <w:p w:rsidR="00E86052" w:rsidRDefault="00E86052" w:rsidP="006468B7">
            <w:pPr>
              <w:pStyle w:val="rvps2"/>
              <w:shd w:val="clear" w:color="auto" w:fill="FFFFFF"/>
              <w:spacing w:before="0" w:beforeAutospacing="0" w:after="0" w:afterAutospacing="0"/>
              <w:ind w:firstLine="450"/>
              <w:jc w:val="both"/>
              <w:rPr>
                <w:color w:val="000000"/>
                <w:sz w:val="28"/>
                <w:szCs w:val="28"/>
                <w:lang w:val="uk-UA"/>
              </w:rPr>
            </w:pPr>
          </w:p>
          <w:p w:rsidR="00E86052" w:rsidRDefault="00E86052" w:rsidP="006468B7">
            <w:pPr>
              <w:pStyle w:val="rvps2"/>
              <w:shd w:val="clear" w:color="auto" w:fill="FFFFFF"/>
              <w:spacing w:before="0" w:beforeAutospacing="0" w:after="0" w:afterAutospacing="0"/>
              <w:ind w:firstLine="450"/>
              <w:jc w:val="both"/>
              <w:rPr>
                <w:color w:val="000000"/>
                <w:sz w:val="28"/>
                <w:szCs w:val="28"/>
                <w:lang w:val="uk-UA"/>
              </w:rPr>
            </w:pPr>
          </w:p>
          <w:p w:rsidR="00E86052" w:rsidRDefault="00E86052" w:rsidP="006468B7">
            <w:pPr>
              <w:pStyle w:val="rvps2"/>
              <w:shd w:val="clear" w:color="auto" w:fill="FFFFFF"/>
              <w:spacing w:before="0" w:beforeAutospacing="0" w:after="0" w:afterAutospacing="0"/>
              <w:ind w:firstLine="450"/>
              <w:jc w:val="both"/>
              <w:rPr>
                <w:color w:val="000000"/>
                <w:sz w:val="28"/>
                <w:szCs w:val="28"/>
                <w:lang w:val="uk-UA"/>
              </w:rPr>
            </w:pPr>
          </w:p>
          <w:p w:rsidR="004F1B5A" w:rsidRPr="00E86052" w:rsidRDefault="00D80469" w:rsidP="00E86052">
            <w:pPr>
              <w:pStyle w:val="rvps2"/>
              <w:shd w:val="clear" w:color="auto" w:fill="FFFFFF"/>
              <w:spacing w:before="0" w:beforeAutospacing="0" w:after="0" w:afterAutospacing="0"/>
              <w:ind w:firstLine="450"/>
              <w:jc w:val="both"/>
              <w:rPr>
                <w:color w:val="000000"/>
                <w:sz w:val="28"/>
                <w:szCs w:val="28"/>
                <w:lang w:val="uk-UA"/>
              </w:rPr>
            </w:pPr>
            <w:r w:rsidRPr="003A104D">
              <w:rPr>
                <w:color w:val="000000"/>
                <w:sz w:val="28"/>
                <w:szCs w:val="28"/>
                <w:lang w:val="uk-UA"/>
              </w:rPr>
              <w:t>У разі недостатності зазначених коштів фінансування суми, якої не вистачає для повного покриття витрат на виплату та доставку таких пенсій, здійснюється за рахунок коштів Державного бюджету України.</w:t>
            </w:r>
          </w:p>
        </w:tc>
        <w:tc>
          <w:tcPr>
            <w:tcW w:w="7584" w:type="dxa"/>
          </w:tcPr>
          <w:p w:rsidR="004F1B5A" w:rsidRPr="003A104D" w:rsidRDefault="004F1B5A" w:rsidP="006468B7">
            <w:pPr>
              <w:pStyle w:val="rvps2"/>
              <w:shd w:val="clear" w:color="auto" w:fill="FFFFFF"/>
              <w:spacing w:before="0" w:beforeAutospacing="0" w:after="0" w:afterAutospacing="0"/>
              <w:jc w:val="center"/>
              <w:textAlignment w:val="baseline"/>
              <w:rPr>
                <w:rStyle w:val="rvts15"/>
                <w:b/>
                <w:bCs/>
                <w:color w:val="000000"/>
                <w:sz w:val="28"/>
                <w:szCs w:val="28"/>
                <w:bdr w:val="none" w:sz="0" w:space="0" w:color="auto" w:frame="1"/>
                <w:shd w:val="clear" w:color="auto" w:fill="FFFFFF"/>
                <w:lang w:val="uk-UA"/>
              </w:rPr>
            </w:pPr>
            <w:r w:rsidRPr="003A104D">
              <w:rPr>
                <w:rStyle w:val="rvts15"/>
                <w:b/>
                <w:bCs/>
                <w:color w:val="000000"/>
                <w:sz w:val="28"/>
                <w:szCs w:val="28"/>
                <w:bdr w:val="none" w:sz="0" w:space="0" w:color="auto" w:frame="1"/>
                <w:shd w:val="clear" w:color="auto" w:fill="FFFFFF"/>
                <w:lang w:val="uk-UA"/>
              </w:rPr>
              <w:lastRenderedPageBreak/>
              <w:t>Розділ XV </w:t>
            </w:r>
            <w:r w:rsidRPr="003A104D">
              <w:rPr>
                <w:color w:val="000000"/>
                <w:sz w:val="28"/>
                <w:szCs w:val="28"/>
                <w:lang w:val="uk-UA"/>
              </w:rPr>
              <w:br/>
            </w:r>
            <w:r w:rsidRPr="003A104D">
              <w:rPr>
                <w:rStyle w:val="rvts15"/>
                <w:b/>
                <w:bCs/>
                <w:color w:val="000000"/>
                <w:sz w:val="28"/>
                <w:szCs w:val="28"/>
                <w:bdr w:val="none" w:sz="0" w:space="0" w:color="auto" w:frame="1"/>
                <w:shd w:val="clear" w:color="auto" w:fill="FFFFFF"/>
                <w:lang w:val="uk-UA"/>
              </w:rPr>
              <w:t>ПРИКІНЦЕВІ ПОЛОЖЕННЯ</w:t>
            </w:r>
          </w:p>
          <w:p w:rsidR="004F1B5A" w:rsidRPr="003A104D" w:rsidRDefault="004F1B5A" w:rsidP="006468B7">
            <w:pPr>
              <w:pStyle w:val="rvps2"/>
              <w:shd w:val="clear" w:color="auto" w:fill="FFFFFF"/>
              <w:spacing w:before="0" w:beforeAutospacing="0" w:after="0" w:afterAutospacing="0"/>
              <w:ind w:firstLine="567"/>
              <w:jc w:val="both"/>
              <w:textAlignment w:val="baseline"/>
              <w:rPr>
                <w:color w:val="000000"/>
                <w:sz w:val="28"/>
                <w:szCs w:val="28"/>
                <w:lang w:val="uk-UA"/>
              </w:rPr>
            </w:pPr>
            <w:r w:rsidRPr="003A104D">
              <w:rPr>
                <w:rStyle w:val="rvts15"/>
                <w:bCs/>
                <w:color w:val="000000"/>
                <w:sz w:val="28"/>
                <w:szCs w:val="28"/>
                <w:bdr w:val="none" w:sz="0" w:space="0" w:color="auto" w:frame="1"/>
                <w:shd w:val="clear" w:color="auto" w:fill="FFFFFF"/>
                <w:lang w:val="uk-UA"/>
              </w:rPr>
              <w:t>…</w:t>
            </w:r>
          </w:p>
          <w:p w:rsidR="004F1B5A" w:rsidRPr="003A104D" w:rsidRDefault="004F1B5A" w:rsidP="006468B7">
            <w:pPr>
              <w:pStyle w:val="rvps2"/>
              <w:shd w:val="clear" w:color="auto" w:fill="FFFFFF"/>
              <w:spacing w:before="0" w:beforeAutospacing="0" w:after="0" w:afterAutospacing="0"/>
              <w:ind w:firstLine="450"/>
              <w:jc w:val="both"/>
              <w:rPr>
                <w:color w:val="000000"/>
                <w:sz w:val="28"/>
                <w:szCs w:val="28"/>
                <w:lang w:val="uk-UA"/>
              </w:rPr>
            </w:pPr>
            <w:r w:rsidRPr="003A104D">
              <w:rPr>
                <w:color w:val="000000"/>
                <w:sz w:val="28"/>
                <w:szCs w:val="28"/>
                <w:lang w:val="uk-UA"/>
              </w:rPr>
              <w:t>2. Пенсійне забезпечення застрахованих осіб, які працювали або працюють на підземних роботах, на роботах з особливо шкідливими і особливо важкими умовами праці за </w:t>
            </w:r>
            <w:r w:rsidRPr="00F444FC">
              <w:rPr>
                <w:sz w:val="28"/>
                <w:szCs w:val="28"/>
                <w:lang w:val="uk-UA"/>
              </w:rPr>
              <w:t>списком № 1</w:t>
            </w:r>
            <w:r w:rsidRPr="003A104D">
              <w:rPr>
                <w:color w:val="000000"/>
                <w:sz w:val="28"/>
                <w:szCs w:val="28"/>
                <w:lang w:val="uk-UA"/>
              </w:rPr>
              <w:t> та на інших роботах із шкідливими і важкими умовами праці за </w:t>
            </w:r>
            <w:r w:rsidRPr="00F444FC">
              <w:rPr>
                <w:sz w:val="28"/>
                <w:szCs w:val="28"/>
                <w:lang w:val="uk-UA"/>
              </w:rPr>
              <w:t>списком № 2</w:t>
            </w:r>
            <w:r w:rsidRPr="003A104D">
              <w:rPr>
                <w:color w:val="000000"/>
                <w:sz w:val="28"/>
                <w:szCs w:val="28"/>
                <w:lang w:val="uk-UA"/>
              </w:rPr>
              <w:t> виробництв, робіт, професій, посад і показників, затверджених Кабінетом Міністрів України, та за результатами атестації робочих місць, на посадах, що дають право на призначення пенсії за віком на пільгових умовах, які відповідно до цього Закону мають право на пенсію на пільгових умовах, здійснюється згідно з окремим законодавчим актом через професійні та корпоративні фонди.</w:t>
            </w:r>
          </w:p>
          <w:p w:rsidR="004F1B5A" w:rsidRPr="003A104D" w:rsidRDefault="004F1B5A" w:rsidP="006468B7">
            <w:pPr>
              <w:pStyle w:val="rvps2"/>
              <w:shd w:val="clear" w:color="auto" w:fill="FFFFFF"/>
              <w:spacing w:before="0" w:beforeAutospacing="0" w:after="0" w:afterAutospacing="0"/>
              <w:ind w:firstLine="450"/>
              <w:jc w:val="both"/>
              <w:rPr>
                <w:color w:val="000000"/>
                <w:sz w:val="28"/>
                <w:szCs w:val="28"/>
                <w:lang w:val="uk-UA"/>
              </w:rPr>
            </w:pPr>
            <w:r w:rsidRPr="003A104D">
              <w:rPr>
                <w:color w:val="000000"/>
                <w:sz w:val="28"/>
                <w:szCs w:val="28"/>
                <w:lang w:val="uk-UA"/>
              </w:rPr>
              <w:t>До запровадження пенсійного забезпечення через професійні та корпоративні фонди особам, зазначеним в абзаці першому цього пункту, пенсії призначаються за нормами цього Закону.</w:t>
            </w:r>
          </w:p>
          <w:p w:rsidR="004F1B5A" w:rsidRPr="003A104D" w:rsidRDefault="004F1B5A" w:rsidP="006468B7">
            <w:pPr>
              <w:pStyle w:val="rvps2"/>
              <w:shd w:val="clear" w:color="auto" w:fill="FFFFFF"/>
              <w:spacing w:before="0" w:beforeAutospacing="0" w:after="0" w:afterAutospacing="0"/>
              <w:ind w:firstLine="450"/>
              <w:jc w:val="both"/>
              <w:rPr>
                <w:color w:val="000000"/>
                <w:sz w:val="28"/>
                <w:szCs w:val="28"/>
                <w:lang w:val="uk-UA"/>
              </w:rPr>
            </w:pPr>
            <w:r w:rsidRPr="003A104D">
              <w:rPr>
                <w:color w:val="000000"/>
                <w:sz w:val="28"/>
                <w:szCs w:val="28"/>
                <w:lang w:val="uk-UA"/>
              </w:rPr>
              <w:t>Покриття витрат Пенсійного фонду на виплату і доставку пенсій за віком, призначених на пільгових умовах відповідно до статей 13 і 14 </w:t>
            </w:r>
            <w:r w:rsidRPr="00F444FC">
              <w:rPr>
                <w:sz w:val="28"/>
                <w:szCs w:val="28"/>
                <w:lang w:val="uk-UA"/>
              </w:rPr>
              <w:t>Закону України</w:t>
            </w:r>
            <w:r w:rsidRPr="003A104D">
              <w:rPr>
                <w:color w:val="000000"/>
                <w:sz w:val="28"/>
                <w:szCs w:val="28"/>
                <w:lang w:val="uk-UA"/>
              </w:rPr>
              <w:t> "Про пенсійне забезпечення" до набрання чинності </w:t>
            </w:r>
            <w:r w:rsidRPr="00F444FC">
              <w:rPr>
                <w:sz w:val="28"/>
                <w:szCs w:val="28"/>
                <w:lang w:val="uk-UA"/>
              </w:rPr>
              <w:t>Законом України</w:t>
            </w:r>
            <w:r w:rsidRPr="003A104D">
              <w:rPr>
                <w:color w:val="000000"/>
                <w:sz w:val="28"/>
                <w:szCs w:val="28"/>
                <w:lang w:val="uk-UA"/>
              </w:rPr>
              <w:t xml:space="preserve"> "Про внесення змін до </w:t>
            </w:r>
            <w:r w:rsidRPr="003A104D">
              <w:rPr>
                <w:color w:val="000000"/>
                <w:sz w:val="28"/>
                <w:szCs w:val="28"/>
                <w:lang w:val="uk-UA"/>
              </w:rPr>
              <w:lastRenderedPageBreak/>
              <w:t>деяких законодавчих актів України щодо підвищення пенсій" та призначених відповідно до </w:t>
            </w:r>
            <w:r w:rsidRPr="00F444FC">
              <w:rPr>
                <w:sz w:val="28"/>
                <w:szCs w:val="28"/>
                <w:lang w:val="uk-UA"/>
              </w:rPr>
              <w:t>частин другої</w:t>
            </w:r>
            <w:r w:rsidRPr="003A104D">
              <w:rPr>
                <w:color w:val="000000"/>
                <w:sz w:val="28"/>
                <w:szCs w:val="28"/>
                <w:lang w:val="uk-UA"/>
              </w:rPr>
              <w:t> і </w:t>
            </w:r>
            <w:r w:rsidRPr="00F444FC">
              <w:rPr>
                <w:sz w:val="28"/>
                <w:szCs w:val="28"/>
                <w:lang w:val="uk-UA"/>
              </w:rPr>
              <w:t>третьої</w:t>
            </w:r>
            <w:r w:rsidRPr="003A104D">
              <w:rPr>
                <w:color w:val="000000"/>
                <w:sz w:val="28"/>
                <w:szCs w:val="28"/>
                <w:lang w:val="uk-UA"/>
              </w:rPr>
              <w:t> статті 114 цього Закону до досягнення пенсійного віку, визначеного </w:t>
            </w:r>
            <w:r w:rsidRPr="00F444FC">
              <w:rPr>
                <w:sz w:val="28"/>
                <w:szCs w:val="28"/>
                <w:lang w:val="uk-UA"/>
              </w:rPr>
              <w:t>статтею 26</w:t>
            </w:r>
            <w:r w:rsidRPr="003A104D">
              <w:rPr>
                <w:color w:val="000000"/>
                <w:sz w:val="28"/>
                <w:szCs w:val="28"/>
                <w:lang w:val="uk-UA"/>
              </w:rPr>
              <w:t> цього Закону, здійснюється у такому порядку:</w:t>
            </w:r>
          </w:p>
          <w:p w:rsidR="004F1B5A" w:rsidRPr="003A104D" w:rsidRDefault="004F1B5A" w:rsidP="006468B7">
            <w:pPr>
              <w:pStyle w:val="rvps2"/>
              <w:shd w:val="clear" w:color="auto" w:fill="FFFFFF"/>
              <w:spacing w:before="0" w:beforeAutospacing="0" w:after="0" w:afterAutospacing="0"/>
              <w:ind w:firstLine="450"/>
              <w:jc w:val="both"/>
              <w:rPr>
                <w:color w:val="000000"/>
                <w:sz w:val="28"/>
                <w:szCs w:val="28"/>
                <w:lang w:val="uk-UA"/>
              </w:rPr>
            </w:pPr>
            <w:r w:rsidRPr="003A104D">
              <w:rPr>
                <w:color w:val="000000"/>
                <w:sz w:val="28"/>
                <w:szCs w:val="28"/>
                <w:lang w:val="uk-UA"/>
              </w:rPr>
              <w:t>підприємства та організації (крім сільськогосподарських товаровиробників, віднесених до четвертої групи платників єдиного податку, що визначені </w:t>
            </w:r>
            <w:r w:rsidRPr="00F444FC">
              <w:rPr>
                <w:sz w:val="28"/>
                <w:szCs w:val="28"/>
                <w:lang w:val="uk-UA"/>
              </w:rPr>
              <w:t>підпунктом 4</w:t>
            </w:r>
            <w:r w:rsidRPr="003A104D">
              <w:rPr>
                <w:color w:val="000000"/>
                <w:sz w:val="28"/>
                <w:szCs w:val="28"/>
                <w:lang w:val="uk-UA"/>
              </w:rPr>
              <w:t> пункту 291.4 статті 291 Податкового кодексу України) вносять до Пенсійного фонду плату, що покриває фактичні витрати на виплату і доставку пенсій особам, які були зайняті повний робочий день на підземних роботах, на роботах з особливо шкідливими і особливо важкими умовами праці за </w:t>
            </w:r>
            <w:r w:rsidRPr="00F444FC">
              <w:rPr>
                <w:sz w:val="28"/>
                <w:szCs w:val="28"/>
                <w:lang w:val="uk-UA"/>
              </w:rPr>
              <w:t>списком № 1</w:t>
            </w:r>
            <w:r w:rsidRPr="003A104D">
              <w:rPr>
                <w:color w:val="000000"/>
                <w:sz w:val="28"/>
                <w:szCs w:val="28"/>
                <w:lang w:val="uk-UA"/>
              </w:rPr>
              <w:t> виробництв, робіт, професій, посад і показників, затвердженим Кабінетом Міністрів України, крім тих, які були безпосередньо зайняті повний робочий день на підземних роботах (включаючи особовий склад гірничорятувальних частин) з видобутку вугілля, сланцю, руди та інших корисних копалин, на будівництві шахт та рудників</w:t>
            </w:r>
            <w:r w:rsidR="00844580" w:rsidRPr="003A104D">
              <w:rPr>
                <w:color w:val="000000"/>
                <w:sz w:val="28"/>
                <w:szCs w:val="28"/>
                <w:lang w:val="uk-UA"/>
              </w:rPr>
              <w:t>,</w:t>
            </w:r>
            <w:r w:rsidR="00844580" w:rsidRPr="003A104D">
              <w:rPr>
                <w:b/>
                <w:color w:val="000000"/>
                <w:sz w:val="28"/>
                <w:szCs w:val="28"/>
                <w:lang w:val="uk-UA"/>
              </w:rPr>
              <w:t xml:space="preserve"> </w:t>
            </w:r>
            <w:r w:rsidR="00930FC5" w:rsidRPr="003A104D">
              <w:rPr>
                <w:b/>
                <w:sz w:val="28"/>
                <w:szCs w:val="28"/>
                <w:lang w:val="uk-UA"/>
              </w:rPr>
              <w:t>а також осіб, підставою призначення пенсії за віком на пільгових умовах для яких є роботи у зоні відчуження</w:t>
            </w:r>
            <w:r w:rsidR="00930FC5" w:rsidRPr="003A104D">
              <w:rPr>
                <w:b/>
                <w:sz w:val="28"/>
                <w:szCs w:val="28"/>
                <w:lang w:val="uk-UA" w:eastAsia="uk-UA"/>
              </w:rPr>
              <w:t xml:space="preserve"> або </w:t>
            </w:r>
            <w:r w:rsidR="00193922" w:rsidRPr="003A104D">
              <w:rPr>
                <w:b/>
                <w:sz w:val="28"/>
                <w:szCs w:val="28"/>
                <w:lang w:val="uk-UA" w:eastAsia="uk-UA"/>
              </w:rPr>
              <w:t xml:space="preserve">у </w:t>
            </w:r>
            <w:r w:rsidR="00930FC5" w:rsidRPr="003A104D">
              <w:rPr>
                <w:b/>
                <w:sz w:val="28"/>
                <w:szCs w:val="28"/>
                <w:lang w:val="uk-UA" w:eastAsia="uk-UA"/>
              </w:rPr>
              <w:t>зоні безумовного (обов’язкового) відселення</w:t>
            </w:r>
            <w:r w:rsidR="00844580" w:rsidRPr="003A104D">
              <w:rPr>
                <w:b/>
                <w:sz w:val="28"/>
                <w:szCs w:val="28"/>
                <w:lang w:val="uk-UA"/>
              </w:rPr>
              <w:t>,</w:t>
            </w:r>
            <w:r w:rsidR="00844580" w:rsidRPr="003A104D">
              <w:rPr>
                <w:sz w:val="28"/>
                <w:szCs w:val="28"/>
                <w:lang w:val="uk-UA"/>
              </w:rPr>
              <w:t xml:space="preserve"> </w:t>
            </w:r>
            <w:r w:rsidRPr="003A104D">
              <w:rPr>
                <w:color w:val="000000"/>
                <w:sz w:val="28"/>
                <w:szCs w:val="28"/>
                <w:lang w:val="uk-UA"/>
              </w:rPr>
              <w:t>за списком робіт і професій, затвердженим Кабінетом Міністрів України; на виплату і доставку пенсій особам, які були зайняті повний робочий день на інших роботах із шкідливими і важкими умовами праці за </w:t>
            </w:r>
            <w:r w:rsidRPr="00F444FC">
              <w:rPr>
                <w:sz w:val="28"/>
                <w:szCs w:val="28"/>
                <w:lang w:val="uk-UA"/>
              </w:rPr>
              <w:t>списком № 2</w:t>
            </w:r>
            <w:r w:rsidRPr="003A104D">
              <w:rPr>
                <w:color w:val="000000"/>
                <w:sz w:val="28"/>
                <w:szCs w:val="28"/>
                <w:lang w:val="uk-UA"/>
              </w:rPr>
              <w:t> виробництв, робіт, професій, посад і показників, затвердженим Кабінетом Міністрів України, а також на інших роботах, що дають право на призначення пенсії за віком на пільгових умовах відповідно до </w:t>
            </w:r>
            <w:r w:rsidRPr="00F444FC">
              <w:rPr>
                <w:sz w:val="28"/>
                <w:szCs w:val="28"/>
                <w:lang w:val="uk-UA"/>
              </w:rPr>
              <w:t>частини другої</w:t>
            </w:r>
            <w:r w:rsidRPr="003A104D">
              <w:rPr>
                <w:color w:val="000000"/>
                <w:sz w:val="28"/>
                <w:szCs w:val="28"/>
                <w:lang w:val="uk-UA"/>
              </w:rPr>
              <w:t xml:space="preserve"> статті 114 </w:t>
            </w:r>
            <w:r w:rsidRPr="003A104D">
              <w:rPr>
                <w:color w:val="000000"/>
                <w:sz w:val="28"/>
                <w:szCs w:val="28"/>
                <w:lang w:val="uk-UA"/>
              </w:rPr>
              <w:lastRenderedPageBreak/>
              <w:t>цього Закону, - до набуття права на пенсію за віком відповідно до цього Закону за раніше діючим порядком;</w:t>
            </w:r>
          </w:p>
          <w:p w:rsidR="00D906AA" w:rsidRPr="003A104D" w:rsidRDefault="004F1B5A" w:rsidP="006468B7">
            <w:pPr>
              <w:pStyle w:val="rvps2"/>
              <w:shd w:val="clear" w:color="auto" w:fill="FFFFFF"/>
              <w:spacing w:before="0" w:beforeAutospacing="0" w:after="0" w:afterAutospacing="0"/>
              <w:ind w:firstLine="567"/>
              <w:jc w:val="both"/>
              <w:textAlignment w:val="baseline"/>
              <w:rPr>
                <w:sz w:val="28"/>
                <w:szCs w:val="28"/>
                <w:lang w:val="uk-UA"/>
              </w:rPr>
            </w:pPr>
            <w:r w:rsidRPr="003A104D">
              <w:rPr>
                <w:color w:val="000000"/>
                <w:sz w:val="28"/>
                <w:szCs w:val="28"/>
                <w:lang w:val="uk-UA"/>
              </w:rPr>
              <w:t>за рахунок коштів Державного бюджету України пенсії, призначені особам відповідно до пунктів "б" - "з" статті 13 </w:t>
            </w:r>
            <w:r w:rsidRPr="00F444FC">
              <w:rPr>
                <w:sz w:val="28"/>
                <w:szCs w:val="28"/>
                <w:lang w:val="uk-UA"/>
              </w:rPr>
              <w:t>Закону України</w:t>
            </w:r>
            <w:r w:rsidRPr="003A104D">
              <w:rPr>
                <w:color w:val="000000"/>
                <w:sz w:val="28"/>
                <w:szCs w:val="28"/>
                <w:lang w:val="uk-UA"/>
              </w:rPr>
              <w:t> "Про пенсійне забезпечення" (стосовно осіб, які на дату відшкодування віднесені до четвертої групи платників єдиного податку, що визначені </w:t>
            </w:r>
            <w:r w:rsidRPr="00F444FC">
              <w:rPr>
                <w:sz w:val="28"/>
                <w:szCs w:val="28"/>
                <w:lang w:val="uk-UA"/>
              </w:rPr>
              <w:t>підпунктом 4</w:t>
            </w:r>
            <w:r w:rsidRPr="003A104D">
              <w:rPr>
                <w:color w:val="000000"/>
                <w:sz w:val="28"/>
                <w:szCs w:val="28"/>
                <w:lang w:val="uk-UA"/>
              </w:rPr>
              <w:t> пункту 291.4 статті 291 Податкового кодексу України) та відповідно до статті 14 Закону України "Про пенсійне забезпечення" до набрання чинності </w:t>
            </w:r>
            <w:r w:rsidRPr="00F444FC">
              <w:rPr>
                <w:sz w:val="28"/>
                <w:szCs w:val="28"/>
                <w:lang w:val="uk-UA"/>
              </w:rPr>
              <w:t>Законом України</w:t>
            </w:r>
            <w:r w:rsidRPr="003A104D">
              <w:rPr>
                <w:color w:val="000000"/>
                <w:sz w:val="28"/>
                <w:szCs w:val="28"/>
                <w:lang w:val="uk-UA"/>
              </w:rPr>
              <w:t> "Про внесення змін до деяких законодавчих актів України щодо підвищення пенсій" та після цієї дати відповідно до </w:t>
            </w:r>
            <w:r w:rsidRPr="00F444FC">
              <w:rPr>
                <w:sz w:val="28"/>
                <w:szCs w:val="28"/>
                <w:lang w:val="uk-UA"/>
              </w:rPr>
              <w:t>пунктів 2-8</w:t>
            </w:r>
            <w:r w:rsidRPr="003A104D">
              <w:rPr>
                <w:color w:val="000000"/>
                <w:sz w:val="28"/>
                <w:szCs w:val="28"/>
                <w:lang w:val="uk-UA"/>
              </w:rPr>
              <w:t> частини другої статті 114 цього Закону (стосовно осіб, які працювали у сільськогосподарських товаровиробників, які на дату відшкодування віднесені до четвертої групи платників єдиного податку, що визначені підпунктом 4 пункту 291.4 статті 291 Податкового кодексу України) та </w:t>
            </w:r>
            <w:r w:rsidRPr="00F444FC">
              <w:rPr>
                <w:sz w:val="28"/>
                <w:szCs w:val="28"/>
                <w:lang w:val="uk-UA"/>
              </w:rPr>
              <w:t>частини третьої</w:t>
            </w:r>
            <w:r w:rsidRPr="003A104D">
              <w:rPr>
                <w:color w:val="000000"/>
                <w:sz w:val="28"/>
                <w:szCs w:val="28"/>
                <w:lang w:val="uk-UA"/>
              </w:rPr>
              <w:t xml:space="preserve"> статті 114 цього Закону, </w:t>
            </w:r>
            <w:r w:rsidR="00D906AA" w:rsidRPr="003A104D">
              <w:rPr>
                <w:b/>
                <w:sz w:val="28"/>
                <w:szCs w:val="28"/>
                <w:lang w:val="uk-UA"/>
              </w:rPr>
              <w:t xml:space="preserve">а також пенсії за віком на пільгових умовах, призначені особам на підставі здійснення робіт у зоні відчуження </w:t>
            </w:r>
            <w:r w:rsidR="005F2E47" w:rsidRPr="003A104D">
              <w:rPr>
                <w:b/>
                <w:sz w:val="28"/>
                <w:szCs w:val="28"/>
                <w:lang w:val="uk-UA" w:eastAsia="uk-UA"/>
              </w:rPr>
              <w:t>або</w:t>
            </w:r>
            <w:r w:rsidR="00C466C6" w:rsidRPr="003A104D">
              <w:rPr>
                <w:b/>
                <w:sz w:val="28"/>
                <w:szCs w:val="28"/>
                <w:lang w:val="uk-UA" w:eastAsia="uk-UA"/>
              </w:rPr>
              <w:t xml:space="preserve"> </w:t>
            </w:r>
            <w:r w:rsidR="00193922" w:rsidRPr="003A104D">
              <w:rPr>
                <w:b/>
                <w:sz w:val="28"/>
                <w:szCs w:val="28"/>
                <w:lang w:val="uk-UA" w:eastAsia="uk-UA"/>
              </w:rPr>
              <w:t xml:space="preserve">у </w:t>
            </w:r>
            <w:r w:rsidR="00C466C6" w:rsidRPr="003A104D">
              <w:rPr>
                <w:b/>
                <w:sz w:val="28"/>
                <w:szCs w:val="28"/>
                <w:lang w:val="uk-UA" w:eastAsia="uk-UA"/>
              </w:rPr>
              <w:t>зон</w:t>
            </w:r>
            <w:r w:rsidR="005F2E47" w:rsidRPr="003A104D">
              <w:rPr>
                <w:b/>
                <w:sz w:val="28"/>
                <w:szCs w:val="28"/>
                <w:lang w:val="uk-UA" w:eastAsia="uk-UA"/>
              </w:rPr>
              <w:t>і</w:t>
            </w:r>
            <w:r w:rsidR="00C466C6" w:rsidRPr="003A104D">
              <w:rPr>
                <w:b/>
                <w:sz w:val="28"/>
                <w:szCs w:val="28"/>
                <w:lang w:val="uk-UA" w:eastAsia="uk-UA"/>
              </w:rPr>
              <w:t xml:space="preserve"> безумовного (обов’язкового) відселення</w:t>
            </w:r>
            <w:r w:rsidR="00C466C6" w:rsidRPr="003A104D">
              <w:rPr>
                <w:b/>
                <w:sz w:val="28"/>
                <w:szCs w:val="28"/>
                <w:lang w:val="uk-UA"/>
              </w:rPr>
              <w:t xml:space="preserve"> </w:t>
            </w:r>
            <w:r w:rsidR="00D906AA" w:rsidRPr="003A104D">
              <w:rPr>
                <w:b/>
                <w:sz w:val="28"/>
                <w:szCs w:val="28"/>
                <w:lang w:val="uk-UA"/>
              </w:rPr>
              <w:t>за списком робіт і професій, затвердженим Кабінетом Міністрів України</w:t>
            </w:r>
            <w:r w:rsidR="00E86052">
              <w:rPr>
                <w:b/>
                <w:sz w:val="28"/>
                <w:szCs w:val="28"/>
                <w:lang w:val="uk-UA"/>
              </w:rPr>
              <w:t>.</w:t>
            </w:r>
          </w:p>
          <w:p w:rsidR="004F1B5A" w:rsidRPr="00E86052" w:rsidRDefault="004F1B5A" w:rsidP="00E86052">
            <w:pPr>
              <w:pStyle w:val="rvps2"/>
              <w:shd w:val="clear" w:color="auto" w:fill="FFFFFF"/>
              <w:spacing w:before="0" w:beforeAutospacing="0" w:after="0" w:afterAutospacing="0"/>
              <w:ind w:firstLine="450"/>
              <w:jc w:val="both"/>
              <w:rPr>
                <w:color w:val="000000"/>
                <w:sz w:val="28"/>
                <w:szCs w:val="28"/>
                <w:lang w:val="uk-UA"/>
              </w:rPr>
            </w:pPr>
            <w:r w:rsidRPr="003A104D">
              <w:rPr>
                <w:color w:val="000000"/>
                <w:sz w:val="28"/>
                <w:szCs w:val="28"/>
                <w:lang w:val="uk-UA"/>
              </w:rPr>
              <w:t>У разі недостатності зазначених коштів фінансування суми, якої не вистачає для повного покриття витрат на виплату та доставку таких пенсій, здійснюється за рахунок коштів Державного бюджету України.</w:t>
            </w:r>
          </w:p>
        </w:tc>
      </w:tr>
    </w:tbl>
    <w:p w:rsidR="00675045" w:rsidRDefault="00675045" w:rsidP="00A23F05">
      <w:pPr>
        <w:ind w:firstLine="567"/>
        <w:rPr>
          <w:b/>
          <w:sz w:val="28"/>
          <w:szCs w:val="28"/>
          <w:lang w:val="uk-UA"/>
        </w:rPr>
      </w:pPr>
      <w:bookmarkStart w:id="6" w:name="n566"/>
      <w:bookmarkStart w:id="7" w:name="o509"/>
      <w:bookmarkEnd w:id="6"/>
      <w:bookmarkEnd w:id="7"/>
    </w:p>
    <w:p w:rsidR="00E86052" w:rsidRPr="003A104D" w:rsidRDefault="00E86052" w:rsidP="00A23F05">
      <w:pPr>
        <w:ind w:firstLine="567"/>
        <w:rPr>
          <w:b/>
          <w:sz w:val="28"/>
          <w:szCs w:val="28"/>
          <w:lang w:val="uk-UA"/>
        </w:rPr>
      </w:pPr>
    </w:p>
    <w:p w:rsidR="00675045" w:rsidRPr="00E86052" w:rsidRDefault="00E86052" w:rsidP="00E86052">
      <w:pPr>
        <w:pStyle w:val="ad"/>
        <w:rPr>
          <w:bCs/>
          <w:szCs w:val="28"/>
        </w:rPr>
      </w:pPr>
      <w:r w:rsidRPr="003A104D">
        <w:rPr>
          <w:szCs w:val="28"/>
        </w:rPr>
        <w:t>Народний депутат України</w:t>
      </w:r>
      <w:r>
        <w:rPr>
          <w:szCs w:val="28"/>
        </w:rPr>
        <w:t xml:space="preserve">                                                          </w:t>
      </w:r>
      <w:r w:rsidRPr="003A104D">
        <w:rPr>
          <w:szCs w:val="28"/>
        </w:rPr>
        <w:t xml:space="preserve"> </w:t>
      </w:r>
      <w:r w:rsidRPr="003A104D">
        <w:rPr>
          <w:bCs/>
          <w:szCs w:val="28"/>
        </w:rPr>
        <w:t>Королевська Н.Ю.</w:t>
      </w:r>
    </w:p>
    <w:sectPr w:rsidR="00675045" w:rsidRPr="00E86052" w:rsidSect="00E86052">
      <w:headerReference w:type="even" r:id="rId10"/>
      <w:headerReference w:type="default" r:id="rId11"/>
      <w:pgSz w:w="16838" w:h="11906" w:orient="landscape"/>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285E" w:rsidRDefault="00AB285E">
      <w:r>
        <w:separator/>
      </w:r>
    </w:p>
  </w:endnote>
  <w:endnote w:type="continuationSeparator" w:id="0">
    <w:p w:rsidR="00AB285E" w:rsidRDefault="00AB2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285E" w:rsidRDefault="00AB285E">
      <w:r>
        <w:separator/>
      </w:r>
    </w:p>
  </w:footnote>
  <w:footnote w:type="continuationSeparator" w:id="0">
    <w:p w:rsidR="00AB285E" w:rsidRDefault="00AB2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2BE" w:rsidRDefault="00E542BE" w:rsidP="009F65CB">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E542BE" w:rsidRDefault="00E542BE">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2BE" w:rsidRDefault="00E542BE" w:rsidP="009F65CB">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3C1B95">
      <w:rPr>
        <w:rStyle w:val="a6"/>
        <w:noProof/>
      </w:rPr>
      <w:t>3</w:t>
    </w:r>
    <w:r>
      <w:rPr>
        <w:rStyle w:val="a6"/>
      </w:rPr>
      <w:fldChar w:fldCharType="end"/>
    </w:r>
  </w:p>
  <w:p w:rsidR="00E542BE" w:rsidRDefault="00E542BE">
    <w:pPr>
      <w:pStyle w:val="a4"/>
      <w:rPr>
        <w:lang w:val="uk-UA"/>
      </w:rPr>
    </w:pPr>
  </w:p>
  <w:p w:rsidR="00300E21" w:rsidRPr="00300E21" w:rsidRDefault="00300E21">
    <w:pPr>
      <w:pStyle w:val="a4"/>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E149BF"/>
    <w:multiLevelType w:val="hybridMultilevel"/>
    <w:tmpl w:val="C45CA7D6"/>
    <w:lvl w:ilvl="0" w:tplc="69B266C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15:restartNumberingAfterBreak="0">
    <w:nsid w:val="61EB4738"/>
    <w:multiLevelType w:val="hybridMultilevel"/>
    <w:tmpl w:val="FC98D86E"/>
    <w:lvl w:ilvl="0" w:tplc="13D66324">
      <w:start w:val="1"/>
      <w:numFmt w:val="decimal"/>
      <w:lvlText w:val="%1."/>
      <w:lvlJc w:val="left"/>
      <w:pPr>
        <w:ind w:left="144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2" w15:restartNumberingAfterBreak="0">
    <w:nsid w:val="788A1AAA"/>
    <w:multiLevelType w:val="hybridMultilevel"/>
    <w:tmpl w:val="416AE80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8DE"/>
    <w:rsid w:val="000047F5"/>
    <w:rsid w:val="00010B09"/>
    <w:rsid w:val="00033E05"/>
    <w:rsid w:val="0006167F"/>
    <w:rsid w:val="0007535D"/>
    <w:rsid w:val="00080203"/>
    <w:rsid w:val="000A2246"/>
    <w:rsid w:val="000A2355"/>
    <w:rsid w:val="000B1371"/>
    <w:rsid w:val="000B5C16"/>
    <w:rsid w:val="000C0FC5"/>
    <w:rsid w:val="000C529A"/>
    <w:rsid w:val="000C723B"/>
    <w:rsid w:val="000E2E29"/>
    <w:rsid w:val="000F4389"/>
    <w:rsid w:val="000F5F04"/>
    <w:rsid w:val="00101E95"/>
    <w:rsid w:val="00105571"/>
    <w:rsid w:val="00107485"/>
    <w:rsid w:val="00121C76"/>
    <w:rsid w:val="00122F34"/>
    <w:rsid w:val="001270F0"/>
    <w:rsid w:val="00137C46"/>
    <w:rsid w:val="001553E3"/>
    <w:rsid w:val="00161F48"/>
    <w:rsid w:val="0016494D"/>
    <w:rsid w:val="00170504"/>
    <w:rsid w:val="001765CD"/>
    <w:rsid w:val="001808CC"/>
    <w:rsid w:val="00182827"/>
    <w:rsid w:val="00193922"/>
    <w:rsid w:val="001A584A"/>
    <w:rsid w:val="001E11C9"/>
    <w:rsid w:val="00201A6F"/>
    <w:rsid w:val="002047C4"/>
    <w:rsid w:val="002133E7"/>
    <w:rsid w:val="00213765"/>
    <w:rsid w:val="00272345"/>
    <w:rsid w:val="00276186"/>
    <w:rsid w:val="00285FA7"/>
    <w:rsid w:val="002C099E"/>
    <w:rsid w:val="002C1E73"/>
    <w:rsid w:val="002C2929"/>
    <w:rsid w:val="002C5C4D"/>
    <w:rsid w:val="002D4AEB"/>
    <w:rsid w:val="00300553"/>
    <w:rsid w:val="00300E21"/>
    <w:rsid w:val="00307618"/>
    <w:rsid w:val="00325C94"/>
    <w:rsid w:val="00347BC6"/>
    <w:rsid w:val="00352AA3"/>
    <w:rsid w:val="003536EF"/>
    <w:rsid w:val="0039054D"/>
    <w:rsid w:val="00390DAC"/>
    <w:rsid w:val="003936D2"/>
    <w:rsid w:val="00397EAA"/>
    <w:rsid w:val="003A0A3F"/>
    <w:rsid w:val="003A104D"/>
    <w:rsid w:val="003A39B8"/>
    <w:rsid w:val="003A4569"/>
    <w:rsid w:val="003A4708"/>
    <w:rsid w:val="003C1B95"/>
    <w:rsid w:val="003C4F0E"/>
    <w:rsid w:val="003E4404"/>
    <w:rsid w:val="003E5336"/>
    <w:rsid w:val="003E6743"/>
    <w:rsid w:val="004024F0"/>
    <w:rsid w:val="00451C7D"/>
    <w:rsid w:val="00456265"/>
    <w:rsid w:val="00462208"/>
    <w:rsid w:val="00476077"/>
    <w:rsid w:val="0048682C"/>
    <w:rsid w:val="004871B6"/>
    <w:rsid w:val="004B1D63"/>
    <w:rsid w:val="004B3098"/>
    <w:rsid w:val="004C1454"/>
    <w:rsid w:val="004C542B"/>
    <w:rsid w:val="004D090F"/>
    <w:rsid w:val="004E050E"/>
    <w:rsid w:val="004F1B5A"/>
    <w:rsid w:val="00501762"/>
    <w:rsid w:val="00505181"/>
    <w:rsid w:val="005100A3"/>
    <w:rsid w:val="00516800"/>
    <w:rsid w:val="00517123"/>
    <w:rsid w:val="005225ED"/>
    <w:rsid w:val="00522B88"/>
    <w:rsid w:val="00531119"/>
    <w:rsid w:val="005347E8"/>
    <w:rsid w:val="0054173F"/>
    <w:rsid w:val="005454ED"/>
    <w:rsid w:val="005546F4"/>
    <w:rsid w:val="0058784A"/>
    <w:rsid w:val="005904A9"/>
    <w:rsid w:val="00594452"/>
    <w:rsid w:val="005B68EB"/>
    <w:rsid w:val="005C1642"/>
    <w:rsid w:val="005C16DE"/>
    <w:rsid w:val="005C6974"/>
    <w:rsid w:val="005E09F3"/>
    <w:rsid w:val="005F2E47"/>
    <w:rsid w:val="005F5485"/>
    <w:rsid w:val="00600BD2"/>
    <w:rsid w:val="00607C31"/>
    <w:rsid w:val="0062037D"/>
    <w:rsid w:val="006219E9"/>
    <w:rsid w:val="00626257"/>
    <w:rsid w:val="006331EA"/>
    <w:rsid w:val="006468B7"/>
    <w:rsid w:val="00654C4E"/>
    <w:rsid w:val="00657802"/>
    <w:rsid w:val="006735E1"/>
    <w:rsid w:val="00675045"/>
    <w:rsid w:val="006753BC"/>
    <w:rsid w:val="00680FF4"/>
    <w:rsid w:val="006954BB"/>
    <w:rsid w:val="006D3639"/>
    <w:rsid w:val="006D5061"/>
    <w:rsid w:val="006E6F48"/>
    <w:rsid w:val="006F772E"/>
    <w:rsid w:val="00714254"/>
    <w:rsid w:val="007262FE"/>
    <w:rsid w:val="00745889"/>
    <w:rsid w:val="00764941"/>
    <w:rsid w:val="007778F8"/>
    <w:rsid w:val="0078184F"/>
    <w:rsid w:val="00794004"/>
    <w:rsid w:val="00797A87"/>
    <w:rsid w:val="007A055B"/>
    <w:rsid w:val="007A643B"/>
    <w:rsid w:val="007C314F"/>
    <w:rsid w:val="007C5458"/>
    <w:rsid w:val="007D3102"/>
    <w:rsid w:val="007E1F0E"/>
    <w:rsid w:val="007E4907"/>
    <w:rsid w:val="007F2C9D"/>
    <w:rsid w:val="008071B3"/>
    <w:rsid w:val="0081420B"/>
    <w:rsid w:val="00844580"/>
    <w:rsid w:val="008514F6"/>
    <w:rsid w:val="00875586"/>
    <w:rsid w:val="00892654"/>
    <w:rsid w:val="008C1473"/>
    <w:rsid w:val="008C61CC"/>
    <w:rsid w:val="00905C8B"/>
    <w:rsid w:val="00910674"/>
    <w:rsid w:val="00910D4F"/>
    <w:rsid w:val="00930FC5"/>
    <w:rsid w:val="009443EE"/>
    <w:rsid w:val="0097716B"/>
    <w:rsid w:val="0099076B"/>
    <w:rsid w:val="0099631F"/>
    <w:rsid w:val="009A19C9"/>
    <w:rsid w:val="009A476F"/>
    <w:rsid w:val="009A7694"/>
    <w:rsid w:val="009F5D1D"/>
    <w:rsid w:val="009F65CB"/>
    <w:rsid w:val="00A23F05"/>
    <w:rsid w:val="00A3034F"/>
    <w:rsid w:val="00A41B1F"/>
    <w:rsid w:val="00A461F9"/>
    <w:rsid w:val="00A50979"/>
    <w:rsid w:val="00A56E67"/>
    <w:rsid w:val="00A706EC"/>
    <w:rsid w:val="00A7784E"/>
    <w:rsid w:val="00A80582"/>
    <w:rsid w:val="00AA3149"/>
    <w:rsid w:val="00AB08A5"/>
    <w:rsid w:val="00AB285E"/>
    <w:rsid w:val="00AB5899"/>
    <w:rsid w:val="00AC4AA4"/>
    <w:rsid w:val="00AD2A0C"/>
    <w:rsid w:val="00AD3690"/>
    <w:rsid w:val="00AE2D97"/>
    <w:rsid w:val="00AE52B4"/>
    <w:rsid w:val="00B069AD"/>
    <w:rsid w:val="00B41353"/>
    <w:rsid w:val="00B74D81"/>
    <w:rsid w:val="00B82CB6"/>
    <w:rsid w:val="00B951AD"/>
    <w:rsid w:val="00B953D4"/>
    <w:rsid w:val="00BC4C31"/>
    <w:rsid w:val="00BD2A94"/>
    <w:rsid w:val="00BD397E"/>
    <w:rsid w:val="00BF4857"/>
    <w:rsid w:val="00BF5391"/>
    <w:rsid w:val="00C059FD"/>
    <w:rsid w:val="00C123FA"/>
    <w:rsid w:val="00C3038E"/>
    <w:rsid w:val="00C3541C"/>
    <w:rsid w:val="00C466C6"/>
    <w:rsid w:val="00C5637E"/>
    <w:rsid w:val="00C8708C"/>
    <w:rsid w:val="00CA0690"/>
    <w:rsid w:val="00CA364F"/>
    <w:rsid w:val="00CA6430"/>
    <w:rsid w:val="00CB1E11"/>
    <w:rsid w:val="00CB28DE"/>
    <w:rsid w:val="00CB5DA0"/>
    <w:rsid w:val="00CD31F4"/>
    <w:rsid w:val="00CD5B3D"/>
    <w:rsid w:val="00CE0981"/>
    <w:rsid w:val="00CF1855"/>
    <w:rsid w:val="00CF3790"/>
    <w:rsid w:val="00CF6C5A"/>
    <w:rsid w:val="00D07716"/>
    <w:rsid w:val="00D12F63"/>
    <w:rsid w:val="00D80469"/>
    <w:rsid w:val="00D85423"/>
    <w:rsid w:val="00D906AA"/>
    <w:rsid w:val="00D9116D"/>
    <w:rsid w:val="00DA7A3A"/>
    <w:rsid w:val="00DD4FE1"/>
    <w:rsid w:val="00DE5577"/>
    <w:rsid w:val="00DF049B"/>
    <w:rsid w:val="00DF488D"/>
    <w:rsid w:val="00DF60E6"/>
    <w:rsid w:val="00E0210D"/>
    <w:rsid w:val="00E20BC7"/>
    <w:rsid w:val="00E27944"/>
    <w:rsid w:val="00E44DB1"/>
    <w:rsid w:val="00E52758"/>
    <w:rsid w:val="00E542BE"/>
    <w:rsid w:val="00E7099B"/>
    <w:rsid w:val="00E7249E"/>
    <w:rsid w:val="00E86052"/>
    <w:rsid w:val="00E9582A"/>
    <w:rsid w:val="00EA4D0D"/>
    <w:rsid w:val="00EC6D5A"/>
    <w:rsid w:val="00EE06FD"/>
    <w:rsid w:val="00EF57D0"/>
    <w:rsid w:val="00F02CFF"/>
    <w:rsid w:val="00F1648B"/>
    <w:rsid w:val="00F27C6B"/>
    <w:rsid w:val="00F30BCB"/>
    <w:rsid w:val="00F42512"/>
    <w:rsid w:val="00F444FC"/>
    <w:rsid w:val="00F77E08"/>
    <w:rsid w:val="00F96244"/>
    <w:rsid w:val="00FA2D0F"/>
    <w:rsid w:val="00FB3DDC"/>
    <w:rsid w:val="00FD6A9A"/>
    <w:rsid w:val="00FE7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5E96FD-9073-479E-9916-40194A48A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3">
    <w:name w:val="heading 3"/>
    <w:basedOn w:val="a"/>
    <w:link w:val="30"/>
    <w:uiPriority w:val="99"/>
    <w:qFormat/>
    <w:locked/>
    <w:rsid w:val="003936D2"/>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300553"/>
    <w:rPr>
      <w:rFonts w:cs="Times New Roman"/>
      <w:b/>
      <w:bCs/>
      <w:sz w:val="27"/>
      <w:szCs w:val="27"/>
      <w:lang w:val="ru-RU" w:eastAsia="ru-RU" w:bidi="ar-SA"/>
    </w:rPr>
  </w:style>
  <w:style w:type="table" w:styleId="a3">
    <w:name w:val="Table Grid"/>
    <w:basedOn w:val="a1"/>
    <w:uiPriority w:val="99"/>
    <w:rsid w:val="00CB28DE"/>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CB28DE"/>
    <w:pPr>
      <w:tabs>
        <w:tab w:val="center" w:pos="4677"/>
        <w:tab w:val="right" w:pos="9355"/>
      </w:tabs>
    </w:pPr>
  </w:style>
  <w:style w:type="character" w:customStyle="1" w:styleId="a5">
    <w:name w:val="Верхній колонтитул Знак"/>
    <w:basedOn w:val="a0"/>
    <w:link w:val="a4"/>
    <w:uiPriority w:val="99"/>
    <w:semiHidden/>
    <w:locked/>
    <w:rPr>
      <w:rFonts w:cs="Times New Roman"/>
      <w:sz w:val="24"/>
      <w:szCs w:val="24"/>
    </w:rPr>
  </w:style>
  <w:style w:type="character" w:styleId="a6">
    <w:name w:val="page number"/>
    <w:basedOn w:val="a0"/>
    <w:uiPriority w:val="99"/>
    <w:rsid w:val="00CB28DE"/>
    <w:rPr>
      <w:rFonts w:cs="Times New Roman"/>
    </w:rPr>
  </w:style>
  <w:style w:type="paragraph" w:styleId="HTML">
    <w:name w:val="HTML Preformatted"/>
    <w:basedOn w:val="a"/>
    <w:link w:val="HTML0"/>
    <w:uiPriority w:val="99"/>
    <w:rsid w:val="00CB2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uiPriority w:val="99"/>
    <w:locked/>
    <w:rsid w:val="00910674"/>
    <w:rPr>
      <w:rFonts w:ascii="Courier New" w:hAnsi="Courier New" w:cs="Courier New"/>
      <w:lang w:val="ru-RU" w:eastAsia="ru-RU" w:bidi="ar-SA"/>
    </w:rPr>
  </w:style>
  <w:style w:type="character" w:styleId="a7">
    <w:name w:val="Hyperlink"/>
    <w:basedOn w:val="a0"/>
    <w:uiPriority w:val="99"/>
    <w:rsid w:val="00325C94"/>
    <w:rPr>
      <w:rFonts w:cs="Times New Roman"/>
      <w:color w:val="0000FF"/>
      <w:u w:val="single"/>
    </w:rPr>
  </w:style>
  <w:style w:type="paragraph" w:customStyle="1" w:styleId="rvps7">
    <w:name w:val="rvps7"/>
    <w:basedOn w:val="a"/>
    <w:uiPriority w:val="99"/>
    <w:rsid w:val="00EE06FD"/>
    <w:pPr>
      <w:spacing w:before="100" w:beforeAutospacing="1" w:after="100" w:afterAutospacing="1"/>
    </w:pPr>
  </w:style>
  <w:style w:type="paragraph" w:customStyle="1" w:styleId="rvps17">
    <w:name w:val="rvps17"/>
    <w:basedOn w:val="a"/>
    <w:uiPriority w:val="99"/>
    <w:rsid w:val="00EE06FD"/>
    <w:pPr>
      <w:spacing w:before="100" w:beforeAutospacing="1" w:after="100" w:afterAutospacing="1"/>
    </w:pPr>
  </w:style>
  <w:style w:type="character" w:customStyle="1" w:styleId="rvts78">
    <w:name w:val="rvts78"/>
    <w:basedOn w:val="a0"/>
    <w:uiPriority w:val="99"/>
    <w:rsid w:val="00EE06FD"/>
    <w:rPr>
      <w:rFonts w:cs="Times New Roman"/>
    </w:rPr>
  </w:style>
  <w:style w:type="paragraph" w:customStyle="1" w:styleId="rvps6">
    <w:name w:val="rvps6"/>
    <w:basedOn w:val="a"/>
    <w:uiPriority w:val="99"/>
    <w:rsid w:val="00EE06FD"/>
    <w:pPr>
      <w:spacing w:before="100" w:beforeAutospacing="1" w:after="100" w:afterAutospacing="1"/>
    </w:pPr>
  </w:style>
  <w:style w:type="character" w:customStyle="1" w:styleId="rvts23">
    <w:name w:val="rvts23"/>
    <w:basedOn w:val="a0"/>
    <w:uiPriority w:val="99"/>
    <w:rsid w:val="00EE06FD"/>
    <w:rPr>
      <w:rFonts w:cs="Times New Roman"/>
    </w:rPr>
  </w:style>
  <w:style w:type="paragraph" w:styleId="a8">
    <w:name w:val="Balloon Text"/>
    <w:basedOn w:val="a"/>
    <w:link w:val="a9"/>
    <w:uiPriority w:val="99"/>
    <w:semiHidden/>
    <w:rsid w:val="00CA364F"/>
    <w:rPr>
      <w:rFonts w:ascii="Tahoma" w:hAnsi="Tahoma" w:cs="Tahoma"/>
      <w:sz w:val="16"/>
      <w:szCs w:val="16"/>
    </w:rPr>
  </w:style>
  <w:style w:type="character" w:customStyle="1" w:styleId="a9">
    <w:name w:val="Текст у виносці Знак"/>
    <w:basedOn w:val="a0"/>
    <w:link w:val="a8"/>
    <w:uiPriority w:val="99"/>
    <w:semiHidden/>
    <w:locked/>
    <w:rPr>
      <w:rFonts w:ascii="Tahoma" w:hAnsi="Tahoma" w:cs="Tahoma"/>
      <w:sz w:val="16"/>
      <w:szCs w:val="16"/>
    </w:rPr>
  </w:style>
  <w:style w:type="character" w:customStyle="1" w:styleId="apple-converted-space">
    <w:name w:val="apple-converted-space"/>
    <w:basedOn w:val="a0"/>
    <w:uiPriority w:val="99"/>
    <w:rsid w:val="009F5D1D"/>
    <w:rPr>
      <w:rFonts w:cs="Times New Roman"/>
    </w:rPr>
  </w:style>
  <w:style w:type="paragraph" w:customStyle="1" w:styleId="rvps2">
    <w:name w:val="rvps2"/>
    <w:basedOn w:val="a"/>
    <w:rsid w:val="003A4708"/>
    <w:pPr>
      <w:spacing w:before="100" w:beforeAutospacing="1" w:after="100" w:afterAutospacing="1"/>
    </w:pPr>
  </w:style>
  <w:style w:type="character" w:customStyle="1" w:styleId="rvts9">
    <w:name w:val="rvts9"/>
    <w:basedOn w:val="a0"/>
    <w:uiPriority w:val="99"/>
    <w:rsid w:val="003A4708"/>
    <w:rPr>
      <w:rFonts w:cs="Times New Roman"/>
    </w:rPr>
  </w:style>
  <w:style w:type="paragraph" w:styleId="2">
    <w:name w:val="Body Text 2"/>
    <w:basedOn w:val="a"/>
    <w:link w:val="20"/>
    <w:uiPriority w:val="99"/>
    <w:rsid w:val="004B1D63"/>
    <w:pPr>
      <w:spacing w:after="120" w:line="480" w:lineRule="auto"/>
    </w:pPr>
  </w:style>
  <w:style w:type="character" w:customStyle="1" w:styleId="20">
    <w:name w:val="Основний текст 2 Знак"/>
    <w:basedOn w:val="a0"/>
    <w:link w:val="2"/>
    <w:uiPriority w:val="99"/>
    <w:locked/>
    <w:rsid w:val="004B1D63"/>
    <w:rPr>
      <w:rFonts w:cs="Times New Roman"/>
      <w:sz w:val="24"/>
      <w:szCs w:val="24"/>
    </w:rPr>
  </w:style>
  <w:style w:type="paragraph" w:styleId="aa">
    <w:name w:val="footer"/>
    <w:basedOn w:val="a"/>
    <w:link w:val="ab"/>
    <w:uiPriority w:val="99"/>
    <w:rsid w:val="003E5336"/>
    <w:pPr>
      <w:tabs>
        <w:tab w:val="center" w:pos="4677"/>
        <w:tab w:val="right" w:pos="9355"/>
      </w:tabs>
    </w:pPr>
  </w:style>
  <w:style w:type="character" w:customStyle="1" w:styleId="ab">
    <w:name w:val="Нижній колонтитул Знак"/>
    <w:basedOn w:val="a0"/>
    <w:link w:val="aa"/>
    <w:uiPriority w:val="99"/>
    <w:locked/>
    <w:rsid w:val="003E5336"/>
    <w:rPr>
      <w:rFonts w:cs="Times New Roman"/>
      <w:sz w:val="24"/>
      <w:szCs w:val="24"/>
    </w:rPr>
  </w:style>
  <w:style w:type="paragraph" w:customStyle="1" w:styleId="StyleZakonu">
    <w:name w:val="StyleZakonu"/>
    <w:basedOn w:val="a"/>
    <w:uiPriority w:val="99"/>
    <w:rsid w:val="00675045"/>
    <w:pPr>
      <w:spacing w:after="60" w:line="220" w:lineRule="exact"/>
      <w:ind w:firstLine="284"/>
      <w:jc w:val="both"/>
    </w:pPr>
    <w:rPr>
      <w:sz w:val="20"/>
      <w:szCs w:val="20"/>
      <w:lang w:val="uk-UA"/>
    </w:rPr>
  </w:style>
  <w:style w:type="character" w:customStyle="1" w:styleId="ac">
    <w:name w:val="Знак Знак"/>
    <w:uiPriority w:val="99"/>
    <w:rsid w:val="00675045"/>
    <w:rPr>
      <w:lang w:val="ru-RU" w:eastAsia="x-none"/>
    </w:rPr>
  </w:style>
  <w:style w:type="paragraph" w:styleId="ad">
    <w:name w:val="Title"/>
    <w:basedOn w:val="a"/>
    <w:link w:val="ae"/>
    <w:uiPriority w:val="99"/>
    <w:qFormat/>
    <w:locked/>
    <w:rsid w:val="00CA0690"/>
    <w:pPr>
      <w:jc w:val="center"/>
    </w:pPr>
    <w:rPr>
      <w:b/>
      <w:sz w:val="28"/>
      <w:szCs w:val="20"/>
      <w:lang w:val="uk-UA"/>
    </w:rPr>
  </w:style>
  <w:style w:type="character" w:customStyle="1" w:styleId="ae">
    <w:name w:val="Назва Знак"/>
    <w:basedOn w:val="a0"/>
    <w:link w:val="ad"/>
    <w:uiPriority w:val="10"/>
    <w:locked/>
    <w:rPr>
      <w:rFonts w:asciiTheme="majorHAnsi" w:eastAsiaTheme="majorEastAsia" w:hAnsiTheme="majorHAnsi" w:cs="Times New Roman"/>
      <w:b/>
      <w:bCs/>
      <w:kern w:val="28"/>
      <w:sz w:val="32"/>
      <w:szCs w:val="32"/>
    </w:rPr>
  </w:style>
  <w:style w:type="character" w:customStyle="1" w:styleId="rvts46">
    <w:name w:val="rvts46"/>
    <w:basedOn w:val="a0"/>
    <w:uiPriority w:val="99"/>
    <w:rsid w:val="000A2355"/>
    <w:rPr>
      <w:rFonts w:cs="Times New Roman"/>
    </w:rPr>
  </w:style>
  <w:style w:type="paragraph" w:styleId="af">
    <w:name w:val="Normal (Web)"/>
    <w:basedOn w:val="a"/>
    <w:uiPriority w:val="99"/>
    <w:rsid w:val="007D3102"/>
    <w:pPr>
      <w:spacing w:before="100" w:beforeAutospacing="1" w:after="100" w:afterAutospacing="1"/>
    </w:pPr>
  </w:style>
  <w:style w:type="character" w:customStyle="1" w:styleId="rvts0">
    <w:name w:val="rvts0"/>
    <w:basedOn w:val="a0"/>
    <w:uiPriority w:val="99"/>
    <w:rsid w:val="003A0A3F"/>
    <w:rPr>
      <w:rFonts w:cs="Times New Roman"/>
    </w:rPr>
  </w:style>
  <w:style w:type="character" w:customStyle="1" w:styleId="rvts15">
    <w:name w:val="rvts15"/>
    <w:basedOn w:val="a0"/>
    <w:uiPriority w:val="99"/>
    <w:rsid w:val="001270F0"/>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6531967">
      <w:marLeft w:val="0"/>
      <w:marRight w:val="0"/>
      <w:marTop w:val="0"/>
      <w:marBottom w:val="0"/>
      <w:divBdr>
        <w:top w:val="none" w:sz="0" w:space="0" w:color="auto"/>
        <w:left w:val="none" w:sz="0" w:space="0" w:color="auto"/>
        <w:bottom w:val="none" w:sz="0" w:space="0" w:color="auto"/>
        <w:right w:val="none" w:sz="0" w:space="0" w:color="auto"/>
      </w:divBdr>
    </w:div>
    <w:div w:id="2126531968">
      <w:marLeft w:val="0"/>
      <w:marRight w:val="0"/>
      <w:marTop w:val="0"/>
      <w:marBottom w:val="0"/>
      <w:divBdr>
        <w:top w:val="none" w:sz="0" w:space="0" w:color="auto"/>
        <w:left w:val="none" w:sz="0" w:space="0" w:color="auto"/>
        <w:bottom w:val="none" w:sz="0" w:space="0" w:color="auto"/>
        <w:right w:val="none" w:sz="0" w:space="0" w:color="auto"/>
      </w:divBdr>
    </w:div>
    <w:div w:id="2126531969">
      <w:marLeft w:val="0"/>
      <w:marRight w:val="0"/>
      <w:marTop w:val="0"/>
      <w:marBottom w:val="0"/>
      <w:divBdr>
        <w:top w:val="none" w:sz="0" w:space="0" w:color="auto"/>
        <w:left w:val="none" w:sz="0" w:space="0" w:color="auto"/>
        <w:bottom w:val="none" w:sz="0" w:space="0" w:color="auto"/>
        <w:right w:val="none" w:sz="0" w:space="0" w:color="auto"/>
      </w:divBdr>
    </w:div>
    <w:div w:id="2126531970">
      <w:marLeft w:val="0"/>
      <w:marRight w:val="0"/>
      <w:marTop w:val="0"/>
      <w:marBottom w:val="0"/>
      <w:divBdr>
        <w:top w:val="none" w:sz="0" w:space="0" w:color="auto"/>
        <w:left w:val="none" w:sz="0" w:space="0" w:color="auto"/>
        <w:bottom w:val="none" w:sz="0" w:space="0" w:color="auto"/>
        <w:right w:val="none" w:sz="0" w:space="0" w:color="auto"/>
      </w:divBdr>
    </w:div>
    <w:div w:id="2126531971">
      <w:marLeft w:val="0"/>
      <w:marRight w:val="0"/>
      <w:marTop w:val="0"/>
      <w:marBottom w:val="0"/>
      <w:divBdr>
        <w:top w:val="none" w:sz="0" w:space="0" w:color="auto"/>
        <w:left w:val="none" w:sz="0" w:space="0" w:color="auto"/>
        <w:bottom w:val="none" w:sz="0" w:space="0" w:color="auto"/>
        <w:right w:val="none" w:sz="0" w:space="0" w:color="auto"/>
      </w:divBdr>
    </w:div>
    <w:div w:id="2126531972">
      <w:marLeft w:val="0"/>
      <w:marRight w:val="0"/>
      <w:marTop w:val="0"/>
      <w:marBottom w:val="0"/>
      <w:divBdr>
        <w:top w:val="none" w:sz="0" w:space="0" w:color="auto"/>
        <w:left w:val="none" w:sz="0" w:space="0" w:color="auto"/>
        <w:bottom w:val="none" w:sz="0" w:space="0" w:color="auto"/>
        <w:right w:val="none" w:sz="0" w:space="0" w:color="auto"/>
      </w:divBdr>
    </w:div>
    <w:div w:id="2126531973">
      <w:marLeft w:val="0"/>
      <w:marRight w:val="0"/>
      <w:marTop w:val="0"/>
      <w:marBottom w:val="0"/>
      <w:divBdr>
        <w:top w:val="none" w:sz="0" w:space="0" w:color="auto"/>
        <w:left w:val="none" w:sz="0" w:space="0" w:color="auto"/>
        <w:bottom w:val="none" w:sz="0" w:space="0" w:color="auto"/>
        <w:right w:val="none" w:sz="0" w:space="0" w:color="auto"/>
      </w:divBdr>
    </w:div>
    <w:div w:id="2126531974">
      <w:marLeft w:val="0"/>
      <w:marRight w:val="0"/>
      <w:marTop w:val="0"/>
      <w:marBottom w:val="0"/>
      <w:divBdr>
        <w:top w:val="none" w:sz="0" w:space="0" w:color="auto"/>
        <w:left w:val="none" w:sz="0" w:space="0" w:color="auto"/>
        <w:bottom w:val="none" w:sz="0" w:space="0" w:color="auto"/>
        <w:right w:val="none" w:sz="0" w:space="0" w:color="auto"/>
      </w:divBdr>
    </w:div>
    <w:div w:id="2126531975">
      <w:marLeft w:val="0"/>
      <w:marRight w:val="0"/>
      <w:marTop w:val="0"/>
      <w:marBottom w:val="0"/>
      <w:divBdr>
        <w:top w:val="none" w:sz="0" w:space="0" w:color="auto"/>
        <w:left w:val="none" w:sz="0" w:space="0" w:color="auto"/>
        <w:bottom w:val="none" w:sz="0" w:space="0" w:color="auto"/>
        <w:right w:val="none" w:sz="0" w:space="0" w:color="auto"/>
      </w:divBdr>
    </w:div>
    <w:div w:id="2126531976">
      <w:marLeft w:val="0"/>
      <w:marRight w:val="0"/>
      <w:marTop w:val="0"/>
      <w:marBottom w:val="0"/>
      <w:divBdr>
        <w:top w:val="none" w:sz="0" w:space="0" w:color="auto"/>
        <w:left w:val="none" w:sz="0" w:space="0" w:color="auto"/>
        <w:bottom w:val="none" w:sz="0" w:space="0" w:color="auto"/>
        <w:right w:val="none" w:sz="0" w:space="0" w:color="auto"/>
      </w:divBdr>
    </w:div>
    <w:div w:id="2126531977">
      <w:marLeft w:val="0"/>
      <w:marRight w:val="0"/>
      <w:marTop w:val="0"/>
      <w:marBottom w:val="0"/>
      <w:divBdr>
        <w:top w:val="none" w:sz="0" w:space="0" w:color="auto"/>
        <w:left w:val="none" w:sz="0" w:space="0" w:color="auto"/>
        <w:bottom w:val="none" w:sz="0" w:space="0" w:color="auto"/>
        <w:right w:val="none" w:sz="0" w:space="0" w:color="auto"/>
      </w:divBdr>
    </w:div>
    <w:div w:id="2126531978">
      <w:marLeft w:val="0"/>
      <w:marRight w:val="0"/>
      <w:marTop w:val="0"/>
      <w:marBottom w:val="0"/>
      <w:divBdr>
        <w:top w:val="none" w:sz="0" w:space="0" w:color="auto"/>
        <w:left w:val="none" w:sz="0" w:space="0" w:color="auto"/>
        <w:bottom w:val="none" w:sz="0" w:space="0" w:color="auto"/>
        <w:right w:val="none" w:sz="0" w:space="0" w:color="auto"/>
      </w:divBdr>
    </w:div>
    <w:div w:id="2126531979">
      <w:marLeft w:val="0"/>
      <w:marRight w:val="0"/>
      <w:marTop w:val="0"/>
      <w:marBottom w:val="0"/>
      <w:divBdr>
        <w:top w:val="none" w:sz="0" w:space="0" w:color="auto"/>
        <w:left w:val="none" w:sz="0" w:space="0" w:color="auto"/>
        <w:bottom w:val="none" w:sz="0" w:space="0" w:color="auto"/>
        <w:right w:val="none" w:sz="0" w:space="0" w:color="auto"/>
      </w:divBdr>
    </w:div>
    <w:div w:id="2126531980">
      <w:marLeft w:val="0"/>
      <w:marRight w:val="0"/>
      <w:marTop w:val="0"/>
      <w:marBottom w:val="0"/>
      <w:divBdr>
        <w:top w:val="none" w:sz="0" w:space="0" w:color="auto"/>
        <w:left w:val="none" w:sz="0" w:space="0" w:color="auto"/>
        <w:bottom w:val="none" w:sz="0" w:space="0" w:color="auto"/>
        <w:right w:val="none" w:sz="0" w:space="0" w:color="auto"/>
      </w:divBdr>
    </w:div>
    <w:div w:id="2126531982">
      <w:marLeft w:val="0"/>
      <w:marRight w:val="0"/>
      <w:marTop w:val="0"/>
      <w:marBottom w:val="0"/>
      <w:divBdr>
        <w:top w:val="none" w:sz="0" w:space="0" w:color="auto"/>
        <w:left w:val="none" w:sz="0" w:space="0" w:color="auto"/>
        <w:bottom w:val="none" w:sz="0" w:space="0" w:color="auto"/>
        <w:right w:val="none" w:sz="0" w:space="0" w:color="auto"/>
      </w:divBdr>
    </w:div>
    <w:div w:id="2126531983">
      <w:marLeft w:val="0"/>
      <w:marRight w:val="0"/>
      <w:marTop w:val="0"/>
      <w:marBottom w:val="0"/>
      <w:divBdr>
        <w:top w:val="none" w:sz="0" w:space="0" w:color="auto"/>
        <w:left w:val="none" w:sz="0" w:space="0" w:color="auto"/>
        <w:bottom w:val="none" w:sz="0" w:space="0" w:color="auto"/>
        <w:right w:val="none" w:sz="0" w:space="0" w:color="auto"/>
      </w:divBdr>
    </w:div>
    <w:div w:id="2126531984">
      <w:marLeft w:val="0"/>
      <w:marRight w:val="0"/>
      <w:marTop w:val="0"/>
      <w:marBottom w:val="0"/>
      <w:divBdr>
        <w:top w:val="none" w:sz="0" w:space="0" w:color="auto"/>
        <w:left w:val="none" w:sz="0" w:space="0" w:color="auto"/>
        <w:bottom w:val="none" w:sz="0" w:space="0" w:color="auto"/>
        <w:right w:val="none" w:sz="0" w:space="0" w:color="auto"/>
      </w:divBdr>
    </w:div>
    <w:div w:id="2126531985">
      <w:marLeft w:val="0"/>
      <w:marRight w:val="0"/>
      <w:marTop w:val="0"/>
      <w:marBottom w:val="0"/>
      <w:divBdr>
        <w:top w:val="none" w:sz="0" w:space="0" w:color="auto"/>
        <w:left w:val="none" w:sz="0" w:space="0" w:color="auto"/>
        <w:bottom w:val="none" w:sz="0" w:space="0" w:color="auto"/>
        <w:right w:val="none" w:sz="0" w:space="0" w:color="auto"/>
      </w:divBdr>
    </w:div>
    <w:div w:id="2126531986">
      <w:marLeft w:val="0"/>
      <w:marRight w:val="0"/>
      <w:marTop w:val="0"/>
      <w:marBottom w:val="0"/>
      <w:divBdr>
        <w:top w:val="none" w:sz="0" w:space="0" w:color="auto"/>
        <w:left w:val="none" w:sz="0" w:space="0" w:color="auto"/>
        <w:bottom w:val="none" w:sz="0" w:space="0" w:color="auto"/>
        <w:right w:val="none" w:sz="0" w:space="0" w:color="auto"/>
      </w:divBdr>
    </w:div>
    <w:div w:id="2126531987">
      <w:marLeft w:val="0"/>
      <w:marRight w:val="0"/>
      <w:marTop w:val="0"/>
      <w:marBottom w:val="0"/>
      <w:divBdr>
        <w:top w:val="none" w:sz="0" w:space="0" w:color="auto"/>
        <w:left w:val="none" w:sz="0" w:space="0" w:color="auto"/>
        <w:bottom w:val="none" w:sz="0" w:space="0" w:color="auto"/>
        <w:right w:val="none" w:sz="0" w:space="0" w:color="auto"/>
      </w:divBdr>
    </w:div>
    <w:div w:id="2126531988">
      <w:marLeft w:val="0"/>
      <w:marRight w:val="0"/>
      <w:marTop w:val="0"/>
      <w:marBottom w:val="0"/>
      <w:divBdr>
        <w:top w:val="none" w:sz="0" w:space="0" w:color="auto"/>
        <w:left w:val="none" w:sz="0" w:space="0" w:color="auto"/>
        <w:bottom w:val="none" w:sz="0" w:space="0" w:color="auto"/>
        <w:right w:val="none" w:sz="0" w:space="0" w:color="auto"/>
      </w:divBdr>
    </w:div>
    <w:div w:id="2126531989">
      <w:marLeft w:val="0"/>
      <w:marRight w:val="0"/>
      <w:marTop w:val="0"/>
      <w:marBottom w:val="0"/>
      <w:divBdr>
        <w:top w:val="none" w:sz="0" w:space="0" w:color="auto"/>
        <w:left w:val="none" w:sz="0" w:space="0" w:color="auto"/>
        <w:bottom w:val="none" w:sz="0" w:space="0" w:color="auto"/>
        <w:right w:val="none" w:sz="0" w:space="0" w:color="auto"/>
      </w:divBdr>
    </w:div>
    <w:div w:id="2126531990">
      <w:marLeft w:val="0"/>
      <w:marRight w:val="0"/>
      <w:marTop w:val="0"/>
      <w:marBottom w:val="0"/>
      <w:divBdr>
        <w:top w:val="none" w:sz="0" w:space="0" w:color="auto"/>
        <w:left w:val="none" w:sz="0" w:space="0" w:color="auto"/>
        <w:bottom w:val="none" w:sz="0" w:space="0" w:color="auto"/>
        <w:right w:val="none" w:sz="0" w:space="0" w:color="auto"/>
      </w:divBdr>
    </w:div>
    <w:div w:id="2126531991">
      <w:marLeft w:val="0"/>
      <w:marRight w:val="0"/>
      <w:marTop w:val="0"/>
      <w:marBottom w:val="0"/>
      <w:divBdr>
        <w:top w:val="none" w:sz="0" w:space="0" w:color="auto"/>
        <w:left w:val="none" w:sz="0" w:space="0" w:color="auto"/>
        <w:bottom w:val="none" w:sz="0" w:space="0" w:color="auto"/>
        <w:right w:val="none" w:sz="0" w:space="0" w:color="auto"/>
      </w:divBdr>
    </w:div>
    <w:div w:id="2126531992">
      <w:marLeft w:val="0"/>
      <w:marRight w:val="0"/>
      <w:marTop w:val="0"/>
      <w:marBottom w:val="0"/>
      <w:divBdr>
        <w:top w:val="none" w:sz="0" w:space="0" w:color="auto"/>
        <w:left w:val="none" w:sz="0" w:space="0" w:color="auto"/>
        <w:bottom w:val="none" w:sz="0" w:space="0" w:color="auto"/>
        <w:right w:val="none" w:sz="0" w:space="0" w:color="auto"/>
      </w:divBdr>
    </w:div>
    <w:div w:id="2126531993">
      <w:marLeft w:val="0"/>
      <w:marRight w:val="0"/>
      <w:marTop w:val="0"/>
      <w:marBottom w:val="0"/>
      <w:divBdr>
        <w:top w:val="none" w:sz="0" w:space="0" w:color="auto"/>
        <w:left w:val="none" w:sz="0" w:space="0" w:color="auto"/>
        <w:bottom w:val="none" w:sz="0" w:space="0" w:color="auto"/>
        <w:right w:val="none" w:sz="0" w:space="0" w:color="auto"/>
      </w:divBdr>
    </w:div>
    <w:div w:id="2126531994">
      <w:marLeft w:val="0"/>
      <w:marRight w:val="0"/>
      <w:marTop w:val="0"/>
      <w:marBottom w:val="0"/>
      <w:divBdr>
        <w:top w:val="none" w:sz="0" w:space="0" w:color="auto"/>
        <w:left w:val="none" w:sz="0" w:space="0" w:color="auto"/>
        <w:bottom w:val="none" w:sz="0" w:space="0" w:color="auto"/>
        <w:right w:val="none" w:sz="0" w:space="0" w:color="auto"/>
      </w:divBdr>
    </w:div>
    <w:div w:id="2126531995">
      <w:marLeft w:val="0"/>
      <w:marRight w:val="0"/>
      <w:marTop w:val="0"/>
      <w:marBottom w:val="0"/>
      <w:divBdr>
        <w:top w:val="none" w:sz="0" w:space="0" w:color="auto"/>
        <w:left w:val="none" w:sz="0" w:space="0" w:color="auto"/>
        <w:bottom w:val="none" w:sz="0" w:space="0" w:color="auto"/>
        <w:right w:val="none" w:sz="0" w:space="0" w:color="auto"/>
      </w:divBdr>
    </w:div>
    <w:div w:id="2126531996">
      <w:marLeft w:val="0"/>
      <w:marRight w:val="0"/>
      <w:marTop w:val="0"/>
      <w:marBottom w:val="0"/>
      <w:divBdr>
        <w:top w:val="none" w:sz="0" w:space="0" w:color="auto"/>
        <w:left w:val="none" w:sz="0" w:space="0" w:color="auto"/>
        <w:bottom w:val="none" w:sz="0" w:space="0" w:color="auto"/>
        <w:right w:val="none" w:sz="0" w:space="0" w:color="auto"/>
      </w:divBdr>
    </w:div>
    <w:div w:id="2126531997">
      <w:marLeft w:val="0"/>
      <w:marRight w:val="0"/>
      <w:marTop w:val="0"/>
      <w:marBottom w:val="0"/>
      <w:divBdr>
        <w:top w:val="none" w:sz="0" w:space="0" w:color="auto"/>
        <w:left w:val="none" w:sz="0" w:space="0" w:color="auto"/>
        <w:bottom w:val="none" w:sz="0" w:space="0" w:color="auto"/>
        <w:right w:val="none" w:sz="0" w:space="0" w:color="auto"/>
      </w:divBdr>
    </w:div>
    <w:div w:id="2126531998">
      <w:marLeft w:val="0"/>
      <w:marRight w:val="0"/>
      <w:marTop w:val="0"/>
      <w:marBottom w:val="0"/>
      <w:divBdr>
        <w:top w:val="none" w:sz="0" w:space="0" w:color="auto"/>
        <w:left w:val="none" w:sz="0" w:space="0" w:color="auto"/>
        <w:bottom w:val="none" w:sz="0" w:space="0" w:color="auto"/>
        <w:right w:val="none" w:sz="0" w:space="0" w:color="auto"/>
      </w:divBdr>
      <w:divsChild>
        <w:div w:id="2126531981">
          <w:marLeft w:val="0"/>
          <w:marRight w:val="0"/>
          <w:marTop w:val="0"/>
          <w:marBottom w:val="131"/>
          <w:divBdr>
            <w:top w:val="none" w:sz="0" w:space="0" w:color="auto"/>
            <w:left w:val="none" w:sz="0" w:space="0" w:color="auto"/>
            <w:bottom w:val="none" w:sz="0" w:space="0" w:color="auto"/>
            <w:right w:val="none" w:sz="0" w:space="0" w:color="auto"/>
          </w:divBdr>
        </w:div>
      </w:divsChild>
    </w:div>
    <w:div w:id="2126531999">
      <w:marLeft w:val="0"/>
      <w:marRight w:val="0"/>
      <w:marTop w:val="0"/>
      <w:marBottom w:val="0"/>
      <w:divBdr>
        <w:top w:val="none" w:sz="0" w:space="0" w:color="auto"/>
        <w:left w:val="none" w:sz="0" w:space="0" w:color="auto"/>
        <w:bottom w:val="none" w:sz="0" w:space="0" w:color="auto"/>
        <w:right w:val="none" w:sz="0" w:space="0" w:color="auto"/>
      </w:divBdr>
    </w:div>
    <w:div w:id="2126532000">
      <w:marLeft w:val="0"/>
      <w:marRight w:val="0"/>
      <w:marTop w:val="0"/>
      <w:marBottom w:val="0"/>
      <w:divBdr>
        <w:top w:val="none" w:sz="0" w:space="0" w:color="auto"/>
        <w:left w:val="none" w:sz="0" w:space="0" w:color="auto"/>
        <w:bottom w:val="none" w:sz="0" w:space="0" w:color="auto"/>
        <w:right w:val="none" w:sz="0" w:space="0" w:color="auto"/>
      </w:divBdr>
    </w:div>
    <w:div w:id="2126532001">
      <w:marLeft w:val="0"/>
      <w:marRight w:val="0"/>
      <w:marTop w:val="0"/>
      <w:marBottom w:val="0"/>
      <w:divBdr>
        <w:top w:val="none" w:sz="0" w:space="0" w:color="auto"/>
        <w:left w:val="none" w:sz="0" w:space="0" w:color="auto"/>
        <w:bottom w:val="none" w:sz="0" w:space="0" w:color="auto"/>
        <w:right w:val="none" w:sz="0" w:space="0" w:color="auto"/>
      </w:divBdr>
    </w:div>
    <w:div w:id="2126532002">
      <w:marLeft w:val="0"/>
      <w:marRight w:val="0"/>
      <w:marTop w:val="0"/>
      <w:marBottom w:val="0"/>
      <w:divBdr>
        <w:top w:val="none" w:sz="0" w:space="0" w:color="auto"/>
        <w:left w:val="none" w:sz="0" w:space="0" w:color="auto"/>
        <w:bottom w:val="none" w:sz="0" w:space="0" w:color="auto"/>
        <w:right w:val="none" w:sz="0" w:space="0" w:color="auto"/>
      </w:divBdr>
    </w:div>
    <w:div w:id="2126532003">
      <w:marLeft w:val="0"/>
      <w:marRight w:val="0"/>
      <w:marTop w:val="0"/>
      <w:marBottom w:val="0"/>
      <w:divBdr>
        <w:top w:val="none" w:sz="0" w:space="0" w:color="auto"/>
        <w:left w:val="none" w:sz="0" w:space="0" w:color="auto"/>
        <w:bottom w:val="none" w:sz="0" w:space="0" w:color="auto"/>
        <w:right w:val="none" w:sz="0" w:space="0" w:color="auto"/>
      </w:divBdr>
    </w:div>
    <w:div w:id="2126532004">
      <w:marLeft w:val="0"/>
      <w:marRight w:val="0"/>
      <w:marTop w:val="0"/>
      <w:marBottom w:val="0"/>
      <w:divBdr>
        <w:top w:val="none" w:sz="0" w:space="0" w:color="auto"/>
        <w:left w:val="none" w:sz="0" w:space="0" w:color="auto"/>
        <w:bottom w:val="none" w:sz="0" w:space="0" w:color="auto"/>
        <w:right w:val="none" w:sz="0" w:space="0" w:color="auto"/>
      </w:divBdr>
    </w:div>
    <w:div w:id="2126532005">
      <w:marLeft w:val="0"/>
      <w:marRight w:val="0"/>
      <w:marTop w:val="0"/>
      <w:marBottom w:val="0"/>
      <w:divBdr>
        <w:top w:val="none" w:sz="0" w:space="0" w:color="auto"/>
        <w:left w:val="none" w:sz="0" w:space="0" w:color="auto"/>
        <w:bottom w:val="none" w:sz="0" w:space="0" w:color="auto"/>
        <w:right w:val="none" w:sz="0" w:space="0" w:color="auto"/>
      </w:divBdr>
    </w:div>
    <w:div w:id="2126532006">
      <w:marLeft w:val="0"/>
      <w:marRight w:val="0"/>
      <w:marTop w:val="0"/>
      <w:marBottom w:val="0"/>
      <w:divBdr>
        <w:top w:val="none" w:sz="0" w:space="0" w:color="auto"/>
        <w:left w:val="none" w:sz="0" w:space="0" w:color="auto"/>
        <w:bottom w:val="none" w:sz="0" w:space="0" w:color="auto"/>
        <w:right w:val="none" w:sz="0" w:space="0" w:color="auto"/>
      </w:divBdr>
    </w:div>
    <w:div w:id="2126532007">
      <w:marLeft w:val="0"/>
      <w:marRight w:val="0"/>
      <w:marTop w:val="0"/>
      <w:marBottom w:val="0"/>
      <w:divBdr>
        <w:top w:val="none" w:sz="0" w:space="0" w:color="auto"/>
        <w:left w:val="none" w:sz="0" w:space="0" w:color="auto"/>
        <w:bottom w:val="none" w:sz="0" w:space="0" w:color="auto"/>
        <w:right w:val="none" w:sz="0" w:space="0" w:color="auto"/>
      </w:divBdr>
    </w:div>
    <w:div w:id="2126532008">
      <w:marLeft w:val="0"/>
      <w:marRight w:val="0"/>
      <w:marTop w:val="0"/>
      <w:marBottom w:val="0"/>
      <w:divBdr>
        <w:top w:val="none" w:sz="0" w:space="0" w:color="auto"/>
        <w:left w:val="none" w:sz="0" w:space="0" w:color="auto"/>
        <w:bottom w:val="none" w:sz="0" w:space="0" w:color="auto"/>
        <w:right w:val="none" w:sz="0" w:space="0" w:color="auto"/>
      </w:divBdr>
    </w:div>
    <w:div w:id="2126532009">
      <w:marLeft w:val="0"/>
      <w:marRight w:val="0"/>
      <w:marTop w:val="0"/>
      <w:marBottom w:val="0"/>
      <w:divBdr>
        <w:top w:val="none" w:sz="0" w:space="0" w:color="auto"/>
        <w:left w:val="none" w:sz="0" w:space="0" w:color="auto"/>
        <w:bottom w:val="none" w:sz="0" w:space="0" w:color="auto"/>
        <w:right w:val="none" w:sz="0" w:space="0" w:color="auto"/>
      </w:divBdr>
    </w:div>
    <w:div w:id="2126532010">
      <w:marLeft w:val="0"/>
      <w:marRight w:val="0"/>
      <w:marTop w:val="0"/>
      <w:marBottom w:val="0"/>
      <w:divBdr>
        <w:top w:val="none" w:sz="0" w:space="0" w:color="auto"/>
        <w:left w:val="none" w:sz="0" w:space="0" w:color="auto"/>
        <w:bottom w:val="none" w:sz="0" w:space="0" w:color="auto"/>
        <w:right w:val="none" w:sz="0" w:space="0" w:color="auto"/>
      </w:divBdr>
    </w:div>
    <w:div w:id="2126532011">
      <w:marLeft w:val="0"/>
      <w:marRight w:val="0"/>
      <w:marTop w:val="0"/>
      <w:marBottom w:val="0"/>
      <w:divBdr>
        <w:top w:val="none" w:sz="0" w:space="0" w:color="auto"/>
        <w:left w:val="none" w:sz="0" w:space="0" w:color="auto"/>
        <w:bottom w:val="none" w:sz="0" w:space="0" w:color="auto"/>
        <w:right w:val="none" w:sz="0" w:space="0" w:color="auto"/>
      </w:divBdr>
    </w:div>
    <w:div w:id="2126532012">
      <w:marLeft w:val="0"/>
      <w:marRight w:val="0"/>
      <w:marTop w:val="0"/>
      <w:marBottom w:val="0"/>
      <w:divBdr>
        <w:top w:val="none" w:sz="0" w:space="0" w:color="auto"/>
        <w:left w:val="none" w:sz="0" w:space="0" w:color="auto"/>
        <w:bottom w:val="none" w:sz="0" w:space="0" w:color="auto"/>
        <w:right w:val="none" w:sz="0" w:space="0" w:color="auto"/>
      </w:divBdr>
    </w:div>
    <w:div w:id="2126532013">
      <w:marLeft w:val="0"/>
      <w:marRight w:val="0"/>
      <w:marTop w:val="0"/>
      <w:marBottom w:val="0"/>
      <w:divBdr>
        <w:top w:val="none" w:sz="0" w:space="0" w:color="auto"/>
        <w:left w:val="none" w:sz="0" w:space="0" w:color="auto"/>
        <w:bottom w:val="none" w:sz="0" w:space="0" w:color="auto"/>
        <w:right w:val="none" w:sz="0" w:space="0" w:color="auto"/>
      </w:divBdr>
    </w:div>
    <w:div w:id="2126532014">
      <w:marLeft w:val="0"/>
      <w:marRight w:val="0"/>
      <w:marTop w:val="0"/>
      <w:marBottom w:val="0"/>
      <w:divBdr>
        <w:top w:val="none" w:sz="0" w:space="0" w:color="auto"/>
        <w:left w:val="none" w:sz="0" w:space="0" w:color="auto"/>
        <w:bottom w:val="none" w:sz="0" w:space="0" w:color="auto"/>
        <w:right w:val="none" w:sz="0" w:space="0" w:color="auto"/>
      </w:divBdr>
    </w:div>
    <w:div w:id="2126532015">
      <w:marLeft w:val="0"/>
      <w:marRight w:val="0"/>
      <w:marTop w:val="0"/>
      <w:marBottom w:val="0"/>
      <w:divBdr>
        <w:top w:val="none" w:sz="0" w:space="0" w:color="auto"/>
        <w:left w:val="none" w:sz="0" w:space="0" w:color="auto"/>
        <w:bottom w:val="none" w:sz="0" w:space="0" w:color="auto"/>
        <w:right w:val="none" w:sz="0" w:space="0" w:color="auto"/>
      </w:divBdr>
    </w:div>
    <w:div w:id="212653201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86558C-FEA8-4007-831E-E1530C6C519A}">
  <ds:schemaRefs>
    <ds:schemaRef ds:uri="http://schemas.microsoft.com/sharepoint/v3/contenttype/forms"/>
  </ds:schemaRefs>
</ds:datastoreItem>
</file>

<file path=customXml/itemProps2.xml><?xml version="1.0" encoding="utf-8"?>
<ds:datastoreItem xmlns:ds="http://schemas.openxmlformats.org/officeDocument/2006/customXml" ds:itemID="{EB8B6EB5-6DC6-469C-8027-35A6B7AE42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BCF2CC-4242-4570-B652-3E8C47D5DF7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5249</Words>
  <Characters>2993</Characters>
  <Application>Microsoft Office Word</Application>
  <DocSecurity>0</DocSecurity>
  <Lines>24</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2021-07-02T07:30:00Z</dcterms:created>
  <dcterms:modified xsi:type="dcterms:W3CDTF">2021-07-02T07:30:00Z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