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80EDF" w14:textId="77777777" w:rsidR="00E24302" w:rsidRPr="00894E90" w:rsidRDefault="00E24302" w:rsidP="00E24302">
      <w:pPr>
        <w:pStyle w:val="rvps2"/>
        <w:shd w:val="clear" w:color="auto" w:fill="FFFFFF"/>
        <w:spacing w:before="0" w:beforeAutospacing="0" w:after="0" w:afterAutospacing="0"/>
        <w:jc w:val="center"/>
        <w:rPr>
          <w:b/>
          <w:color w:val="000000"/>
          <w:sz w:val="28"/>
          <w:szCs w:val="28"/>
        </w:rPr>
      </w:pPr>
      <w:bookmarkStart w:id="0" w:name="_GoBack"/>
      <w:bookmarkEnd w:id="0"/>
      <w:r w:rsidRPr="00894E90">
        <w:rPr>
          <w:b/>
          <w:color w:val="000000"/>
          <w:sz w:val="28"/>
          <w:szCs w:val="28"/>
        </w:rPr>
        <w:t xml:space="preserve">Порівняльна таблиця </w:t>
      </w:r>
    </w:p>
    <w:p w14:paraId="1E680EE0" w14:textId="77777777" w:rsidR="00E24302" w:rsidRPr="00704877" w:rsidRDefault="00E24302" w:rsidP="00704877">
      <w:pPr>
        <w:pStyle w:val="rvps6"/>
        <w:spacing w:before="0" w:beforeAutospacing="0" w:after="0" w:afterAutospacing="0"/>
        <w:jc w:val="center"/>
        <w:rPr>
          <w:rFonts w:ascii="Times New Roman" w:hAnsi="Times New Roman"/>
          <w:sz w:val="28"/>
          <w:szCs w:val="28"/>
          <w:lang w:val="uk-UA"/>
        </w:rPr>
      </w:pPr>
      <w:r w:rsidRPr="00704877">
        <w:rPr>
          <w:rFonts w:ascii="Times New Roman" w:hAnsi="Times New Roman"/>
          <w:sz w:val="28"/>
          <w:szCs w:val="28"/>
          <w:lang w:val="uk-UA"/>
        </w:rPr>
        <w:t>до проекту Закону України «</w:t>
      </w:r>
      <w:r w:rsidR="00704877" w:rsidRPr="00704877">
        <w:rPr>
          <w:rFonts w:ascii="Times New Roman" w:hAnsi="Times New Roman"/>
          <w:bCs/>
          <w:sz w:val="28"/>
          <w:szCs w:val="28"/>
          <w:lang w:val="uk-UA"/>
        </w:rPr>
        <w:t xml:space="preserve">Про внесення змін Бюджетного кодексу України щодо зарахування </w:t>
      </w:r>
      <w:r w:rsidR="00704877" w:rsidRPr="00704877">
        <w:rPr>
          <w:rFonts w:ascii="Times New Roman" w:hAnsi="Times New Roman"/>
          <w:sz w:val="28"/>
          <w:szCs w:val="28"/>
          <w:lang w:val="uk-UA"/>
        </w:rPr>
        <w:t>акцизного податку з реалізації суб'єктами господарювання роздрібної торгівлі тютюнових виробів</w:t>
      </w:r>
      <w:r w:rsidRPr="00704877">
        <w:rPr>
          <w:rFonts w:ascii="Times New Roman" w:hAnsi="Times New Roman"/>
          <w:sz w:val="28"/>
          <w:szCs w:val="28"/>
          <w:lang w:val="uk-UA"/>
        </w:rPr>
        <w:t xml:space="preserve">» </w:t>
      </w:r>
    </w:p>
    <w:p w14:paraId="1E680EE1" w14:textId="77777777" w:rsidR="00704877" w:rsidRDefault="00704877" w:rsidP="00704877">
      <w:pPr>
        <w:pStyle w:val="rvps6"/>
        <w:spacing w:before="0" w:beforeAutospacing="0" w:after="0" w:afterAutospacing="0"/>
        <w:jc w:val="center"/>
        <w:rPr>
          <w:rFonts w:ascii="Times New Roman" w:hAnsi="Times New Roman"/>
          <w:b/>
          <w:sz w:val="28"/>
          <w:szCs w:val="28"/>
          <w:lang w:val="uk-UA"/>
        </w:rPr>
      </w:pPr>
    </w:p>
    <w:tbl>
      <w:tblPr>
        <w:tblStyle w:val="a3"/>
        <w:tblW w:w="0" w:type="auto"/>
        <w:tblLook w:val="04A0" w:firstRow="1" w:lastRow="0" w:firstColumn="1" w:lastColumn="0" w:noHBand="0" w:noVBand="1"/>
      </w:tblPr>
      <w:tblGrid>
        <w:gridCol w:w="7564"/>
        <w:gridCol w:w="7564"/>
      </w:tblGrid>
      <w:tr w:rsidR="00E24302" w14:paraId="1E680EE4" w14:textId="77777777" w:rsidTr="00000CF4">
        <w:tc>
          <w:tcPr>
            <w:tcW w:w="7564" w:type="dxa"/>
          </w:tcPr>
          <w:p w14:paraId="1E680EE2" w14:textId="77777777" w:rsidR="00E24302" w:rsidRPr="00E24302" w:rsidRDefault="00AD4A7B" w:rsidP="00E24302">
            <w:pPr>
              <w:jc w:val="center"/>
              <w:rPr>
                <w:rFonts w:ascii="Times New Roman" w:hAnsi="Times New Roman"/>
              </w:rPr>
            </w:pPr>
            <w:r w:rsidRPr="00AD4A7B">
              <w:rPr>
                <w:rFonts w:ascii="Times New Roman" w:hAnsi="Times New Roman"/>
                <w:b/>
                <w:sz w:val="24"/>
                <w:szCs w:val="24"/>
              </w:rPr>
              <w:t>Зміст положення акта законодавства</w:t>
            </w:r>
          </w:p>
        </w:tc>
        <w:tc>
          <w:tcPr>
            <w:tcW w:w="7564" w:type="dxa"/>
          </w:tcPr>
          <w:p w14:paraId="1E680EE3" w14:textId="77777777" w:rsidR="00E24302" w:rsidRPr="00E24302" w:rsidRDefault="00E24302" w:rsidP="00AD4A7B">
            <w:pPr>
              <w:pStyle w:val="a4"/>
              <w:keepLines/>
              <w:spacing w:before="0"/>
              <w:jc w:val="center"/>
              <w:rPr>
                <w:rFonts w:ascii="Times New Roman" w:hAnsi="Times New Roman"/>
              </w:rPr>
            </w:pPr>
            <w:r w:rsidRPr="00362134">
              <w:rPr>
                <w:rFonts w:ascii="Times New Roman" w:hAnsi="Times New Roman"/>
                <w:b/>
                <w:sz w:val="24"/>
                <w:szCs w:val="24"/>
              </w:rPr>
              <w:t xml:space="preserve">Зміст відповідного положення проекту акта </w:t>
            </w:r>
          </w:p>
        </w:tc>
      </w:tr>
      <w:tr w:rsidR="00A804B0" w14:paraId="1E680EEB" w14:textId="77777777" w:rsidTr="00000CF4">
        <w:tc>
          <w:tcPr>
            <w:tcW w:w="7564" w:type="dxa"/>
          </w:tcPr>
          <w:p w14:paraId="1E680EE5" w14:textId="77777777" w:rsidR="00A804B0" w:rsidRPr="00E24302" w:rsidRDefault="00A804B0" w:rsidP="00A804B0">
            <w:pPr>
              <w:jc w:val="both"/>
              <w:rPr>
                <w:rFonts w:ascii="Times New Roman" w:hAnsi="Times New Roman"/>
              </w:rPr>
            </w:pPr>
            <w:r w:rsidRPr="00E24302">
              <w:rPr>
                <w:rFonts w:ascii="Times New Roman" w:hAnsi="Times New Roman"/>
              </w:rPr>
              <w:t>Стаття 64. Склад доходів загального фонду бюджетів сільських, селищних, міських територіальних громад</w:t>
            </w:r>
          </w:p>
          <w:p w14:paraId="1E680EE6" w14:textId="77777777" w:rsidR="00A804B0" w:rsidRDefault="00A804B0" w:rsidP="00A804B0">
            <w:pPr>
              <w:spacing w:before="120"/>
              <w:jc w:val="both"/>
              <w:rPr>
                <w:rFonts w:ascii="Times New Roman" w:hAnsi="Times New Roman"/>
              </w:rPr>
            </w:pPr>
            <w:r w:rsidRPr="00E24302">
              <w:rPr>
                <w:rFonts w:ascii="Times New Roman" w:hAnsi="Times New Roman"/>
              </w:rPr>
              <w:t>1. До доходів загального фонду бюджетів сільських, селищних, міських територіальних громад належать:</w:t>
            </w:r>
          </w:p>
          <w:p w14:paraId="1E680EE7" w14:textId="77777777" w:rsidR="00A804B0" w:rsidRPr="00E24302" w:rsidRDefault="00A804B0" w:rsidP="00E24302">
            <w:pPr>
              <w:jc w:val="both"/>
              <w:rPr>
                <w:rFonts w:ascii="Times New Roman" w:hAnsi="Times New Roman"/>
              </w:rPr>
            </w:pPr>
          </w:p>
        </w:tc>
        <w:tc>
          <w:tcPr>
            <w:tcW w:w="7564" w:type="dxa"/>
          </w:tcPr>
          <w:p w14:paraId="1E680EE8" w14:textId="77777777" w:rsidR="00A804B0" w:rsidRPr="00E24302" w:rsidRDefault="00A804B0" w:rsidP="00A804B0">
            <w:pPr>
              <w:jc w:val="both"/>
              <w:rPr>
                <w:rFonts w:ascii="Times New Roman" w:hAnsi="Times New Roman"/>
              </w:rPr>
            </w:pPr>
            <w:r w:rsidRPr="00E24302">
              <w:rPr>
                <w:rFonts w:ascii="Times New Roman" w:hAnsi="Times New Roman"/>
              </w:rPr>
              <w:t>Стаття 64. Склад доходів загального фонду бюджетів сільських, селищних, міських територіальних громад</w:t>
            </w:r>
          </w:p>
          <w:p w14:paraId="1E680EE9" w14:textId="77777777" w:rsidR="00A804B0" w:rsidRDefault="00A804B0" w:rsidP="00A804B0">
            <w:pPr>
              <w:spacing w:before="120"/>
              <w:jc w:val="both"/>
              <w:rPr>
                <w:rFonts w:ascii="Times New Roman" w:hAnsi="Times New Roman"/>
              </w:rPr>
            </w:pPr>
            <w:r w:rsidRPr="00E24302">
              <w:rPr>
                <w:rFonts w:ascii="Times New Roman" w:hAnsi="Times New Roman"/>
              </w:rPr>
              <w:t>1. До доходів загального фонду бюджетів сільських, селищних, міських територіальних громад належать:</w:t>
            </w:r>
          </w:p>
          <w:p w14:paraId="1E680EEA" w14:textId="77777777" w:rsidR="00A804B0" w:rsidRPr="00E24302" w:rsidRDefault="00A804B0" w:rsidP="00E24302">
            <w:pPr>
              <w:jc w:val="both"/>
              <w:rPr>
                <w:rFonts w:ascii="Times New Roman" w:hAnsi="Times New Roman"/>
              </w:rPr>
            </w:pPr>
          </w:p>
        </w:tc>
      </w:tr>
      <w:tr w:rsidR="00B60464" w:rsidRPr="00B60464" w14:paraId="1E680EEE" w14:textId="77777777" w:rsidTr="00000CF4">
        <w:tc>
          <w:tcPr>
            <w:tcW w:w="7564" w:type="dxa"/>
          </w:tcPr>
          <w:p w14:paraId="1E680EEC" w14:textId="77777777" w:rsidR="00A804B0" w:rsidRPr="00B60464" w:rsidRDefault="00A804B0" w:rsidP="00A804B0">
            <w:pPr>
              <w:jc w:val="both"/>
              <w:rPr>
                <w:rFonts w:ascii="Times New Roman" w:hAnsi="Times New Roman"/>
              </w:rPr>
            </w:pPr>
            <w:r w:rsidRPr="00B60464">
              <w:rPr>
                <w:rFonts w:ascii="Times New Roman" w:hAnsi="Times New Roman"/>
              </w:rPr>
              <w:t>16) акцизний податок з реалізації суб'єктами господарювання роздрібної торгівлі підакцизних товарів;</w:t>
            </w:r>
          </w:p>
        </w:tc>
        <w:tc>
          <w:tcPr>
            <w:tcW w:w="7564" w:type="dxa"/>
          </w:tcPr>
          <w:p w14:paraId="1E680EED" w14:textId="77777777" w:rsidR="00A804B0" w:rsidRPr="00B60464" w:rsidRDefault="00A804B0" w:rsidP="006C6546">
            <w:pPr>
              <w:jc w:val="both"/>
              <w:rPr>
                <w:rFonts w:ascii="Times New Roman" w:hAnsi="Times New Roman"/>
              </w:rPr>
            </w:pPr>
            <w:r w:rsidRPr="00B60464">
              <w:rPr>
                <w:rFonts w:ascii="Times New Roman" w:hAnsi="Times New Roman"/>
              </w:rPr>
              <w:t>16) акцизний податок з реалізації суб'єктами господарювання роздрібної торгівлі підакцизних товарів</w:t>
            </w:r>
            <w:r w:rsidR="006C6546" w:rsidRPr="00B60464">
              <w:rPr>
                <w:rFonts w:ascii="Times New Roman" w:hAnsi="Times New Roman"/>
              </w:rPr>
              <w:t xml:space="preserve"> </w:t>
            </w:r>
            <w:r w:rsidR="006C6546" w:rsidRPr="00B60464">
              <w:rPr>
                <w:rFonts w:ascii="Times New Roman" w:hAnsi="Times New Roman"/>
                <w:b/>
              </w:rPr>
              <w:t>(крім акцизного податку, визначеного пунктом 16-3 цієї частини</w:t>
            </w:r>
            <w:r w:rsidR="00914171">
              <w:rPr>
                <w:rFonts w:ascii="Times New Roman" w:hAnsi="Times New Roman"/>
                <w:b/>
              </w:rPr>
              <w:t xml:space="preserve"> статті</w:t>
            </w:r>
            <w:r w:rsidR="006C6546" w:rsidRPr="00B60464">
              <w:rPr>
                <w:rFonts w:ascii="Times New Roman" w:hAnsi="Times New Roman"/>
                <w:b/>
              </w:rPr>
              <w:t>);</w:t>
            </w:r>
          </w:p>
        </w:tc>
      </w:tr>
      <w:tr w:rsidR="00B60464" w:rsidRPr="00B60464" w14:paraId="1E680EF2" w14:textId="77777777" w:rsidTr="00000CF4">
        <w:tc>
          <w:tcPr>
            <w:tcW w:w="7564" w:type="dxa"/>
          </w:tcPr>
          <w:p w14:paraId="1E680EEF" w14:textId="77777777" w:rsidR="002F569D" w:rsidRPr="00B60464" w:rsidRDefault="002F569D" w:rsidP="002F569D">
            <w:pPr>
              <w:jc w:val="both"/>
              <w:rPr>
                <w:rFonts w:ascii="Times New Roman" w:hAnsi="Times New Roman"/>
                <w:b/>
              </w:rPr>
            </w:pPr>
            <w:r w:rsidRPr="00B60464">
              <w:rPr>
                <w:rFonts w:ascii="Times New Roman" w:hAnsi="Times New Roman"/>
                <w:b/>
              </w:rPr>
              <w:t>Відсутня</w:t>
            </w:r>
          </w:p>
          <w:p w14:paraId="1E680EF0" w14:textId="77777777" w:rsidR="002F569D" w:rsidRPr="00B60464" w:rsidRDefault="002F569D" w:rsidP="00E24302">
            <w:pPr>
              <w:jc w:val="both"/>
              <w:rPr>
                <w:rFonts w:ascii="Times New Roman" w:hAnsi="Times New Roman"/>
              </w:rPr>
            </w:pPr>
          </w:p>
        </w:tc>
        <w:tc>
          <w:tcPr>
            <w:tcW w:w="7564" w:type="dxa"/>
          </w:tcPr>
          <w:p w14:paraId="1E680EF1" w14:textId="77777777" w:rsidR="002F569D" w:rsidRPr="00B60464" w:rsidRDefault="006C6546" w:rsidP="004E0D85">
            <w:pPr>
              <w:spacing w:before="120"/>
              <w:jc w:val="both"/>
              <w:rPr>
                <w:rFonts w:ascii="Times New Roman" w:hAnsi="Times New Roman"/>
                <w:b/>
                <w:lang w:val="x-none"/>
              </w:rPr>
            </w:pPr>
            <w:r w:rsidRPr="00B60464">
              <w:rPr>
                <w:rFonts w:ascii="Times New Roman" w:hAnsi="Times New Roman"/>
                <w:b/>
                <w:lang w:eastAsia="uk-UA"/>
              </w:rPr>
              <w:t xml:space="preserve">16-3) </w:t>
            </w:r>
            <w:r w:rsidRPr="00B60464">
              <w:rPr>
                <w:rFonts w:ascii="Times New Roman" w:hAnsi="Times New Roman"/>
                <w:b/>
              </w:rPr>
              <w:t xml:space="preserve">акцизний податок </w:t>
            </w:r>
            <w:r w:rsidR="00DD365F" w:rsidRPr="00B60464">
              <w:rPr>
                <w:rFonts w:ascii="Times New Roman" w:hAnsi="Times New Roman"/>
                <w:b/>
              </w:rPr>
              <w:t>з реалізації суб'єктами господарювання роздрібної торгівлі</w:t>
            </w:r>
            <w:r w:rsidR="0020331D" w:rsidRPr="00B60464">
              <w:rPr>
                <w:rFonts w:ascii="Times New Roman" w:hAnsi="Times New Roman"/>
                <w:b/>
              </w:rPr>
              <w:t xml:space="preserve"> </w:t>
            </w:r>
            <w:r w:rsidRPr="00B60464">
              <w:rPr>
                <w:rFonts w:ascii="Times New Roman" w:hAnsi="Times New Roman"/>
                <w:b/>
              </w:rPr>
              <w:t>тютюнових виробів, тютюну та промислових замінників тютюну, рідин, що використо</w:t>
            </w:r>
            <w:r w:rsidR="00B60464" w:rsidRPr="00B60464">
              <w:rPr>
                <w:rFonts w:ascii="Times New Roman" w:hAnsi="Times New Roman"/>
                <w:b/>
              </w:rPr>
              <w:t>вуються в електронних сигаретах</w:t>
            </w:r>
            <w:r w:rsidR="00EE57F8">
              <w:rPr>
                <w:rFonts w:ascii="Times New Roman" w:hAnsi="Times New Roman"/>
                <w:b/>
              </w:rPr>
              <w:t>,</w:t>
            </w:r>
            <w:r w:rsidRPr="00B60464">
              <w:rPr>
                <w:rFonts w:ascii="Times New Roman" w:hAnsi="Times New Roman"/>
                <w:b/>
              </w:rPr>
              <w:t xml:space="preserve"> зарахову</w:t>
            </w:r>
            <w:r w:rsidR="0020331D" w:rsidRPr="00B60464">
              <w:rPr>
                <w:rFonts w:ascii="Times New Roman" w:hAnsi="Times New Roman"/>
                <w:b/>
              </w:rPr>
              <w:t>є</w:t>
            </w:r>
            <w:r w:rsidRPr="00B60464">
              <w:rPr>
                <w:rFonts w:ascii="Times New Roman" w:hAnsi="Times New Roman"/>
                <w:b/>
              </w:rPr>
              <w:t xml:space="preserve">ться до відповідних бюджетів місцевого самоврядування </w:t>
            </w:r>
            <w:r w:rsidR="004E0D85">
              <w:rPr>
                <w:rFonts w:ascii="Times New Roman" w:hAnsi="Times New Roman"/>
                <w:b/>
              </w:rPr>
              <w:t xml:space="preserve">в </w:t>
            </w:r>
            <w:r w:rsidRPr="00877AF1">
              <w:rPr>
                <w:rFonts w:ascii="Times New Roman" w:hAnsi="Times New Roman"/>
                <w:b/>
              </w:rPr>
              <w:t>автоматично</w:t>
            </w:r>
            <w:r w:rsidR="004E0D85">
              <w:rPr>
                <w:rFonts w:ascii="Times New Roman" w:hAnsi="Times New Roman"/>
                <w:b/>
              </w:rPr>
              <w:t>му режимі</w:t>
            </w:r>
            <w:r w:rsidRPr="00B60464">
              <w:rPr>
                <w:rFonts w:ascii="Times New Roman" w:hAnsi="Times New Roman"/>
                <w:b/>
              </w:rPr>
              <w:t xml:space="preserve"> </w:t>
            </w:r>
            <w:r w:rsidR="004E0D85">
              <w:rPr>
                <w:rFonts w:ascii="Times New Roman" w:hAnsi="Times New Roman"/>
                <w:b/>
              </w:rPr>
              <w:t>пропорційно до</w:t>
            </w:r>
            <w:r w:rsidRPr="00B60464">
              <w:rPr>
                <w:rFonts w:ascii="Times New Roman" w:hAnsi="Times New Roman"/>
                <w:b/>
              </w:rPr>
              <w:t xml:space="preserve"> частк</w:t>
            </w:r>
            <w:r w:rsidR="004E0D85">
              <w:rPr>
                <w:rFonts w:ascii="Times New Roman" w:hAnsi="Times New Roman"/>
                <w:b/>
              </w:rPr>
              <w:t>и</w:t>
            </w:r>
            <w:r w:rsidRPr="00B60464">
              <w:rPr>
                <w:rFonts w:ascii="Times New Roman" w:hAnsi="Times New Roman"/>
                <w:b/>
              </w:rPr>
              <w:t xml:space="preserve"> відповідно до частини </w:t>
            </w:r>
            <w:r w:rsidR="0020331D" w:rsidRPr="00B60464">
              <w:rPr>
                <w:rFonts w:ascii="Times New Roman" w:hAnsi="Times New Roman"/>
                <w:b/>
              </w:rPr>
              <w:t>третьої</w:t>
            </w:r>
            <w:r w:rsidRPr="00B60464">
              <w:rPr>
                <w:rFonts w:ascii="Times New Roman" w:hAnsi="Times New Roman"/>
                <w:b/>
              </w:rPr>
              <w:t xml:space="preserve"> цієї статті.</w:t>
            </w:r>
          </w:p>
        </w:tc>
      </w:tr>
      <w:tr w:rsidR="00B60464" w:rsidRPr="00B60464" w14:paraId="1E680F12" w14:textId="77777777" w:rsidTr="00000CF4">
        <w:tc>
          <w:tcPr>
            <w:tcW w:w="7564" w:type="dxa"/>
          </w:tcPr>
          <w:p w14:paraId="1E680EF3" w14:textId="77777777" w:rsidR="002F569D" w:rsidRPr="00B60464" w:rsidRDefault="0053245B" w:rsidP="00E24302">
            <w:pPr>
              <w:jc w:val="both"/>
              <w:rPr>
                <w:rFonts w:ascii="Times New Roman" w:hAnsi="Times New Roman"/>
                <w:b/>
              </w:rPr>
            </w:pPr>
            <w:r w:rsidRPr="00B60464">
              <w:rPr>
                <w:rFonts w:ascii="Times New Roman" w:hAnsi="Times New Roman"/>
                <w:b/>
              </w:rPr>
              <w:t>В</w:t>
            </w:r>
            <w:r w:rsidR="002F569D" w:rsidRPr="00B60464">
              <w:rPr>
                <w:rFonts w:ascii="Times New Roman" w:hAnsi="Times New Roman"/>
                <w:b/>
              </w:rPr>
              <w:t>ідсутня</w:t>
            </w:r>
          </w:p>
          <w:p w14:paraId="1E680EF4" w14:textId="77777777" w:rsidR="0053245B" w:rsidRPr="00B60464" w:rsidRDefault="0053245B" w:rsidP="00E24302">
            <w:pPr>
              <w:jc w:val="both"/>
              <w:rPr>
                <w:rFonts w:ascii="Times New Roman" w:hAnsi="Times New Roman"/>
                <w:b/>
              </w:rPr>
            </w:pPr>
          </w:p>
          <w:p w14:paraId="1E680EF5" w14:textId="77777777" w:rsidR="0053245B" w:rsidRPr="00B60464" w:rsidRDefault="0053245B" w:rsidP="00E24302">
            <w:pPr>
              <w:jc w:val="both"/>
              <w:rPr>
                <w:rFonts w:ascii="Times New Roman" w:hAnsi="Times New Roman"/>
                <w:b/>
              </w:rPr>
            </w:pPr>
          </w:p>
          <w:p w14:paraId="1E680EF6" w14:textId="77777777" w:rsidR="0053245B" w:rsidRPr="00B60464" w:rsidRDefault="0053245B" w:rsidP="00E24302">
            <w:pPr>
              <w:jc w:val="both"/>
              <w:rPr>
                <w:rFonts w:ascii="Times New Roman" w:hAnsi="Times New Roman"/>
                <w:b/>
              </w:rPr>
            </w:pPr>
          </w:p>
          <w:p w14:paraId="1E680EF7" w14:textId="77777777" w:rsidR="0053245B" w:rsidRPr="00B60464" w:rsidRDefault="0053245B" w:rsidP="00E24302">
            <w:pPr>
              <w:jc w:val="both"/>
              <w:rPr>
                <w:rFonts w:ascii="Times New Roman" w:hAnsi="Times New Roman"/>
                <w:b/>
              </w:rPr>
            </w:pPr>
          </w:p>
          <w:p w14:paraId="1E680EF8" w14:textId="77777777" w:rsidR="0053245B" w:rsidRPr="00B60464" w:rsidRDefault="0053245B" w:rsidP="00E24302">
            <w:pPr>
              <w:jc w:val="both"/>
              <w:rPr>
                <w:rFonts w:ascii="Times New Roman" w:hAnsi="Times New Roman"/>
                <w:b/>
              </w:rPr>
            </w:pPr>
          </w:p>
          <w:p w14:paraId="1E680EF9" w14:textId="77777777" w:rsidR="0053245B" w:rsidRPr="00B60464" w:rsidRDefault="0053245B" w:rsidP="00E24302">
            <w:pPr>
              <w:jc w:val="both"/>
              <w:rPr>
                <w:rFonts w:ascii="Times New Roman" w:hAnsi="Times New Roman"/>
                <w:b/>
              </w:rPr>
            </w:pPr>
          </w:p>
          <w:p w14:paraId="1E680EFA" w14:textId="77777777" w:rsidR="0053245B" w:rsidRPr="00B60464" w:rsidRDefault="0053245B" w:rsidP="00E24302">
            <w:pPr>
              <w:jc w:val="both"/>
              <w:rPr>
                <w:rFonts w:ascii="Times New Roman" w:hAnsi="Times New Roman"/>
                <w:b/>
              </w:rPr>
            </w:pPr>
          </w:p>
          <w:p w14:paraId="1E680EFB" w14:textId="77777777" w:rsidR="0053245B" w:rsidRPr="00B60464" w:rsidRDefault="0053245B" w:rsidP="00E24302">
            <w:pPr>
              <w:jc w:val="both"/>
              <w:rPr>
                <w:rFonts w:ascii="Times New Roman" w:hAnsi="Times New Roman"/>
                <w:b/>
              </w:rPr>
            </w:pPr>
          </w:p>
          <w:p w14:paraId="1E680EFC" w14:textId="77777777" w:rsidR="0053245B" w:rsidRPr="00B60464" w:rsidRDefault="0053245B" w:rsidP="00E24302">
            <w:pPr>
              <w:jc w:val="both"/>
              <w:rPr>
                <w:rFonts w:ascii="Times New Roman" w:hAnsi="Times New Roman"/>
                <w:b/>
              </w:rPr>
            </w:pPr>
          </w:p>
          <w:p w14:paraId="1E680EFD" w14:textId="77777777" w:rsidR="0053245B" w:rsidRPr="00B60464" w:rsidRDefault="0053245B" w:rsidP="00E24302">
            <w:pPr>
              <w:jc w:val="both"/>
              <w:rPr>
                <w:rFonts w:ascii="Times New Roman" w:hAnsi="Times New Roman"/>
                <w:b/>
              </w:rPr>
            </w:pPr>
          </w:p>
          <w:p w14:paraId="1E680EFE" w14:textId="77777777" w:rsidR="0053245B" w:rsidRPr="00B60464" w:rsidRDefault="0053245B" w:rsidP="00E24302">
            <w:pPr>
              <w:jc w:val="both"/>
              <w:rPr>
                <w:rFonts w:ascii="Times New Roman" w:hAnsi="Times New Roman"/>
                <w:b/>
              </w:rPr>
            </w:pPr>
          </w:p>
          <w:p w14:paraId="1E680EFF" w14:textId="77777777" w:rsidR="0053245B" w:rsidRPr="00B60464" w:rsidRDefault="0053245B" w:rsidP="00E24302">
            <w:pPr>
              <w:jc w:val="both"/>
              <w:rPr>
                <w:rFonts w:ascii="Times New Roman" w:hAnsi="Times New Roman"/>
                <w:b/>
              </w:rPr>
            </w:pPr>
          </w:p>
          <w:p w14:paraId="1E680F00" w14:textId="77777777" w:rsidR="0053245B" w:rsidRPr="00B60464" w:rsidRDefault="0053245B" w:rsidP="00E24302">
            <w:pPr>
              <w:jc w:val="both"/>
              <w:rPr>
                <w:rFonts w:ascii="Times New Roman" w:hAnsi="Times New Roman"/>
                <w:b/>
              </w:rPr>
            </w:pPr>
          </w:p>
          <w:p w14:paraId="1E680F01" w14:textId="77777777" w:rsidR="0053245B" w:rsidRPr="00B60464" w:rsidRDefault="0053245B" w:rsidP="00540531">
            <w:pPr>
              <w:jc w:val="both"/>
              <w:rPr>
                <w:rFonts w:ascii="Times New Roman" w:hAnsi="Times New Roman"/>
                <w:b/>
              </w:rPr>
            </w:pPr>
          </w:p>
        </w:tc>
        <w:tc>
          <w:tcPr>
            <w:tcW w:w="7564" w:type="dxa"/>
          </w:tcPr>
          <w:p w14:paraId="1E680F02"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3. Частки бюджетів місцевого самоврядування для зарахування акцизного податку, передбаченого пунктом 16</w:t>
            </w:r>
            <w:r w:rsidR="00AE313C" w:rsidRPr="00AE313C">
              <w:rPr>
                <w:rFonts w:ascii="Times New Roman" w:hAnsi="Times New Roman"/>
                <w:b/>
              </w:rPr>
              <w:t>-</w:t>
            </w:r>
            <w:r w:rsidRPr="009760B6">
              <w:rPr>
                <w:rFonts w:ascii="Times New Roman" w:hAnsi="Times New Roman"/>
                <w:b/>
              </w:rPr>
              <w:t>3 частини першої цієї статті, не пізніше 15 числа кожного місяця, що слідує за звітним, визначаються центральним органом виконавчої влади, що реалізує державну податкову політику, з урахуванням даних реєстраторів розрахункових операцій та програмних реєстраторів розрахункових операцій про загальну вартість операцій з роздрібної торгівлі тютюновими виробами, тютюном та/або промисловими замінниками тютюну, рідинами, що використовуються в електронних сигаретах, за звітний місяць та даних про структуру бюджетів місцевого самоврядування станом на останній день звітного місяця.</w:t>
            </w:r>
          </w:p>
          <w:p w14:paraId="1E680F03"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Частки бюджетів місцевого самоврядування для зарахування акцизного податку, передбаченого пунктом 16</w:t>
            </w:r>
            <w:r>
              <w:rPr>
                <w:rFonts w:ascii="Times New Roman" w:hAnsi="Times New Roman"/>
                <w:b/>
              </w:rPr>
              <w:t>-</w:t>
            </w:r>
            <w:r w:rsidRPr="009760B6">
              <w:rPr>
                <w:rFonts w:ascii="Times New Roman" w:hAnsi="Times New Roman"/>
                <w:b/>
              </w:rPr>
              <w:t xml:space="preserve">3 частини першої цієї статті, оприлюднюються на сайті центрального органу виконавчої влади, що реалізує державну податкову політику та не пізніше 20 числа кожного </w:t>
            </w:r>
            <w:r w:rsidRPr="009760B6">
              <w:rPr>
                <w:rFonts w:ascii="Times New Roman" w:hAnsi="Times New Roman"/>
                <w:b/>
              </w:rPr>
              <w:lastRenderedPageBreak/>
              <w:t>місяця, що слідує за звітним, надаються центральному органу виконавчої влади, що реалізує державну політику у сфері казначейського обслуговування бюджетних коштів.</w:t>
            </w:r>
          </w:p>
          <w:p w14:paraId="1E680F04"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Центральний орган виконавчої влади, що реалізує державну політику у сфері казначейського обслуговування бюджетних коштів, не пізніше останнього дня місяця, що слідує за звітним, здійснює розподіл акцизного податку, передбаченого пунктом 16</w:t>
            </w:r>
            <w:r>
              <w:rPr>
                <w:rFonts w:ascii="Times New Roman" w:hAnsi="Times New Roman"/>
                <w:b/>
              </w:rPr>
              <w:t>-</w:t>
            </w:r>
            <w:r w:rsidRPr="009760B6">
              <w:rPr>
                <w:rFonts w:ascii="Times New Roman" w:hAnsi="Times New Roman"/>
                <w:b/>
              </w:rPr>
              <w:t>3 частини першої цієї статті, між бюджетами місцевого самоврядування.</w:t>
            </w:r>
          </w:p>
          <w:p w14:paraId="1E680F05"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Обсяг акцизного податку (Аі), що підлягає зарахуванню до загального фонду відповідного бюджету місцевого самоврядування, визначається за такою формулою:</w:t>
            </w:r>
          </w:p>
          <w:p w14:paraId="1E680F06" w14:textId="77777777" w:rsidR="009760B6" w:rsidRPr="009760B6" w:rsidRDefault="009760B6" w:rsidP="009760B6">
            <w:pPr>
              <w:spacing w:before="120"/>
              <w:jc w:val="both"/>
              <w:rPr>
                <w:rFonts w:ascii="Times New Roman" w:hAnsi="Times New Roman"/>
                <w:b/>
              </w:rPr>
            </w:pPr>
          </w:p>
          <w:p w14:paraId="1E680F07"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Аі = А х Чі, А &gt; 0,</w:t>
            </w:r>
          </w:p>
          <w:p w14:paraId="1E680F08" w14:textId="77777777" w:rsidR="009760B6" w:rsidRPr="009760B6" w:rsidRDefault="009760B6" w:rsidP="009760B6">
            <w:pPr>
              <w:spacing w:before="120"/>
              <w:jc w:val="both"/>
              <w:rPr>
                <w:rFonts w:ascii="Times New Roman" w:hAnsi="Times New Roman"/>
                <w:b/>
              </w:rPr>
            </w:pPr>
          </w:p>
          <w:p w14:paraId="1E680F09"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де А – акцизного податку, передбаченого пунктом 16</w:t>
            </w:r>
            <w:r>
              <w:rPr>
                <w:rFonts w:ascii="Times New Roman" w:hAnsi="Times New Roman"/>
                <w:b/>
              </w:rPr>
              <w:t>-</w:t>
            </w:r>
            <w:r w:rsidRPr="009760B6">
              <w:rPr>
                <w:rFonts w:ascii="Times New Roman" w:hAnsi="Times New Roman"/>
                <w:b/>
              </w:rPr>
              <w:t>3 частини першої цієї статті, який підлягає розподілу між бюджетами місцевого самоврядування;</w:t>
            </w:r>
          </w:p>
          <w:p w14:paraId="1E680F0A"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Чi – частка для зарахування до загального фонду і-того бюджету місцевого самоврядування;</w:t>
            </w:r>
          </w:p>
          <w:p w14:paraId="1E680F0B"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і – індекс для позначення відповідного бюджету місцевого самоврядування.</w:t>
            </w:r>
          </w:p>
          <w:p w14:paraId="1E680F0C"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Частка для зарахування до загального фонду і-того бюджету місцевого самоврядування визначається за такою формулою:</w:t>
            </w:r>
          </w:p>
          <w:p w14:paraId="1E680F0D" w14:textId="77777777" w:rsidR="009760B6" w:rsidRPr="009760B6" w:rsidRDefault="009760B6" w:rsidP="009760B6">
            <w:pPr>
              <w:spacing w:before="120"/>
              <w:jc w:val="both"/>
              <w:rPr>
                <w:rFonts w:ascii="Times New Roman" w:hAnsi="Times New Roman"/>
                <w:b/>
              </w:rPr>
            </w:pPr>
          </w:p>
          <w:p w14:paraId="1E680F0E"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Чі = Рі / Р, Ч і (округлюється до дев’яти знаків після коми),</w:t>
            </w:r>
          </w:p>
          <w:p w14:paraId="1E680F0F" w14:textId="77777777" w:rsidR="009760B6" w:rsidRPr="009760B6" w:rsidRDefault="009760B6" w:rsidP="009760B6">
            <w:pPr>
              <w:spacing w:before="120"/>
              <w:jc w:val="both"/>
              <w:rPr>
                <w:rFonts w:ascii="Times New Roman" w:hAnsi="Times New Roman"/>
                <w:b/>
              </w:rPr>
            </w:pPr>
          </w:p>
          <w:p w14:paraId="1E680F10" w14:textId="77777777" w:rsidR="009760B6" w:rsidRPr="009760B6" w:rsidRDefault="009760B6" w:rsidP="009760B6">
            <w:pPr>
              <w:spacing w:before="120"/>
              <w:jc w:val="both"/>
              <w:rPr>
                <w:rFonts w:ascii="Times New Roman" w:hAnsi="Times New Roman"/>
                <w:b/>
              </w:rPr>
            </w:pPr>
            <w:r w:rsidRPr="009760B6">
              <w:rPr>
                <w:rFonts w:ascii="Times New Roman" w:hAnsi="Times New Roman"/>
                <w:b/>
              </w:rPr>
              <w:t xml:space="preserve">де Рі – вартість реалізованих суб’єктами господарювання роздрібної торгівлі тютюнових виробів, тютюну, промислових замінників тютюну, рідин, що використовуються в електронних сигаретах, на відповідній території за звітний місяць на відповідній території за звітний місяць з урахуванням даних реєстраторів розрахункових операцій та програмних </w:t>
            </w:r>
            <w:r w:rsidRPr="009760B6">
              <w:rPr>
                <w:rFonts w:ascii="Times New Roman" w:hAnsi="Times New Roman"/>
                <w:b/>
              </w:rPr>
              <w:lastRenderedPageBreak/>
              <w:t>реєстраторів розрахункових операцій згідно з інформацією центрального органу виконавчої влади, що реалізує державну податкову політику;</w:t>
            </w:r>
          </w:p>
          <w:p w14:paraId="1E680F11" w14:textId="77777777" w:rsidR="00271240" w:rsidRPr="00C15B0B" w:rsidRDefault="009760B6" w:rsidP="009760B6">
            <w:pPr>
              <w:spacing w:before="120"/>
              <w:jc w:val="both"/>
              <w:rPr>
                <w:rFonts w:ascii="Times New Roman" w:hAnsi="Times New Roman"/>
                <w:b/>
              </w:rPr>
            </w:pPr>
            <w:r w:rsidRPr="009760B6">
              <w:rPr>
                <w:rFonts w:ascii="Times New Roman" w:hAnsi="Times New Roman"/>
                <w:b/>
              </w:rPr>
              <w:t>Р – загальна вартість реалізованих суб’єктами господарювання роздрібної торгівлі тютюнових виробів, тютюну, промислових замінників тютюну, рідин, що використовуються в електронних сигаретах, за звітний місяць у цілому в Україні з урахуванням даних реєстраторів розрахункових операцій та програмних реєстраторів розрахункових операцій згідно з інформацією центрального органу виконавчої влади, що реалізує державну податкову політику.</w:t>
            </w:r>
          </w:p>
        </w:tc>
      </w:tr>
    </w:tbl>
    <w:p w14:paraId="1E680F13" w14:textId="77777777" w:rsidR="00C90A2F" w:rsidRDefault="00C90A2F"/>
    <w:p w14:paraId="1E680F14" w14:textId="77777777" w:rsidR="00704877" w:rsidRDefault="00704877"/>
    <w:p w14:paraId="1E680F15" w14:textId="2C904585" w:rsidR="00704877" w:rsidRDefault="00704877" w:rsidP="00EE28BA">
      <w:pPr>
        <w:spacing w:line="240" w:lineRule="auto"/>
        <w:rPr>
          <w:rFonts w:ascii="Times New Roman" w:hAnsi="Times New Roman"/>
          <w:b/>
          <w:sz w:val="28"/>
          <w:szCs w:val="28"/>
        </w:rPr>
      </w:pPr>
      <w:r w:rsidRPr="00350C9D">
        <w:rPr>
          <w:rFonts w:ascii="Times New Roman" w:hAnsi="Times New Roman"/>
          <w:b/>
          <w:sz w:val="28"/>
          <w:szCs w:val="28"/>
        </w:rPr>
        <w:t>Народн</w:t>
      </w:r>
      <w:r w:rsidR="008E1230">
        <w:rPr>
          <w:rFonts w:ascii="Times New Roman" w:hAnsi="Times New Roman"/>
          <w:b/>
          <w:sz w:val="28"/>
          <w:szCs w:val="28"/>
        </w:rPr>
        <w:t>і</w:t>
      </w:r>
      <w:r w:rsidRPr="00350C9D">
        <w:rPr>
          <w:rFonts w:ascii="Times New Roman" w:hAnsi="Times New Roman"/>
          <w:b/>
          <w:sz w:val="28"/>
          <w:szCs w:val="28"/>
        </w:rPr>
        <w:t xml:space="preserve"> депутат</w:t>
      </w:r>
      <w:r w:rsidR="008E1230">
        <w:rPr>
          <w:rFonts w:ascii="Times New Roman" w:hAnsi="Times New Roman"/>
          <w:b/>
          <w:sz w:val="28"/>
          <w:szCs w:val="28"/>
        </w:rPr>
        <w:t>и</w:t>
      </w:r>
      <w:r w:rsidRPr="00350C9D">
        <w:rPr>
          <w:rFonts w:ascii="Times New Roman" w:hAnsi="Times New Roman"/>
          <w:b/>
          <w:sz w:val="28"/>
          <w:szCs w:val="28"/>
        </w:rPr>
        <w:t xml:space="preserve"> України</w:t>
      </w:r>
      <w:r w:rsidRPr="00350C9D">
        <w:rPr>
          <w:rFonts w:ascii="Times New Roman" w:hAnsi="Times New Roman"/>
          <w:b/>
          <w:sz w:val="28"/>
          <w:szCs w:val="28"/>
        </w:rPr>
        <w:tab/>
      </w:r>
      <w:r w:rsidR="00F7701C">
        <w:rPr>
          <w:rFonts w:ascii="Times New Roman" w:hAnsi="Times New Roman"/>
          <w:b/>
          <w:sz w:val="28"/>
          <w:szCs w:val="28"/>
        </w:rPr>
        <w:t xml:space="preserve">                                                                                                             </w:t>
      </w:r>
      <w:r w:rsidR="00EE28BA">
        <w:rPr>
          <w:rFonts w:ascii="Times New Roman" w:hAnsi="Times New Roman"/>
          <w:b/>
          <w:sz w:val="28"/>
          <w:szCs w:val="28"/>
        </w:rPr>
        <w:t xml:space="preserve">                 </w:t>
      </w:r>
      <w:r w:rsidR="00F7701C">
        <w:rPr>
          <w:rFonts w:ascii="Times New Roman" w:hAnsi="Times New Roman"/>
          <w:b/>
          <w:sz w:val="28"/>
          <w:szCs w:val="28"/>
        </w:rPr>
        <w:t>Д.Г.</w:t>
      </w:r>
      <w:r w:rsidR="00EE28BA">
        <w:rPr>
          <w:rFonts w:ascii="Times New Roman" w:hAnsi="Times New Roman"/>
          <w:b/>
          <w:sz w:val="28"/>
          <w:szCs w:val="28"/>
        </w:rPr>
        <w:t xml:space="preserve"> АРАХАМІЯ</w:t>
      </w:r>
    </w:p>
    <w:p w14:paraId="1E680F16" w14:textId="4998F839" w:rsidR="00F7701C" w:rsidRDefault="00F7701C" w:rsidP="00EE28BA">
      <w:pPr>
        <w:spacing w:line="240" w:lineRule="auto"/>
        <w:rPr>
          <w:rFonts w:ascii="Times New Roman" w:hAnsi="Times New Roman"/>
          <w:b/>
          <w:sz w:val="28"/>
          <w:szCs w:val="28"/>
        </w:rPr>
      </w:pPr>
      <w:r>
        <w:rPr>
          <w:rFonts w:ascii="Times New Roman" w:hAnsi="Times New Roman"/>
          <w:b/>
          <w:sz w:val="28"/>
          <w:szCs w:val="28"/>
        </w:rPr>
        <w:t xml:space="preserve">                                                                                                                                                                 </w:t>
      </w:r>
      <w:r w:rsidR="00EE28BA">
        <w:rPr>
          <w:rFonts w:ascii="Times New Roman" w:hAnsi="Times New Roman"/>
          <w:b/>
          <w:sz w:val="28"/>
          <w:szCs w:val="28"/>
        </w:rPr>
        <w:t xml:space="preserve">                </w:t>
      </w:r>
      <w:r>
        <w:rPr>
          <w:rFonts w:ascii="Times New Roman" w:hAnsi="Times New Roman"/>
          <w:b/>
          <w:sz w:val="28"/>
          <w:szCs w:val="28"/>
        </w:rPr>
        <w:t>Д.О.</w:t>
      </w:r>
      <w:r w:rsidR="00EE28BA">
        <w:rPr>
          <w:rFonts w:ascii="Times New Roman" w:hAnsi="Times New Roman"/>
          <w:b/>
          <w:sz w:val="28"/>
          <w:szCs w:val="28"/>
        </w:rPr>
        <w:t xml:space="preserve"> ГЕТМАНЦЕВ</w:t>
      </w:r>
    </w:p>
    <w:p w14:paraId="1E680F17" w14:textId="77777777" w:rsidR="00F7701C" w:rsidRDefault="00F7701C" w:rsidP="00EE28BA">
      <w:pPr>
        <w:spacing w:line="240" w:lineRule="auto"/>
        <w:rPr>
          <w:rFonts w:ascii="Times New Roman" w:hAnsi="Times New Roman"/>
          <w:b/>
          <w:sz w:val="28"/>
          <w:szCs w:val="28"/>
        </w:rPr>
      </w:pPr>
      <w:r>
        <w:rPr>
          <w:rFonts w:ascii="Times New Roman" w:hAnsi="Times New Roman"/>
          <w:b/>
          <w:sz w:val="28"/>
          <w:szCs w:val="28"/>
        </w:rPr>
        <w:t xml:space="preserve">                                                                                                                                                                                       та інші</w:t>
      </w:r>
    </w:p>
    <w:p w14:paraId="1E680F18" w14:textId="77777777" w:rsidR="00F7701C" w:rsidRPr="00A01058" w:rsidRDefault="00F7701C"/>
    <w:sectPr w:rsidR="00F7701C" w:rsidRPr="00A01058" w:rsidSect="00000CF4">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
  <w:rsids>
    <w:rsidRoot w:val="00000CF4"/>
    <w:rsid w:val="00000CF4"/>
    <w:rsid w:val="00002095"/>
    <w:rsid w:val="00026D51"/>
    <w:rsid w:val="0003142C"/>
    <w:rsid w:val="00050A40"/>
    <w:rsid w:val="000735F0"/>
    <w:rsid w:val="000D1A7C"/>
    <w:rsid w:val="000E54A6"/>
    <w:rsid w:val="000E71F3"/>
    <w:rsid w:val="000F6868"/>
    <w:rsid w:val="00122AFC"/>
    <w:rsid w:val="00164001"/>
    <w:rsid w:val="001F1287"/>
    <w:rsid w:val="0020331D"/>
    <w:rsid w:val="00220F57"/>
    <w:rsid w:val="0024442C"/>
    <w:rsid w:val="00263029"/>
    <w:rsid w:val="00266A98"/>
    <w:rsid w:val="00271240"/>
    <w:rsid w:val="002E106D"/>
    <w:rsid w:val="002F11E9"/>
    <w:rsid w:val="002F569D"/>
    <w:rsid w:val="00344646"/>
    <w:rsid w:val="00350B57"/>
    <w:rsid w:val="00350C9D"/>
    <w:rsid w:val="00362134"/>
    <w:rsid w:val="003C240E"/>
    <w:rsid w:val="003E0D58"/>
    <w:rsid w:val="00417735"/>
    <w:rsid w:val="00437981"/>
    <w:rsid w:val="00444155"/>
    <w:rsid w:val="00475BCC"/>
    <w:rsid w:val="004E0D85"/>
    <w:rsid w:val="0053245B"/>
    <w:rsid w:val="00537709"/>
    <w:rsid w:val="00540531"/>
    <w:rsid w:val="00543CAF"/>
    <w:rsid w:val="005571D9"/>
    <w:rsid w:val="005747E8"/>
    <w:rsid w:val="00641DD4"/>
    <w:rsid w:val="006B3CF9"/>
    <w:rsid w:val="006C6546"/>
    <w:rsid w:val="00704877"/>
    <w:rsid w:val="007354E9"/>
    <w:rsid w:val="00796869"/>
    <w:rsid w:val="007B13C5"/>
    <w:rsid w:val="00874D7C"/>
    <w:rsid w:val="00877AF1"/>
    <w:rsid w:val="0088233D"/>
    <w:rsid w:val="0089373C"/>
    <w:rsid w:val="00894E90"/>
    <w:rsid w:val="008C6128"/>
    <w:rsid w:val="008E1230"/>
    <w:rsid w:val="008F2BB6"/>
    <w:rsid w:val="008F36AF"/>
    <w:rsid w:val="00914171"/>
    <w:rsid w:val="00943083"/>
    <w:rsid w:val="0094742D"/>
    <w:rsid w:val="00947793"/>
    <w:rsid w:val="009563D0"/>
    <w:rsid w:val="009672B6"/>
    <w:rsid w:val="009760B6"/>
    <w:rsid w:val="009C0A50"/>
    <w:rsid w:val="009D0CA1"/>
    <w:rsid w:val="009E5473"/>
    <w:rsid w:val="00A01058"/>
    <w:rsid w:val="00A1427F"/>
    <w:rsid w:val="00A804B0"/>
    <w:rsid w:val="00A96A76"/>
    <w:rsid w:val="00AD4A7B"/>
    <w:rsid w:val="00AE313C"/>
    <w:rsid w:val="00B12E7E"/>
    <w:rsid w:val="00B240A4"/>
    <w:rsid w:val="00B60464"/>
    <w:rsid w:val="00BD437F"/>
    <w:rsid w:val="00C15B0B"/>
    <w:rsid w:val="00C57BDF"/>
    <w:rsid w:val="00C90A2F"/>
    <w:rsid w:val="00D7367F"/>
    <w:rsid w:val="00D73B9B"/>
    <w:rsid w:val="00D812D7"/>
    <w:rsid w:val="00DD365F"/>
    <w:rsid w:val="00DD5C5A"/>
    <w:rsid w:val="00DF20F6"/>
    <w:rsid w:val="00E12626"/>
    <w:rsid w:val="00E24302"/>
    <w:rsid w:val="00E428C7"/>
    <w:rsid w:val="00E66C6E"/>
    <w:rsid w:val="00E86CAA"/>
    <w:rsid w:val="00EE28BA"/>
    <w:rsid w:val="00EE57F8"/>
    <w:rsid w:val="00F64FFB"/>
    <w:rsid w:val="00F7701C"/>
    <w:rsid w:val="00F84EAC"/>
    <w:rsid w:val="00F90B4A"/>
    <w:rsid w:val="00FA6C5A"/>
    <w:rsid w:val="00FD3C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680EDF"/>
  <w14:defaultImageDpi w14:val="0"/>
  <w15:docId w15:val="{D9690DF1-E57B-4E37-9065-580F502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00CF4"/>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A96A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paragraph" w:customStyle="1" w:styleId="rvps2">
    <w:name w:val="rvps2"/>
    <w:basedOn w:val="a"/>
    <w:rsid w:val="00E24302"/>
    <w:pPr>
      <w:spacing w:before="100" w:beforeAutospacing="1" w:after="100" w:afterAutospacing="1" w:line="240" w:lineRule="auto"/>
    </w:pPr>
    <w:rPr>
      <w:rFonts w:ascii="Times New Roman" w:hAnsi="Times New Roman"/>
      <w:sz w:val="24"/>
      <w:szCs w:val="24"/>
      <w:lang w:eastAsia="uk-UA"/>
    </w:rPr>
  </w:style>
  <w:style w:type="character" w:customStyle="1" w:styleId="HTML0">
    <w:name w:val="Стандартни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basedOn w:val="a0"/>
    <w:link w:val="HTML"/>
    <w:uiPriority w:val="99"/>
    <w:locked/>
    <w:rsid w:val="00A96A76"/>
    <w:rPr>
      <w:rFonts w:ascii="Courier New" w:hAnsi="Courier New" w:cs="Courier New"/>
      <w:sz w:val="20"/>
      <w:szCs w:val="20"/>
      <w:lang w:val="ru-RU" w:eastAsia="ru-RU"/>
    </w:rPr>
  </w:style>
  <w:style w:type="paragraph" w:customStyle="1" w:styleId="a4">
    <w:name w:val="Нормальний текст"/>
    <w:basedOn w:val="a"/>
    <w:link w:val="a5"/>
    <w:rsid w:val="00E24302"/>
    <w:pPr>
      <w:spacing w:before="120" w:after="0" w:line="240" w:lineRule="auto"/>
      <w:ind w:firstLine="567"/>
      <w:jc w:val="both"/>
    </w:pPr>
    <w:rPr>
      <w:rFonts w:ascii="Antiqua" w:hAnsi="Antiqua"/>
      <w:sz w:val="26"/>
      <w:szCs w:val="20"/>
      <w:lang w:eastAsia="ru-RU"/>
    </w:rPr>
  </w:style>
  <w:style w:type="character" w:customStyle="1" w:styleId="a5">
    <w:name w:val="Нормальний текст Знак"/>
    <w:link w:val="a4"/>
    <w:locked/>
    <w:rsid w:val="00E24302"/>
    <w:rPr>
      <w:rFonts w:ascii="Antiqua" w:hAnsi="Antiqua"/>
      <w:sz w:val="20"/>
      <w:lang w:val="x-none" w:eastAsia="ru-RU"/>
    </w:rPr>
  </w:style>
  <w:style w:type="paragraph" w:styleId="a6">
    <w:name w:val="Balloon Text"/>
    <w:basedOn w:val="a"/>
    <w:link w:val="a7"/>
    <w:uiPriority w:val="99"/>
    <w:semiHidden/>
    <w:unhideWhenUsed/>
    <w:rsid w:val="00704877"/>
    <w:pPr>
      <w:spacing w:after="0" w:line="240" w:lineRule="auto"/>
    </w:pPr>
    <w:rPr>
      <w:rFonts w:ascii="Segoe UI" w:hAnsi="Segoe UI" w:cs="Segoe UI"/>
      <w:sz w:val="18"/>
      <w:szCs w:val="18"/>
    </w:rPr>
  </w:style>
  <w:style w:type="paragraph" w:customStyle="1" w:styleId="rvps6">
    <w:name w:val="rvps6"/>
    <w:basedOn w:val="a"/>
    <w:uiPriority w:val="99"/>
    <w:rsid w:val="00704877"/>
    <w:pPr>
      <w:spacing w:before="100" w:beforeAutospacing="1" w:after="100" w:afterAutospacing="1" w:line="240" w:lineRule="auto"/>
    </w:pPr>
    <w:rPr>
      <w:rFonts w:ascii="Calibri" w:hAnsi="Calibri"/>
      <w:sz w:val="24"/>
      <w:szCs w:val="24"/>
      <w:lang w:val="ru-RU" w:eastAsia="ru-RU"/>
    </w:rPr>
  </w:style>
  <w:style w:type="character" w:customStyle="1" w:styleId="a7">
    <w:name w:val="Текст у виносці Знак"/>
    <w:basedOn w:val="a0"/>
    <w:link w:val="a6"/>
    <w:uiPriority w:val="99"/>
    <w:semiHidden/>
    <w:locked/>
    <w:rsid w:val="007048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78962F-3C0C-4C79-92C1-1A643B90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9D8456-4EE4-4719-99E2-CBC0F180380D}">
  <ds:schemaRefs>
    <ds:schemaRef ds:uri="http://schemas.microsoft.com/sharepoint/v3/contenttype/forms"/>
  </ds:schemaRefs>
</ds:datastoreItem>
</file>

<file path=customXml/itemProps3.xml><?xml version="1.0" encoding="utf-8"?>
<ds:datastoreItem xmlns:ds="http://schemas.openxmlformats.org/officeDocument/2006/customXml" ds:itemID="{37AA7191-B4F2-4B9F-B7FC-F4CFC0296F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3117</Words>
  <Characters>1778</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2021-07-02T07:36:00Z</dcterms:created>
  <dcterms:modified xsi:type="dcterms:W3CDTF">2021-07-02T07:36:00Z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
    <vt:lpwstr/>
  </property>
  <property fmtid="{D5CDD505-2E9C-101B-9397-08002B2CF9AE}" pid="3" name="Hide date">
    <vt:lpwstr/>
  </property>
  <property fmtid="{D5CDD505-2E9C-101B-9397-08002B2CF9AE}" pid="4" name="Classification">
    <vt:lpwstr>Confidential</vt:lpwstr>
  </property>
  <property fmtid="{D5CDD505-2E9C-101B-9397-08002B2CF9AE}" pid="5" name="ContentTypeId">
    <vt:lpwstr>0x0101005082CF9611B70740801F57C691914AA100112606590970F34A82426E1C2D62EACA</vt:lpwstr>
  </property>
</Properties>
</file>