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BC" w:rsidRPr="009022DD" w:rsidRDefault="000720BC" w:rsidP="000720BC">
      <w:pPr>
        <w:spacing w:before="240"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9022D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93209C" w:rsidRDefault="0093209C" w:rsidP="00407F40">
      <w:pPr>
        <w:spacing w:after="0" w:line="240" w:lineRule="auto"/>
        <w:ind w:right="6237"/>
        <w:rPr>
          <w:rFonts w:ascii="Times New Roman" w:hAnsi="Times New Roman"/>
          <w:i/>
          <w:sz w:val="24"/>
          <w:szCs w:val="28"/>
        </w:rPr>
      </w:pPr>
    </w:p>
    <w:p w:rsidR="00407F40" w:rsidRDefault="0093209C" w:rsidP="0093209C">
      <w:pPr>
        <w:spacing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93209C">
        <w:rPr>
          <w:rFonts w:ascii="Times New Roman" w:hAnsi="Times New Roman"/>
          <w:bCs/>
          <w:i/>
          <w:sz w:val="24"/>
          <w:szCs w:val="28"/>
        </w:rPr>
        <w:t>Про розгляд законопроект</w:t>
      </w:r>
      <w:r w:rsidR="00775923">
        <w:rPr>
          <w:rFonts w:ascii="Times New Roman" w:hAnsi="Times New Roman"/>
          <w:bCs/>
          <w:i/>
          <w:sz w:val="24"/>
          <w:szCs w:val="28"/>
        </w:rPr>
        <w:t>у</w:t>
      </w:r>
      <w:r w:rsidRPr="0093209C">
        <w:rPr>
          <w:rFonts w:ascii="Times New Roman" w:hAnsi="Times New Roman"/>
          <w:i/>
          <w:sz w:val="24"/>
          <w:szCs w:val="28"/>
        </w:rPr>
        <w:t xml:space="preserve"> </w:t>
      </w:r>
      <w:r w:rsidRPr="0093209C">
        <w:rPr>
          <w:rFonts w:ascii="Times New Roman" w:hAnsi="Times New Roman"/>
          <w:i/>
          <w:sz w:val="24"/>
          <w:szCs w:val="28"/>
        </w:rPr>
        <w:br/>
        <w:t>за реєстр. № </w:t>
      </w:r>
      <w:r w:rsidR="00775923">
        <w:rPr>
          <w:rFonts w:ascii="Times New Roman" w:hAnsi="Times New Roman"/>
          <w:i/>
          <w:sz w:val="24"/>
          <w:szCs w:val="28"/>
        </w:rPr>
        <w:t>5719</w:t>
      </w:r>
      <w:r w:rsidRPr="0093209C">
        <w:rPr>
          <w:rFonts w:ascii="Times New Roman" w:hAnsi="Times New Roman"/>
          <w:i/>
          <w:sz w:val="24"/>
          <w:szCs w:val="28"/>
        </w:rPr>
        <w:t xml:space="preserve"> від </w:t>
      </w:r>
      <w:r w:rsidR="00DB7CB7">
        <w:rPr>
          <w:rFonts w:ascii="Times New Roman" w:hAnsi="Times New Roman"/>
          <w:i/>
          <w:sz w:val="24"/>
          <w:szCs w:val="28"/>
        </w:rPr>
        <w:t>01.07</w:t>
      </w:r>
      <w:r w:rsidR="00775923">
        <w:rPr>
          <w:rFonts w:ascii="Times New Roman" w:hAnsi="Times New Roman"/>
          <w:i/>
          <w:sz w:val="24"/>
          <w:szCs w:val="28"/>
        </w:rPr>
        <w:t>.2021 р.</w:t>
      </w:r>
    </w:p>
    <w:p w:rsidR="0093209C" w:rsidRDefault="0093209C" w:rsidP="00407F40">
      <w:pPr>
        <w:spacing w:after="0" w:line="240" w:lineRule="auto"/>
        <w:ind w:right="6237"/>
        <w:rPr>
          <w:rFonts w:ascii="Times New Roman" w:hAnsi="Times New Roman"/>
          <w:i/>
          <w:sz w:val="24"/>
          <w:szCs w:val="28"/>
          <w:u w:val="single"/>
        </w:rPr>
      </w:pPr>
    </w:p>
    <w:p w:rsidR="006E12E4" w:rsidRPr="009022DD" w:rsidRDefault="006E12E4" w:rsidP="00407F40">
      <w:pPr>
        <w:spacing w:after="0" w:line="240" w:lineRule="auto"/>
        <w:ind w:right="6237"/>
        <w:rPr>
          <w:rFonts w:ascii="Times New Roman" w:hAnsi="Times New Roman"/>
          <w:i/>
          <w:sz w:val="24"/>
          <w:szCs w:val="28"/>
          <w:u w:val="single"/>
        </w:rPr>
      </w:pPr>
    </w:p>
    <w:p w:rsidR="00DD47BD" w:rsidRPr="00DD47BD" w:rsidRDefault="000720BC" w:rsidP="00D430D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E6BB1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</w:t>
      </w:r>
      <w:r w:rsidRPr="002E6BB1">
        <w:rPr>
          <w:rFonts w:ascii="Times New Roman" w:hAnsi="Times New Roman"/>
          <w:i/>
          <w:sz w:val="28"/>
          <w:szCs w:val="28"/>
        </w:rPr>
        <w:t>/далі – Комітет/</w:t>
      </w:r>
      <w:r w:rsidRPr="002E6BB1">
        <w:rPr>
          <w:rFonts w:ascii="Times New Roman" w:hAnsi="Times New Roman"/>
          <w:sz w:val="28"/>
          <w:szCs w:val="28"/>
        </w:rPr>
        <w:t xml:space="preserve"> на своєму засіданні</w:t>
      </w:r>
      <w:r w:rsidR="00D731B1">
        <w:rPr>
          <w:rFonts w:ascii="Times New Roman" w:hAnsi="Times New Roman"/>
          <w:sz w:val="28"/>
          <w:szCs w:val="28"/>
        </w:rPr>
        <w:t xml:space="preserve"> </w:t>
      </w:r>
      <w:r w:rsidR="00342D6D">
        <w:rPr>
          <w:rFonts w:ascii="Times New Roman" w:hAnsi="Times New Roman"/>
          <w:sz w:val="28"/>
          <w:szCs w:val="28"/>
        </w:rPr>
        <w:t>8</w:t>
      </w:r>
      <w:r w:rsidRPr="002E6BB1">
        <w:rPr>
          <w:rFonts w:ascii="Times New Roman" w:hAnsi="Times New Roman"/>
          <w:sz w:val="28"/>
          <w:szCs w:val="28"/>
        </w:rPr>
        <w:t> </w:t>
      </w:r>
      <w:r w:rsidR="00342D6D">
        <w:rPr>
          <w:rFonts w:ascii="Times New Roman" w:hAnsi="Times New Roman"/>
          <w:sz w:val="28"/>
          <w:szCs w:val="28"/>
        </w:rPr>
        <w:t>вересня</w:t>
      </w:r>
      <w:r w:rsidRPr="002E6BB1">
        <w:rPr>
          <w:rFonts w:ascii="Times New Roman" w:hAnsi="Times New Roman"/>
          <w:sz w:val="28"/>
          <w:szCs w:val="28"/>
        </w:rPr>
        <w:t xml:space="preserve"> 2021 року (протокол № </w:t>
      </w:r>
      <w:r w:rsidR="00342D6D">
        <w:rPr>
          <w:rFonts w:ascii="Times New Roman" w:hAnsi="Times New Roman"/>
          <w:sz w:val="28"/>
          <w:szCs w:val="28"/>
        </w:rPr>
        <w:t>99</w:t>
      </w:r>
      <w:r w:rsidRPr="002E6BB1">
        <w:rPr>
          <w:rFonts w:ascii="Times New Roman" w:hAnsi="Times New Roman"/>
          <w:sz w:val="28"/>
          <w:szCs w:val="28"/>
        </w:rPr>
        <w:t xml:space="preserve">) розглянув </w:t>
      </w:r>
      <w:r w:rsidR="00DD47BD" w:rsidRPr="00DD47BD">
        <w:rPr>
          <w:rFonts w:ascii="Times New Roman" w:hAnsi="Times New Roman"/>
          <w:sz w:val="28"/>
          <w:szCs w:val="28"/>
        </w:rPr>
        <w:t xml:space="preserve">проект </w:t>
      </w:r>
      <w:r w:rsidR="00C43871">
        <w:rPr>
          <w:rFonts w:ascii="Times New Roman" w:hAnsi="Times New Roman"/>
          <w:sz w:val="28"/>
          <w:szCs w:val="28"/>
        </w:rPr>
        <w:t>З</w:t>
      </w:r>
      <w:r w:rsidR="00DD47BD" w:rsidRPr="00DD47BD">
        <w:rPr>
          <w:rFonts w:ascii="Times New Roman" w:hAnsi="Times New Roman"/>
          <w:sz w:val="28"/>
          <w:szCs w:val="28"/>
        </w:rPr>
        <w:t xml:space="preserve">акону </w:t>
      </w:r>
      <w:r w:rsidR="00C43871">
        <w:rPr>
          <w:rFonts w:ascii="Times New Roman" w:hAnsi="Times New Roman"/>
          <w:sz w:val="28"/>
          <w:szCs w:val="28"/>
        </w:rPr>
        <w:t xml:space="preserve">України </w:t>
      </w:r>
      <w:r w:rsidR="00661E31" w:rsidRPr="00661E31">
        <w:rPr>
          <w:rFonts w:ascii="Times New Roman" w:hAnsi="Times New Roman"/>
          <w:sz w:val="28"/>
          <w:szCs w:val="28"/>
        </w:rPr>
        <w:t xml:space="preserve">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</w:t>
      </w:r>
      <w:r w:rsidR="00405C8B">
        <w:rPr>
          <w:rFonts w:ascii="Times New Roman" w:hAnsi="Times New Roman"/>
          <w:sz w:val="28"/>
          <w:szCs w:val="28"/>
        </w:rPr>
        <w:t>(</w:t>
      </w:r>
      <w:r w:rsidR="00661E31" w:rsidRPr="00661E31">
        <w:rPr>
          <w:rFonts w:ascii="Times New Roman" w:hAnsi="Times New Roman"/>
          <w:sz w:val="28"/>
          <w:szCs w:val="28"/>
        </w:rPr>
        <w:t>реєстр. № 5</w:t>
      </w:r>
      <w:r w:rsidR="00661E31" w:rsidRPr="00661E31">
        <w:rPr>
          <w:rFonts w:ascii="Times New Roman" w:hAnsi="Times New Roman"/>
          <w:sz w:val="28"/>
          <w:szCs w:val="28"/>
          <w:lang w:val="ru-RU"/>
        </w:rPr>
        <w:t>719</w:t>
      </w:r>
      <w:r w:rsidR="00661E31" w:rsidRPr="00661E31">
        <w:rPr>
          <w:rFonts w:ascii="Times New Roman" w:hAnsi="Times New Roman"/>
          <w:sz w:val="28"/>
          <w:szCs w:val="28"/>
        </w:rPr>
        <w:t xml:space="preserve"> від </w:t>
      </w:r>
      <w:r w:rsidR="008216EB">
        <w:rPr>
          <w:rFonts w:ascii="Times New Roman" w:hAnsi="Times New Roman"/>
          <w:sz w:val="28"/>
          <w:szCs w:val="28"/>
        </w:rPr>
        <w:t>01.07</w:t>
      </w:r>
      <w:r w:rsidR="00661E31" w:rsidRPr="00661E31">
        <w:rPr>
          <w:rFonts w:ascii="Times New Roman" w:hAnsi="Times New Roman"/>
          <w:sz w:val="28"/>
          <w:szCs w:val="28"/>
        </w:rPr>
        <w:t>.2021 р.</w:t>
      </w:r>
      <w:r w:rsidR="00405C8B">
        <w:rPr>
          <w:rFonts w:ascii="Times New Roman" w:hAnsi="Times New Roman"/>
          <w:sz w:val="28"/>
          <w:szCs w:val="28"/>
        </w:rPr>
        <w:t>)</w:t>
      </w:r>
      <w:r w:rsidR="00661E31" w:rsidRPr="00661E31">
        <w:rPr>
          <w:rFonts w:ascii="Times New Roman" w:hAnsi="Times New Roman"/>
          <w:sz w:val="28"/>
          <w:szCs w:val="28"/>
        </w:rPr>
        <w:t xml:space="preserve">, поданий народними депутатами України </w:t>
      </w:r>
      <w:proofErr w:type="spellStart"/>
      <w:r w:rsidR="00661E31" w:rsidRPr="00661E31">
        <w:rPr>
          <w:rFonts w:ascii="Times New Roman" w:hAnsi="Times New Roman"/>
          <w:sz w:val="28"/>
          <w:szCs w:val="28"/>
        </w:rPr>
        <w:t>Арахамією</w:t>
      </w:r>
      <w:proofErr w:type="spellEnd"/>
      <w:r w:rsidR="00661E31" w:rsidRPr="00661E31">
        <w:rPr>
          <w:rFonts w:ascii="Times New Roman" w:hAnsi="Times New Roman"/>
          <w:sz w:val="28"/>
          <w:szCs w:val="28"/>
        </w:rPr>
        <w:t> Д.Г.</w:t>
      </w:r>
      <w:r w:rsidR="00405B1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61E31" w:rsidRPr="00661E31">
        <w:rPr>
          <w:rFonts w:ascii="Times New Roman" w:hAnsi="Times New Roman"/>
          <w:sz w:val="28"/>
          <w:szCs w:val="28"/>
        </w:rPr>
        <w:t>Гетманцевим</w:t>
      </w:r>
      <w:proofErr w:type="spellEnd"/>
      <w:r w:rsidR="00661E31" w:rsidRPr="00661E31">
        <w:rPr>
          <w:rFonts w:ascii="Times New Roman" w:hAnsi="Times New Roman"/>
          <w:sz w:val="28"/>
          <w:szCs w:val="28"/>
        </w:rPr>
        <w:t xml:space="preserve"> Д.О. </w:t>
      </w:r>
      <w:r w:rsidR="00661E31" w:rsidRPr="00661E31">
        <w:rPr>
          <w:rFonts w:ascii="Times New Roman" w:hAnsi="Times New Roman"/>
          <w:bCs/>
          <w:sz w:val="28"/>
          <w:szCs w:val="28"/>
        </w:rPr>
        <w:t xml:space="preserve">та </w:t>
      </w:r>
      <w:r w:rsidR="00661E31" w:rsidRPr="00661E31">
        <w:rPr>
          <w:rFonts w:ascii="Times New Roman" w:hAnsi="Times New Roman"/>
          <w:sz w:val="28"/>
          <w:szCs w:val="28"/>
        </w:rPr>
        <w:t>іншими.</w:t>
      </w:r>
      <w:r w:rsidR="00DD47BD" w:rsidRPr="00DD47B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І. До Комітету надійшов на розгляд </w:t>
      </w:r>
      <w:r w:rsidR="005555FD">
        <w:rPr>
          <w:rFonts w:ascii="Times New Roman" w:eastAsia="Times New Roman" w:hAnsi="Times New Roman"/>
          <w:sz w:val="28"/>
          <w:szCs w:val="28"/>
          <w:lang w:eastAsia="ru-RU"/>
        </w:rPr>
        <w:t>законопроект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внесення змін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 Бюджетного кодексу України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зарахування акцизного податку з реалізації суб'єктами господарювання роздрібної торгівлі тютюнових виробів за реєстр. № 5719 </w:t>
      </w:r>
      <w:r w:rsidRPr="00EF6F93">
        <w:rPr>
          <w:rFonts w:ascii="Times New Roman" w:eastAsia="Times New Roman" w:hAnsi="Times New Roman"/>
          <w:i/>
          <w:sz w:val="28"/>
          <w:szCs w:val="28"/>
          <w:lang w:eastAsia="ru-RU"/>
        </w:rPr>
        <w:t>/далі – законопроект № 5719/.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F6F93" w:rsidRPr="007E76AB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EF6F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>Законопроект № 5719, як зазначається у пояснювальній записці до нього, розроблено з метою забезпечення належних надходжень до бюджетів місцевого самоврядування акцизного податку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</w:t>
      </w:r>
      <w:r w:rsidRPr="00EF6F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(далі</w:t>
      </w:r>
      <w:r w:rsidRPr="00EF6F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–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акцизний податок з роздрібної торгівлі тютюновими виробами).</w:t>
      </w:r>
      <w:r w:rsidRPr="00EF6F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</w:t>
      </w:r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</w:t>
      </w:r>
      <w:proofErr w:type="spellStart"/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 xml:space="preserve"> зміни до статті 64</w:t>
      </w:r>
      <w:r w:rsidRPr="00EF6F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«Склад доходів загального фонду бюджетів сільських, селищних, міських територіальних громад»</w:t>
      </w:r>
      <w:r w:rsidRPr="00EF6F9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Бюджетного кодексу України </w:t>
      </w:r>
      <w:r w:rsidRPr="007E76AB">
        <w:rPr>
          <w:rFonts w:ascii="Times New Roman" w:eastAsia="Times New Roman" w:hAnsi="Times New Roman"/>
          <w:i/>
          <w:sz w:val="28"/>
          <w:szCs w:val="28"/>
          <w:lang w:eastAsia="ru-RU"/>
        </w:rPr>
        <w:t>/далі – Кодекс/</w:t>
      </w:r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>, встановивши, що:</w:t>
      </w:r>
    </w:p>
    <w:p w:rsidR="00EF6F93" w:rsidRPr="007E76AB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 xml:space="preserve">акцизний податок з роздрібної торгівлі тютюновими виробами щомісячно зараховується до загального фонду бюджетів місцевого самоврядування в автоматичному режимі </w:t>
      </w:r>
      <w:proofErr w:type="spellStart"/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>пропорційно</w:t>
      </w:r>
      <w:proofErr w:type="spellEnd"/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частки, що розраховується як співвідношення вартості реалізованих суб’єктами господарювання роздрібної торгівлі тютюнових виробів, тютюну, промислових замінників тютюну, рідин, що використовуються в електронних сигаретах, на відповідній території за звітний місяць  в загальній вартості реалізованих суб’єктами господарювання роздрібної торгівлі тютюнових виробів, тютюну, промислових замінників тютюну, рідин, що використовуються в електронних сигаретах, за звітний місяць в цілому по Україні (з урахуванням даних реєстраторів розрахункових операцій та програмних реєстраторів розрахункових операцій згідно з </w:t>
      </w:r>
      <w:r w:rsidRPr="007E76A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інформацією центрального органу виконавчої влади, що реалізує державну податкову політику, станом на останній день звітного місяця);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E76AB">
        <w:rPr>
          <w:rFonts w:ascii="Times New Roman" w:eastAsia="Times New Roman" w:hAnsi="Times New Roman"/>
          <w:bCs/>
          <w:sz w:val="28"/>
          <w:szCs w:val="28"/>
          <w:lang w:eastAsia="ru-RU"/>
        </w:rPr>
        <w:t>частки для зарахування акцизного податку з роздрібної торгівлі тютюновими виробами до бюджетів місцевого самоврядування визначаються центральним органом виконавчої влади, що реалізує державну податкову політику, за наведеною формулою</w:t>
      </w:r>
      <w:r w:rsidRPr="007E76A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7E76AB">
        <w:rPr>
          <w:rFonts w:ascii="Times New Roman" w:eastAsia="Times New Roman" w:hAnsi="Times New Roman"/>
          <w:bCs/>
          <w:sz w:val="28"/>
          <w:szCs w:val="28"/>
          <w:lang w:eastAsia="ru-RU"/>
        </w:rPr>
        <w:t>та не пізніше 20 числа кожного місяця, що слідує за звітним, надаються центральному органу виконавчої влади, що реалізує державну політику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сфері казначейського обслуговування бюджетних коштів;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центральний орган виконавчої влади, що реалізує державну політику у сфері казначейського обслуговування бюджетних коштів, не пізніше останнього дня місяця, що слідує за звітним, здійснює розподіл акцизного податку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 роздрібної торгівлі тютюновими виробами між бюджетами місцевого самоврядування, визначаючи його обсяг також за запропонованою формулою 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(частка для зарахування до загального фонду відповідного бюджету місцевого самоврядування у обсязі акцизного податку, що підлягає розподілу)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ІІ.</w:t>
      </w:r>
      <w:r w:rsidRPr="00EF6F93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Щодо правових підстав підготовки законопроекту № 5719 та наданих висновків щодо нього належить звернути увагу на таке.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Законопроект №</w:t>
      </w:r>
      <w:r w:rsidRPr="00EF6F93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5719 є системно пов’язаним і похідним від поданого Кабінетом Міністрів України законопроекту про внесення змін до Податкового кодексу України та деяких законодавчих актів України щодо забезпечення збалансованості бюджетних надходжень за реєстр. № 5600 від 02.06.2021 р. (далі – законопроект № 5600), що 1 липня 2021 року прийнятий Верховною Радою України у першому читанні.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цьому згідно з абзацом п’ятим пункту 1 розділу </w:t>
      </w:r>
      <w:r w:rsidRPr="00EF6F93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«Прикінцеві </w:t>
      </w:r>
      <w:r w:rsidRPr="00B87A44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положення» законопроекту </w:t>
      </w:r>
      <w:r w:rsidR="00B658FF" w:rsidRPr="00B87A44">
        <w:rPr>
          <w:rFonts w:ascii="Times New Roman" w:eastAsia="Times New Roman" w:hAnsi="Times New Roman"/>
          <w:sz w:val="28"/>
          <w:szCs w:val="28"/>
          <w:lang w:eastAsia="ru-RU"/>
        </w:rPr>
        <w:t xml:space="preserve">№ 5600 </w:t>
      </w:r>
      <w:r w:rsidRPr="00B87A44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r w:rsidR="004437EA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B87A44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акцизного податку з роздрібної торгівлі тютюновими виробами набирають чинності з 1 січня 2022 року, але не раніше дня набрання чинності змін до Кодексу в частині запровадження механізму зарахування акцизного податку з роздрібної торгівлі тютюновими виробами до місцевих бюджетів, що у свою чергу зумовлювало необхідність подання </w:t>
      </w:r>
      <w:bookmarkStart w:id="0" w:name="_GoBack"/>
      <w:bookmarkEnd w:id="0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відповідних змін до Кодексу.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У пояснювальній записці до законопроекту</w:t>
      </w:r>
      <w:r w:rsidR="00D564F7">
        <w:rPr>
          <w:rFonts w:ascii="Times New Roman" w:eastAsia="Times New Roman" w:hAnsi="Times New Roman"/>
          <w:sz w:val="28"/>
          <w:szCs w:val="28"/>
          <w:lang w:eastAsia="ru-RU"/>
        </w:rPr>
        <w:t xml:space="preserve"> № 5719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суб’єктами права законодавчої ініціативи з приводу необхідності прийняття законопроекту зазначено про таке: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законопроектом № 5600 передбачається змінити механізм справляння акцизного податку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 роздрібної торгівлі тютюновими виробами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, а саме перенести на виробників та імпортерів обов’язок сплати 5-відсоткового акцизного податку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 роздрібної торгівлі тютюновими виробами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, який на сьогодні сплачують суб’єкти роздрібної торгівлі;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за таких умов виникає необхідність перегляду механізму зарахування та розподілу надходжень акцизного податку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 роздрібної торгівлі тютюновими виробами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між відповідними бюджетами місцевого самоврядування з метою збереження належних їм надходжень акцизного податку, які вони отримують за діючою системою.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lastRenderedPageBreak/>
        <w:t xml:space="preserve">Довідково: відповідно до чинних положень Податкового </w:t>
      </w:r>
      <w:r w:rsidRPr="00B87A44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кодексу </w:t>
      </w:r>
      <w:r w:rsidR="00BE0293" w:rsidRPr="00B87A44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України</w:t>
      </w:r>
      <w:r w:rsidR="00BE02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акцизний податок з роздрібної торгівлі тютюновими виробами сплачується суб’єктами роздрібної торгівлі, які здійснюють реалізацію підакцизних товарів, за ставкою 5%, та відповідно до пункту 16 частини першої статті 64 Кодексу зараховується до бюджетів місцевого самоврядування (за місцем здійснення таких операцій).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законопроект № 5719 до Комітету надійшли висновки Головного науково-експертного управління Апарату Верховної Ради України 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(далі – ГНЕУ),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Міністерства фінансів України 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(далі – Мінфін),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Асоціації міст України.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цьому: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ГНЕУ 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/лист від 12.07.2021 №16/03-2021/227696/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звертає увагу, що законопроект №</w:t>
      </w:r>
      <w:r w:rsidRPr="00EF6F93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5719 є системно пов’язаним із законопроектом №</w:t>
      </w:r>
      <w:r w:rsidRPr="00EF6F93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5600, яким визначено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механізм справляння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акцизного податку з роздрібної торгівлі тютюновими виробами, та висловивши окремі зауваження до положень законопроекту, вважає за необхідне отримати експертний висновок Уряду щодо законопроекту;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Мінфін 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/лист від 13.07.2021 р. №35040-02-2/21995/,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також відмітивши, що законопроект №</w:t>
      </w:r>
      <w:r w:rsidRPr="00EF6F93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5719</w:t>
      </w:r>
      <w:r w:rsidR="00BE02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є системно пов’язаним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із законопроектом №</w:t>
      </w:r>
      <w:r w:rsidRPr="00EF6F93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 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5600, </w:t>
      </w:r>
      <w:r w:rsidR="000622FE">
        <w:rPr>
          <w:rFonts w:ascii="Times New Roman" w:eastAsia="Times New Roman" w:hAnsi="Times New Roman"/>
          <w:bCs/>
          <w:sz w:val="28"/>
          <w:szCs w:val="28"/>
          <w:lang w:eastAsia="ru-RU"/>
        </w:rPr>
        <w:t>не заперечує щодо його розгляду;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Асоціація міст України 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/лист від </w:t>
      </w:r>
      <w:r w:rsidRPr="006B1A7B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08.07.2021 р. № 5-444/21/, </w:t>
      </w:r>
      <w:r w:rsidRPr="006B1A7B">
        <w:rPr>
          <w:rFonts w:ascii="Times New Roman" w:eastAsia="Times New Roman" w:hAnsi="Times New Roman"/>
          <w:bCs/>
          <w:sz w:val="28"/>
          <w:szCs w:val="28"/>
          <w:lang w:eastAsia="ru-RU"/>
        </w:rPr>
        <w:t>зважаючи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</w:t>
      </w:r>
      <w:r w:rsidRPr="00EF6F93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ризики зміни механізму зарахування та розподілу між бюджетами акцизного податку з роздрібної торгівлі тютюновими виробами, вважає, що розглядати законопроект</w:t>
      </w:r>
      <w:r w:rsidR="00A8161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27C88">
        <w:rPr>
          <w:rFonts w:ascii="Times New Roman" w:eastAsia="Times New Roman" w:hAnsi="Times New Roman"/>
          <w:bCs/>
          <w:sz w:val="28"/>
          <w:szCs w:val="28"/>
          <w:lang w:eastAsia="ru-RU"/>
        </w:rPr>
        <w:t>№ </w:t>
      </w:r>
      <w:r w:rsidR="00A8161A">
        <w:rPr>
          <w:rFonts w:ascii="Times New Roman" w:eastAsia="Times New Roman" w:hAnsi="Times New Roman"/>
          <w:bCs/>
          <w:sz w:val="28"/>
          <w:szCs w:val="28"/>
          <w:lang w:eastAsia="ru-RU"/>
        </w:rPr>
        <w:t>5719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доцільно після проведення Мінфіном моделювання щомісячних надходжень цього акцизного податку в розрізі бюджетів місцевого самоврядування</w:t>
      </w:r>
      <w:r w:rsidR="005D238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На час розгляду Комітетом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законопроекту</w:t>
      </w:r>
      <w:r w:rsidR="00F3501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5719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висновки комітетів Верховної Ради України з питань антикорупційної політики </w:t>
      </w:r>
      <w:r w:rsidRPr="00EF6F93">
        <w:rPr>
          <w:rFonts w:ascii="Times New Roman" w:eastAsia="Times New Roman" w:hAnsi="Times New Roman"/>
          <w:i/>
          <w:sz w:val="28"/>
          <w:szCs w:val="28"/>
          <w:lang w:eastAsia="ru-RU"/>
        </w:rPr>
        <w:t>(щодо проведення антикорупційної експертизи законопроектів)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і з питань інтеграції України до Європейського Союзу </w:t>
      </w:r>
      <w:r w:rsidRPr="00EF6F93">
        <w:rPr>
          <w:rFonts w:ascii="Times New Roman" w:eastAsia="Times New Roman" w:hAnsi="Times New Roman"/>
          <w:i/>
          <w:sz w:val="28"/>
          <w:szCs w:val="28"/>
          <w:lang w:eastAsia="ru-RU"/>
        </w:rPr>
        <w:t>(щодо оцінки відповідності законопроектів міжнародно-правовим зобов’язанням України у сфері європейської інтеграції)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не надійшли.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I</w:t>
      </w:r>
      <w:r w:rsidRPr="00EF6F93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II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. Щодо положень законопроекту № 5719 за підсумками його попереднього опрацювання та з урахуванням висновків щодо нього слід зауважити таке.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1. Згідно із запропонованими змінами до частини першої статті 64 </w:t>
      </w:r>
      <w:r w:rsidR="003B2477">
        <w:rPr>
          <w:rFonts w:ascii="Times New Roman" w:eastAsia="Times New Roman" w:hAnsi="Times New Roman"/>
          <w:sz w:val="28"/>
          <w:szCs w:val="28"/>
          <w:lang w:eastAsia="ru-RU"/>
        </w:rPr>
        <w:t xml:space="preserve">Кодексу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до доходів зага</w:t>
      </w:r>
      <w:r w:rsidR="003B2477">
        <w:rPr>
          <w:rFonts w:ascii="Times New Roman" w:eastAsia="Times New Roman" w:hAnsi="Times New Roman"/>
          <w:sz w:val="28"/>
          <w:szCs w:val="28"/>
          <w:lang w:eastAsia="ru-RU"/>
        </w:rPr>
        <w:t xml:space="preserve">льного фонду бюджетів сільських,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селищних</w:t>
      </w:r>
      <w:r w:rsidR="003B247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міських територіальних громад належить «16-3) акцизний податок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сигаретах, зараховується до відповідних бюджетів місцевого самоврядування в автоматичному режимі </w:t>
      </w:r>
      <w:proofErr w:type="spellStart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пропорційно</w:t>
      </w:r>
      <w:proofErr w:type="spellEnd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частки відповідно до частини третьої цієї статті».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З точки зору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ГНЕУ такий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новий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пункт 16-3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є редакційно невдалим, оскільки визначає не стільки джерело доходів загального фонду відповідних бюджетів, що, власне, є предметом вказаної частини, скільки порядок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зарахування до вказаних бюджетів акцизного податку з роздрібної торгівлі тютюновими виробами. При цьому, у пропонованій нормі не уточняється</w:t>
      </w:r>
      <w:r w:rsidR="000677D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пропорційно</w:t>
      </w:r>
      <w:proofErr w:type="spellEnd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час</w:t>
      </w:r>
      <w:r w:rsidR="00EC6D50">
        <w:rPr>
          <w:rFonts w:ascii="Times New Roman" w:eastAsia="Times New Roman" w:hAnsi="Times New Roman"/>
          <w:sz w:val="28"/>
          <w:szCs w:val="28"/>
          <w:lang w:eastAsia="ru-RU"/>
        </w:rPr>
        <w:t>тки чого саме має зараховуватися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вказаний акцизний податок до відповідних бюджетів.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Доповнення статті 64 </w:t>
      </w:r>
      <w:r w:rsidR="00FC42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Кодексу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частиною третьою, згідно з положеннями якої встановлюються формули для визначення обсягу акцизного податку з роздрібної торгівлі тютюновими виробами, що підлягає зарахуванню до відповідного бюджету місцевого самоврядування, та частки для зарахування акцизного податку з роздрібної торгівлі тютюновими виробами до бюджетів місцевого самоврядування, а також вимоги щодо процедурних рішень з підготовки належної для здійснення відповідного розрахунку інформації, невластиве Кодексу, адже для практичного застосування такі питання можуть бути врегульовані у підзаконних нормативно-правових актах.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Прикладом унормування п</w:t>
      </w:r>
      <w:r w:rsidR="004770A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одібного питання є положення 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пунктів 16-1 і 16-2 частини першої статті 64 Кодексу щодо зарахування до бюджетів місцевого самоврядування 13,44 відсотка акцизного податку з виробленого в Україні та ввезеного на митну територію України пального, на виконання яких прийнято постанову Кабінету Міністрів України від 17.03.2021 р № 232 «Деякі питання зарахування частини акцизного податку з виробленого в Україні та ввезеного на митну територію України пального до загального фонду відповідних бюджетів місцевого самоврядування».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>При цьому ГНЕУ висловлює зауваження щодо змісту окремих положень нової частини третьої статті 64</w:t>
      </w:r>
      <w:r w:rsidR="00ED53D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Кодексу</w:t>
      </w:r>
      <w:r w:rsidRPr="00EF6F9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зокрема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з приводу</w:t>
      </w:r>
      <w:r w:rsidR="002B23C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доцільності зазначення у формулі «</w:t>
      </w:r>
      <w:proofErr w:type="spellStart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Аі</w:t>
      </w:r>
      <w:proofErr w:type="spellEnd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= А х </w:t>
      </w:r>
      <w:proofErr w:type="spellStart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Чі</w:t>
      </w:r>
      <w:proofErr w:type="spellEnd"/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, А &gt; 0» умови «А &gt; 0», оскільки зрозуміло, що участь відповідного бюджету місцевого самоврядування у розподілі надходжень від вказаного акцизного податку є можливою виключно за умови фактичної наявності реалізації відповідної продукції на конкретній території; недоречного використання «даних про </w:t>
      </w:r>
      <w:r w:rsidRPr="00FF5F92">
        <w:rPr>
          <w:rFonts w:ascii="Times New Roman" w:eastAsia="Times New Roman" w:hAnsi="Times New Roman"/>
          <w:sz w:val="28"/>
          <w:szCs w:val="28"/>
          <w:lang w:eastAsia="ru-RU"/>
        </w:rPr>
        <w:t xml:space="preserve">структуру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бюджетів місцевого самоврядування» для визначення частки бюджетів місцевого самоврядування для зарахування акцизного податку.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 з тим, ГНЕУ вбачає дискусійним пропонований механізм, згідно з яким вартість реалізованих суб’єктами господарювання роздрібної торгівлі відповідних підакцизних товарів визначається за звітний місяць, а центральний орган виконавчої влади, що реалізує державну політику у сфері казначейського обслуговування бюджетних коштів, не пізніше останнього дня місяця, що слідує за звітним, здійснює розподіл вказаного акцизного податку між бюджетами місцевого самоврядування, у контексті можливості використання відповідних коштів за останні два місяці кожного бюджетного року (зауважуючи при цьому, що відповідно до частини першої статті 3 Кодексу «бюджетний період для всіх бюджетів, що складають бюджетну систему України, становить один календарний рік, який починається 1 січня кожного року і закінчується 31 грудня того ж року», а згідно з частиною першою статті 57 Кодексу «не пізніше 31 грудня поточного бюджетного періоду або останнього дня іншого бюджетного періоду Казначейство України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закриває всі рахунки, відкриті у поточному бюджетному періоді для виконання бюджету»).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3. У пояснювальній записці до законопроекту </w:t>
      </w:r>
      <w:r w:rsidR="002D683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F4602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2D6838">
        <w:rPr>
          <w:rFonts w:ascii="Times New Roman" w:eastAsia="Times New Roman" w:hAnsi="Times New Roman"/>
          <w:sz w:val="28"/>
          <w:szCs w:val="28"/>
          <w:lang w:eastAsia="ru-RU"/>
        </w:rPr>
        <w:t xml:space="preserve">5719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визначено, що реалізація його положень матиме вплив на ключові інтереси територіальних громад, оскільки сприятиме збереженню рівня фінансового забезпечення бюджетів місцевого самоврядування у 2022 році та наступних роках, однак такий висновок не обґрунтований жодними розрахунками.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Мінфін вказує, що реалізація законопроекту </w:t>
      </w:r>
      <w:r w:rsidR="00F4602E">
        <w:rPr>
          <w:rFonts w:ascii="Times New Roman" w:eastAsia="Times New Roman" w:hAnsi="Times New Roman"/>
          <w:sz w:val="28"/>
          <w:szCs w:val="28"/>
          <w:lang w:eastAsia="ru-RU"/>
        </w:rPr>
        <w:t xml:space="preserve">№ 5719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може призвести до збільшення надходжень акцизного податку з роздрібної торгівлі тютюновими виробами до місцевих бюджетів за рахунок детінізації оподаткування обсягів цигарок, що реалізуються в роздрібній торгівлі. При цьому Мінфін не надає вартісної оцінки впливу законопроекту </w:t>
      </w:r>
      <w:r w:rsidR="00F4602E">
        <w:rPr>
          <w:rFonts w:ascii="Times New Roman" w:eastAsia="Times New Roman" w:hAnsi="Times New Roman"/>
          <w:sz w:val="28"/>
          <w:szCs w:val="28"/>
          <w:lang w:eastAsia="ru-RU"/>
        </w:rPr>
        <w:t xml:space="preserve">№ 5719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показники місцевих бюджетів. 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Водночас, Асоціація міст України висловлює окремі застереження з приводу прийняття законопроекту</w:t>
      </w:r>
      <w:r w:rsidR="00F4602E">
        <w:rPr>
          <w:rFonts w:ascii="Times New Roman" w:eastAsia="Times New Roman" w:hAnsi="Times New Roman"/>
          <w:sz w:val="28"/>
          <w:szCs w:val="28"/>
          <w:lang w:eastAsia="ru-RU"/>
        </w:rPr>
        <w:t xml:space="preserve"> № 5719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, зазначаючи, зокрема, що запропонований механізм не гарантує збільшення доходів бюджетів місцевого самоврядування; органи місцевого самоврядування втратять оперативність отримання коштів від акцизного податку з реалізації суб'єктами господарювання роздрібної торгівлі тютюнових виробів (щодня), що негативно позначит</w:t>
      </w:r>
      <w:r w:rsidR="00AD08B3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ся на оперативності здійснення видатків місцевих бюджетів; розмір такого податку буде залежати від дій оптовиків (близько 120), що збільшує ризики втрати доходів бюджетів у разі мінімізації або ухилення їх від сплати податку; зовнішній механізм контролю та оцінки тіньового обороту тютюну через інформацію бюджетів місцевого самоврядування буде втрачено. 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Відтак, всупереч вимогам частини першої статті 27 Кодексу та частини третьої статті 91 Регламенту Верховної Ради України до законопроекту</w:t>
      </w:r>
      <w:r w:rsidR="00FA2A32">
        <w:rPr>
          <w:rFonts w:ascii="Times New Roman" w:eastAsia="Times New Roman" w:hAnsi="Times New Roman"/>
          <w:sz w:val="28"/>
          <w:szCs w:val="28"/>
          <w:lang w:eastAsia="ru-RU"/>
        </w:rPr>
        <w:t xml:space="preserve"> № 5719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 не надано належне фінансово-економічне обґрунтування (включаючи відповідні розрахунки).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 xml:space="preserve">4. Загалом законопроект </w:t>
      </w:r>
      <w:r w:rsidR="00460653">
        <w:rPr>
          <w:rFonts w:ascii="Times New Roman" w:eastAsia="Times New Roman" w:hAnsi="Times New Roman"/>
          <w:sz w:val="28"/>
          <w:szCs w:val="28"/>
          <w:lang w:eastAsia="ru-RU"/>
        </w:rPr>
        <w:t xml:space="preserve">№ 5719 </w:t>
      </w: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потребує суттєвого редакційного корегування. За висновком ГНЕУ у проекті пропонуються зміни лише до однієї статті Кодексу, що і слід було б відобразити у його назві. Крім того, назва не повною мірою відповідає його змісту, у якому йдеться про зарахування акцизного податку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сигаретах.</w:t>
      </w:r>
    </w:p>
    <w:p w:rsidR="00EF6F93" w:rsidRPr="00EF6F93" w:rsidRDefault="00EF6F93" w:rsidP="00EF6F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6F93">
        <w:rPr>
          <w:rFonts w:ascii="Times New Roman" w:eastAsia="Times New Roman" w:hAnsi="Times New Roman"/>
          <w:sz w:val="28"/>
          <w:szCs w:val="28"/>
          <w:lang w:eastAsia="ru-RU"/>
        </w:rPr>
        <w:t>5. Законопроект № 5719, як такий, що є системно пов’язаним та похідним від законопроекту № 5600, зважаючи на висновки ГНЕУ і Мінфіну, має прийматися за результатами розгляду законопроекту № 5600.</w:t>
      </w:r>
    </w:p>
    <w:p w:rsidR="008221A0" w:rsidRDefault="00956ABF" w:rsidP="008221A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7DB8">
        <w:rPr>
          <w:rFonts w:ascii="Times New Roman" w:eastAsia="Times New Roman" w:hAnsi="Times New Roman"/>
          <w:sz w:val="28"/>
          <w:szCs w:val="28"/>
          <w:lang w:eastAsia="ru-RU"/>
        </w:rPr>
        <w:t xml:space="preserve">За підсумками розгляду даного питання Комітет з питань бюджету ухвалив рішення: </w:t>
      </w:r>
    </w:p>
    <w:p w:rsidR="004726EA" w:rsidRPr="00735E17" w:rsidRDefault="002A28C0" w:rsidP="008221A0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 xml:space="preserve">екомендувати Верховній Раді України проект </w:t>
      </w:r>
      <w:r w:rsidR="0098598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 xml:space="preserve">акону </w:t>
      </w:r>
      <w:r w:rsidR="00985982"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>реєстр. № 5</w:t>
      </w:r>
      <w:r w:rsidR="005B4FFD" w:rsidRPr="005B4FFD">
        <w:rPr>
          <w:rFonts w:ascii="Times New Roman" w:eastAsia="Times New Roman" w:hAnsi="Times New Roman"/>
          <w:sz w:val="28"/>
          <w:szCs w:val="28"/>
          <w:lang w:val="ru-RU" w:eastAsia="ru-RU"/>
        </w:rPr>
        <w:t>719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 xml:space="preserve"> від 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>.2021 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 xml:space="preserve">, поданий народними 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депутатами України </w:t>
      </w:r>
      <w:proofErr w:type="spellStart"/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>Арахамією</w:t>
      </w:r>
      <w:proofErr w:type="spellEnd"/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> Д.Г.</w:t>
      </w:r>
      <w:r w:rsidR="00BB15F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B4FFD" w:rsidRPr="005B4FF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>Гетманцевим</w:t>
      </w:r>
      <w:proofErr w:type="spellEnd"/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 xml:space="preserve"> Д.О. </w:t>
      </w:r>
      <w:r w:rsidR="005B4FFD" w:rsidRPr="005B4F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 </w:t>
      </w:r>
      <w:r w:rsidR="005B4FFD" w:rsidRPr="005B4FFD">
        <w:rPr>
          <w:rFonts w:ascii="Times New Roman" w:eastAsia="Times New Roman" w:hAnsi="Times New Roman"/>
          <w:sz w:val="28"/>
          <w:szCs w:val="28"/>
          <w:lang w:eastAsia="ru-RU"/>
        </w:rPr>
        <w:t xml:space="preserve">іншими народними депутатами України, за результатами його розгляду у першому читанні прийняти за основу, доручивши Комітету з питань бюджету доопрацювати зазначений </w:t>
      </w:r>
      <w:r w:rsidR="008D38B6" w:rsidRPr="008D38B6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з урахуванням пропозицій і поправок суб’єктів права законодавчої ініціативи, пропозицій, висловлених у висновку Комітету з питань бюджету відповідно до частини першої статті 116 Регламенту Верховної Ради України, та </w:t>
      </w:r>
      <w:proofErr w:type="spellStart"/>
      <w:r w:rsidR="008D38B6" w:rsidRPr="008D38B6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="008D38B6" w:rsidRPr="008D38B6">
        <w:rPr>
          <w:rFonts w:ascii="Times New Roman" w:eastAsia="Times New Roman" w:hAnsi="Times New Roman"/>
          <w:sz w:val="28"/>
          <w:szCs w:val="28"/>
          <w:lang w:eastAsia="ru-RU"/>
        </w:rPr>
        <w:t xml:space="preserve"> його на розгляд Верховної Ради України у другому читанні </w:t>
      </w:r>
      <w:r w:rsidR="00735E17" w:rsidRPr="00735E17">
        <w:rPr>
          <w:rFonts w:ascii="Times New Roman" w:eastAsia="Times New Roman" w:hAnsi="Times New Roman"/>
          <w:i/>
          <w:sz w:val="28"/>
          <w:szCs w:val="28"/>
          <w:lang w:eastAsia="ru-RU"/>
        </w:rPr>
        <w:t>(в</w:t>
      </w:r>
      <w:r w:rsidR="004726EA" w:rsidRPr="00735E17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ідповідний проект Постанови Верховної </w:t>
      </w:r>
      <w:r w:rsidR="001450B4" w:rsidRPr="00735E17">
        <w:rPr>
          <w:rFonts w:ascii="Times New Roman" w:eastAsia="Times New Roman" w:hAnsi="Times New Roman"/>
          <w:i/>
          <w:sz w:val="28"/>
          <w:szCs w:val="28"/>
          <w:lang w:eastAsia="ru-RU"/>
        </w:rPr>
        <w:t>Ради України додається</w:t>
      </w:r>
      <w:r w:rsidR="00735E17">
        <w:rPr>
          <w:rFonts w:ascii="Times New Roman" w:eastAsia="Times New Roman" w:hAnsi="Times New Roman"/>
          <w:i/>
          <w:sz w:val="28"/>
          <w:szCs w:val="28"/>
          <w:lang w:eastAsia="ru-RU"/>
        </w:rPr>
        <w:t>);</w:t>
      </w:r>
    </w:p>
    <w:p w:rsidR="00735E17" w:rsidRPr="00735E17" w:rsidRDefault="00735E17" w:rsidP="00735E1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5E17">
        <w:rPr>
          <w:rFonts w:ascii="Times New Roman" w:eastAsia="Times New Roman" w:hAnsi="Times New Roman"/>
          <w:sz w:val="28"/>
          <w:szCs w:val="28"/>
          <w:lang w:eastAsia="ru-RU"/>
        </w:rPr>
        <w:t>при цьому, керуючись частиною першою статті 116 Регламенту Верховної Ради України, звернутися до Голови Верховної Ради України з проханням на пленарному засіданні під час розгляду законопроект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735E17">
        <w:rPr>
          <w:rFonts w:ascii="Times New Roman" w:eastAsia="Times New Roman" w:hAnsi="Times New Roman"/>
          <w:sz w:val="28"/>
          <w:szCs w:val="28"/>
          <w:lang w:eastAsia="ru-RU"/>
        </w:rPr>
        <w:t xml:space="preserve"> № 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719 </w:t>
      </w:r>
      <w:r w:rsidRPr="00735E17">
        <w:rPr>
          <w:rFonts w:ascii="Times New Roman" w:eastAsia="Times New Roman" w:hAnsi="Times New Roman"/>
          <w:sz w:val="28"/>
          <w:szCs w:val="28"/>
          <w:lang w:eastAsia="ru-RU"/>
        </w:rPr>
        <w:t>у першому читанні оголосити 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зазначеного законопроекту та/або інших законодавчих актів, що не були предметом розгляду в першому читанні та відповідають предмету правового регулювання зазначеного законопроекту.</w:t>
      </w:r>
    </w:p>
    <w:p w:rsidR="000720BC" w:rsidRPr="00467DB8" w:rsidRDefault="000720BC" w:rsidP="004726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n7"/>
      <w:bookmarkEnd w:id="1"/>
      <w:r w:rsidRPr="00467DB8">
        <w:rPr>
          <w:rFonts w:ascii="Times New Roman" w:eastAsia="Times New Roman" w:hAnsi="Times New Roman"/>
          <w:sz w:val="28"/>
          <w:szCs w:val="28"/>
          <w:lang w:eastAsia="ru-RU"/>
        </w:rPr>
        <w:t>Співдоповідачем з даного питання на пленарному засіданні Верховної Ради України пропонується голова підкомітету з питань бюджетної політики та удосконалення положень Бюджетного кодексу України Комітету з питань бюджету Кузбит Юрій Михайлович.</w:t>
      </w:r>
    </w:p>
    <w:p w:rsidR="005253F8" w:rsidRPr="00467DB8" w:rsidRDefault="005253F8" w:rsidP="005253F8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0AE2" w:rsidRDefault="00D90AE2" w:rsidP="005253F8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20BC" w:rsidRPr="009022DD" w:rsidRDefault="000720BC" w:rsidP="005253F8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022DD">
        <w:rPr>
          <w:rFonts w:ascii="Times New Roman" w:hAnsi="Times New Roman"/>
          <w:b/>
          <w:sz w:val="28"/>
          <w:szCs w:val="28"/>
        </w:rPr>
        <w:t xml:space="preserve">Голова Комітету </w:t>
      </w:r>
      <w:r w:rsidRPr="009022DD">
        <w:rPr>
          <w:rFonts w:ascii="Times New Roman" w:hAnsi="Times New Roman"/>
          <w:b/>
          <w:sz w:val="28"/>
          <w:szCs w:val="28"/>
        </w:rPr>
        <w:tab/>
        <w:t>Ю. АРІСТОВ</w:t>
      </w:r>
    </w:p>
    <w:sectPr w:rsidR="000720BC" w:rsidRPr="009022DD" w:rsidSect="008221A0">
      <w:headerReference w:type="default" r:id="rId7"/>
      <w:headerReference w:type="first" r:id="rId8"/>
      <w:footerReference w:type="first" r:id="rId9"/>
      <w:pgSz w:w="11906" w:h="16838"/>
      <w:pgMar w:top="709" w:right="851" w:bottom="127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897" w:rsidRDefault="00B75897">
      <w:pPr>
        <w:spacing w:after="0" w:line="240" w:lineRule="auto"/>
      </w:pPr>
      <w:r>
        <w:separator/>
      </w:r>
    </w:p>
  </w:endnote>
  <w:endnote w:type="continuationSeparator" w:id="0">
    <w:p w:rsidR="00B75897" w:rsidRDefault="00B7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B75897" w:rsidP="00491551">
    <w:pPr>
      <w:pStyle w:val="a5"/>
      <w:tabs>
        <w:tab w:val="clear" w:pos="4677"/>
        <w:tab w:val="clear" w:pos="9355"/>
        <w:tab w:val="left" w:pos="42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897" w:rsidRDefault="00B75897">
      <w:pPr>
        <w:spacing w:after="0" w:line="240" w:lineRule="auto"/>
      </w:pPr>
      <w:r>
        <w:separator/>
      </w:r>
    </w:p>
  </w:footnote>
  <w:footnote w:type="continuationSeparator" w:id="0">
    <w:p w:rsidR="00B75897" w:rsidRDefault="00B75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414768"/>
      <w:docPartObj>
        <w:docPartGallery w:val="Page Numbers (Top of Page)"/>
        <w:docPartUnique/>
      </w:docPartObj>
    </w:sdtPr>
    <w:sdtEndPr>
      <w:rPr>
        <w:rFonts w:ascii="Times New Roman CYR" w:hAnsi="Times New Roman CYR" w:cs="Times New Roman CYR"/>
        <w:sz w:val="28"/>
        <w:szCs w:val="28"/>
      </w:rPr>
    </w:sdtEndPr>
    <w:sdtContent>
      <w:p w:rsidR="00491551" w:rsidRPr="00491551" w:rsidRDefault="00355339">
        <w:pPr>
          <w:pStyle w:val="a3"/>
          <w:jc w:val="center"/>
          <w:rPr>
            <w:rFonts w:ascii="Times New Roman CYR" w:hAnsi="Times New Roman CYR" w:cs="Times New Roman CYR"/>
            <w:sz w:val="28"/>
            <w:szCs w:val="28"/>
          </w:rPr>
        </w:pPr>
        <w:r w:rsidRPr="00491551">
          <w:rPr>
            <w:rFonts w:ascii="Times New Roman CYR" w:hAnsi="Times New Roman CYR" w:cs="Times New Roman CYR"/>
            <w:sz w:val="28"/>
            <w:szCs w:val="28"/>
          </w:rPr>
          <w:fldChar w:fldCharType="begin"/>
        </w:r>
        <w:r w:rsidRPr="00491551">
          <w:rPr>
            <w:rFonts w:ascii="Times New Roman CYR" w:hAnsi="Times New Roman CYR" w:cs="Times New Roman CYR"/>
            <w:sz w:val="28"/>
            <w:szCs w:val="28"/>
          </w:rPr>
          <w:instrText>PAGE   \* MERGEFORMAT</w:instrText>
        </w:r>
        <w:r w:rsidRPr="00491551">
          <w:rPr>
            <w:rFonts w:ascii="Times New Roman CYR" w:hAnsi="Times New Roman CYR" w:cs="Times New Roman CYR"/>
            <w:sz w:val="28"/>
            <w:szCs w:val="28"/>
          </w:rPr>
          <w:fldChar w:fldCharType="separate"/>
        </w:r>
        <w:r w:rsidR="008B5056">
          <w:rPr>
            <w:rFonts w:ascii="Times New Roman CYR" w:hAnsi="Times New Roman CYR" w:cs="Times New Roman CYR"/>
            <w:noProof/>
            <w:sz w:val="28"/>
            <w:szCs w:val="28"/>
          </w:rPr>
          <w:t>6</w:t>
        </w:r>
        <w:r w:rsidRPr="00491551">
          <w:rPr>
            <w:rFonts w:ascii="Times New Roman CYR" w:hAnsi="Times New Roman CYR" w:cs="Times New Roman CYR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B758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758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758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5533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0ED6A867" wp14:editId="5C0731A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355339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355339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, тел.: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720BC" w:rsidRDefault="00B75897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9714" w:type="dxa"/>
        </w:tcPr>
        <w:p w:rsidR="00811821" w:rsidRPr="000720BC" w:rsidRDefault="00B75897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720BC" w:rsidRDefault="00B75897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ru-RU"/>
            </w:rPr>
          </w:pPr>
        </w:p>
      </w:tc>
    </w:tr>
  </w:tbl>
  <w:p w:rsidR="00F91DD3" w:rsidRPr="004F7B8A" w:rsidRDefault="00B75897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0BC"/>
    <w:rsid w:val="00011391"/>
    <w:rsid w:val="00016140"/>
    <w:rsid w:val="00031D9B"/>
    <w:rsid w:val="000622FE"/>
    <w:rsid w:val="000677D8"/>
    <w:rsid w:val="000720BC"/>
    <w:rsid w:val="000A0C49"/>
    <w:rsid w:val="000B3DF7"/>
    <w:rsid w:val="000B6843"/>
    <w:rsid w:val="000B7071"/>
    <w:rsid w:val="000C6447"/>
    <w:rsid w:val="001450B4"/>
    <w:rsid w:val="0016342C"/>
    <w:rsid w:val="00180828"/>
    <w:rsid w:val="00194430"/>
    <w:rsid w:val="00194AAE"/>
    <w:rsid w:val="001A4A9E"/>
    <w:rsid w:val="001B7A76"/>
    <w:rsid w:val="001E1F27"/>
    <w:rsid w:val="00226A1D"/>
    <w:rsid w:val="00237CEB"/>
    <w:rsid w:val="00251A17"/>
    <w:rsid w:val="00274669"/>
    <w:rsid w:val="00283804"/>
    <w:rsid w:val="002A28C0"/>
    <w:rsid w:val="002B23CF"/>
    <w:rsid w:val="002D5BBA"/>
    <w:rsid w:val="002D6838"/>
    <w:rsid w:val="002E6BB1"/>
    <w:rsid w:val="0030398E"/>
    <w:rsid w:val="00317526"/>
    <w:rsid w:val="00342D6D"/>
    <w:rsid w:val="00355339"/>
    <w:rsid w:val="00365C70"/>
    <w:rsid w:val="003711AB"/>
    <w:rsid w:val="00384EAB"/>
    <w:rsid w:val="003B2477"/>
    <w:rsid w:val="003C3788"/>
    <w:rsid w:val="003D1A92"/>
    <w:rsid w:val="00405B1F"/>
    <w:rsid w:val="00405C8B"/>
    <w:rsid w:val="00407F40"/>
    <w:rsid w:val="00413F46"/>
    <w:rsid w:val="00425703"/>
    <w:rsid w:val="00430025"/>
    <w:rsid w:val="00431F12"/>
    <w:rsid w:val="00435456"/>
    <w:rsid w:val="004437EA"/>
    <w:rsid w:val="0045202C"/>
    <w:rsid w:val="00460653"/>
    <w:rsid w:val="00467DB8"/>
    <w:rsid w:val="004726EA"/>
    <w:rsid w:val="0047697E"/>
    <w:rsid w:val="004770A4"/>
    <w:rsid w:val="004C1DD1"/>
    <w:rsid w:val="004E30B2"/>
    <w:rsid w:val="004F2D40"/>
    <w:rsid w:val="005253F8"/>
    <w:rsid w:val="00540C82"/>
    <w:rsid w:val="005555FD"/>
    <w:rsid w:val="005576BA"/>
    <w:rsid w:val="00564327"/>
    <w:rsid w:val="00570EB8"/>
    <w:rsid w:val="0057240F"/>
    <w:rsid w:val="00591D6E"/>
    <w:rsid w:val="005A1F78"/>
    <w:rsid w:val="005B4FFD"/>
    <w:rsid w:val="005D2383"/>
    <w:rsid w:val="005D35FB"/>
    <w:rsid w:val="005E3985"/>
    <w:rsid w:val="005E7E81"/>
    <w:rsid w:val="00607E2C"/>
    <w:rsid w:val="00641291"/>
    <w:rsid w:val="00661E31"/>
    <w:rsid w:val="006956CC"/>
    <w:rsid w:val="006B16ED"/>
    <w:rsid w:val="006B1A7B"/>
    <w:rsid w:val="006C1123"/>
    <w:rsid w:val="006E12E4"/>
    <w:rsid w:val="00706E16"/>
    <w:rsid w:val="007070F7"/>
    <w:rsid w:val="007127B4"/>
    <w:rsid w:val="00735E17"/>
    <w:rsid w:val="00766120"/>
    <w:rsid w:val="0077288C"/>
    <w:rsid w:val="00775923"/>
    <w:rsid w:val="007805EF"/>
    <w:rsid w:val="007901A5"/>
    <w:rsid w:val="00790401"/>
    <w:rsid w:val="00794F4E"/>
    <w:rsid w:val="00797C19"/>
    <w:rsid w:val="007D432A"/>
    <w:rsid w:val="007E1630"/>
    <w:rsid w:val="007E2897"/>
    <w:rsid w:val="007E76AB"/>
    <w:rsid w:val="008216EB"/>
    <w:rsid w:val="008221A0"/>
    <w:rsid w:val="0082516C"/>
    <w:rsid w:val="00827C88"/>
    <w:rsid w:val="008313FA"/>
    <w:rsid w:val="0086178F"/>
    <w:rsid w:val="00871CDB"/>
    <w:rsid w:val="008B5056"/>
    <w:rsid w:val="008C3CFF"/>
    <w:rsid w:val="008D38B6"/>
    <w:rsid w:val="008F6EB5"/>
    <w:rsid w:val="009118F0"/>
    <w:rsid w:val="0093209C"/>
    <w:rsid w:val="00936884"/>
    <w:rsid w:val="0094009F"/>
    <w:rsid w:val="00956ABF"/>
    <w:rsid w:val="00985982"/>
    <w:rsid w:val="009B056B"/>
    <w:rsid w:val="00A117CB"/>
    <w:rsid w:val="00A16BE1"/>
    <w:rsid w:val="00A20348"/>
    <w:rsid w:val="00A33F1D"/>
    <w:rsid w:val="00A731AF"/>
    <w:rsid w:val="00A75E1F"/>
    <w:rsid w:val="00A8161A"/>
    <w:rsid w:val="00AD08B3"/>
    <w:rsid w:val="00B01A9A"/>
    <w:rsid w:val="00B01B22"/>
    <w:rsid w:val="00B15E2F"/>
    <w:rsid w:val="00B30518"/>
    <w:rsid w:val="00B658FF"/>
    <w:rsid w:val="00B75897"/>
    <w:rsid w:val="00B83195"/>
    <w:rsid w:val="00B87565"/>
    <w:rsid w:val="00B87A44"/>
    <w:rsid w:val="00BA263F"/>
    <w:rsid w:val="00BB15F6"/>
    <w:rsid w:val="00BD70CB"/>
    <w:rsid w:val="00BE0293"/>
    <w:rsid w:val="00BE6EBC"/>
    <w:rsid w:val="00BF51AB"/>
    <w:rsid w:val="00C25C0E"/>
    <w:rsid w:val="00C3378D"/>
    <w:rsid w:val="00C34853"/>
    <w:rsid w:val="00C43871"/>
    <w:rsid w:val="00C44C8E"/>
    <w:rsid w:val="00C51E5A"/>
    <w:rsid w:val="00CC34F8"/>
    <w:rsid w:val="00D11C70"/>
    <w:rsid w:val="00D17A55"/>
    <w:rsid w:val="00D20B51"/>
    <w:rsid w:val="00D430D7"/>
    <w:rsid w:val="00D50BDA"/>
    <w:rsid w:val="00D564F7"/>
    <w:rsid w:val="00D731B1"/>
    <w:rsid w:val="00D76899"/>
    <w:rsid w:val="00D90AE2"/>
    <w:rsid w:val="00DB3D62"/>
    <w:rsid w:val="00DB629B"/>
    <w:rsid w:val="00DB7CB7"/>
    <w:rsid w:val="00DC60B7"/>
    <w:rsid w:val="00DD47BD"/>
    <w:rsid w:val="00DE1087"/>
    <w:rsid w:val="00DF242C"/>
    <w:rsid w:val="00DF66C9"/>
    <w:rsid w:val="00E00532"/>
    <w:rsid w:val="00E4379A"/>
    <w:rsid w:val="00E445FC"/>
    <w:rsid w:val="00E5399C"/>
    <w:rsid w:val="00E62F5B"/>
    <w:rsid w:val="00E96FC7"/>
    <w:rsid w:val="00EC6D50"/>
    <w:rsid w:val="00ED53DD"/>
    <w:rsid w:val="00ED6F78"/>
    <w:rsid w:val="00EF6F93"/>
    <w:rsid w:val="00F0561E"/>
    <w:rsid w:val="00F124DB"/>
    <w:rsid w:val="00F22508"/>
    <w:rsid w:val="00F35016"/>
    <w:rsid w:val="00F4602E"/>
    <w:rsid w:val="00F94473"/>
    <w:rsid w:val="00FA2A32"/>
    <w:rsid w:val="00FC42A1"/>
    <w:rsid w:val="00FF2900"/>
    <w:rsid w:val="00FF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E5425-C542-453E-9381-4CDCAFD2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0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72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720B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072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720BC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0720B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0720BC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0720B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basedOn w:val="a0"/>
    <w:uiPriority w:val="99"/>
    <w:unhideWhenUsed/>
    <w:rsid w:val="000720BC"/>
    <w:rPr>
      <w:color w:val="0000FF"/>
      <w:u w:val="single"/>
    </w:rPr>
  </w:style>
  <w:style w:type="paragraph" w:styleId="a9">
    <w:name w:val="No Spacing"/>
    <w:uiPriority w:val="1"/>
    <w:qFormat/>
    <w:rsid w:val="000720B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rvps2">
    <w:name w:val="rvps2"/>
    <w:basedOn w:val="a"/>
    <w:rsid w:val="00031D9B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93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9368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6FAB1-6CE5-48E5-AE71-FD72CF628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9561</Words>
  <Characters>5451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Симончук Катерина Валентинівна</cp:lastModifiedBy>
  <cp:revision>7</cp:revision>
  <cp:lastPrinted>2021-09-08T09:21:00Z</cp:lastPrinted>
  <dcterms:created xsi:type="dcterms:W3CDTF">2021-09-08T12:15:00Z</dcterms:created>
  <dcterms:modified xsi:type="dcterms:W3CDTF">2021-09-08T14:28:00Z</dcterms:modified>
</cp:coreProperties>
</file>