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F47DCE" w:rsidRPr="00AD7F82" w:rsidTr="00AD36CB">
        <w:tc>
          <w:tcPr>
            <w:tcW w:w="11957" w:type="dxa"/>
            <w:tcBorders>
              <w:top w:val="nil"/>
              <w:left w:val="nil"/>
              <w:bottom w:val="nil"/>
              <w:right w:val="nil"/>
            </w:tcBorders>
          </w:tcPr>
          <w:p w:rsidR="00F47DCE" w:rsidRPr="00AD7F82" w:rsidRDefault="00F47DCE" w:rsidP="00AD36CB">
            <w:pPr>
              <w:pStyle w:val="a3"/>
              <w:tabs>
                <w:tab w:val="clear" w:pos="4677"/>
                <w:tab w:val="clear" w:pos="9355"/>
              </w:tabs>
              <w:rPr>
                <w:rFonts w:ascii="Times New Roman" w:hAnsi="Times New Roman"/>
                <w:color w:val="002060"/>
                <w:sz w:val="32"/>
                <w:szCs w:val="32"/>
              </w:rPr>
            </w:pPr>
          </w:p>
          <w:p w:rsidR="00F47DCE" w:rsidRPr="00AD7F82" w:rsidRDefault="00F47DCE" w:rsidP="00AD36CB">
            <w:pPr>
              <w:pStyle w:val="a3"/>
              <w:tabs>
                <w:tab w:val="clear" w:pos="4677"/>
                <w:tab w:val="clear" w:pos="9355"/>
              </w:tabs>
              <w:rPr>
                <w:rFonts w:ascii="Times New Roman" w:hAnsi="Times New Roman"/>
                <w:color w:val="002060"/>
                <w:sz w:val="32"/>
                <w:szCs w:val="32"/>
              </w:rPr>
            </w:pPr>
          </w:p>
          <w:p w:rsidR="00F47DCE" w:rsidRPr="00AD7F82" w:rsidRDefault="00F47DCE" w:rsidP="00AD36CB">
            <w:pPr>
              <w:pStyle w:val="a3"/>
              <w:tabs>
                <w:tab w:val="clear" w:pos="4677"/>
                <w:tab w:val="clear" w:pos="9355"/>
              </w:tabs>
              <w:rPr>
                <w:rFonts w:ascii="Times New Roman" w:hAnsi="Times New Roman"/>
                <w:color w:val="002060"/>
                <w:sz w:val="32"/>
                <w:szCs w:val="32"/>
              </w:rPr>
            </w:pPr>
          </w:p>
          <w:p w:rsidR="00F47DCE" w:rsidRPr="0021032F" w:rsidRDefault="00F47DCE" w:rsidP="00AD36CB">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59264" behindDoc="0" locked="0" layoutInCell="1" allowOverlap="1" wp14:anchorId="6EBDB244" wp14:editId="7E6CD86E">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1032F">
              <w:rPr>
                <w:rFonts w:ascii="Times New Roman" w:hAnsi="Times New Roman"/>
                <w:color w:val="1829A8"/>
                <w:spacing w:val="20"/>
                <w:sz w:val="34"/>
                <w:szCs w:val="34"/>
                <w:lang w:val="uk-UA"/>
              </w:rPr>
              <w:t>ВЕРХОВНА РАДА УКРАЇНИ</w:t>
            </w:r>
          </w:p>
          <w:p w:rsidR="00F47DCE" w:rsidRPr="008D7BBE" w:rsidRDefault="00F47DCE" w:rsidP="00AD36CB">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Pr>
                <w:rFonts w:ascii="Times New Roman" w:hAnsi="Times New Roman"/>
                <w:b/>
                <w:color w:val="1829A8"/>
                <w:spacing w:val="20"/>
                <w:sz w:val="24"/>
                <w:szCs w:val="24"/>
                <w:lang w:val="uk-UA"/>
              </w:rPr>
              <w:t xml:space="preserve"> антикорупційної політики</w:t>
            </w:r>
          </w:p>
          <w:p w:rsidR="00F47DCE" w:rsidRPr="007B31A3" w:rsidRDefault="00F47DCE" w:rsidP="00AD36CB">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Pr="00A833C8">
              <w:rPr>
                <w:rFonts w:ascii="Times New Roman" w:hAnsi="Times New Roman"/>
                <w:color w:val="1829A8"/>
                <w:sz w:val="20"/>
                <w:szCs w:val="20"/>
                <w:lang w:val="uk-UA"/>
              </w:rPr>
              <w:t>1008, м.Київ-8, вул. М. Грушевського, 5</w:t>
            </w:r>
            <w:r>
              <w:rPr>
                <w:rFonts w:ascii="Times New Roman" w:hAnsi="Times New Roman"/>
                <w:color w:val="1829A8"/>
                <w:sz w:val="20"/>
                <w:szCs w:val="20"/>
                <w:lang w:val="uk-UA"/>
              </w:rPr>
              <w:t xml:space="preserve">, </w:t>
            </w:r>
            <w:proofErr w:type="spellStart"/>
            <w:r>
              <w:rPr>
                <w:rFonts w:ascii="Times New Roman" w:hAnsi="Times New Roman"/>
                <w:color w:val="1829A8"/>
                <w:sz w:val="20"/>
                <w:szCs w:val="20"/>
                <w:lang w:val="uk-UA"/>
              </w:rPr>
              <w:t>тел</w:t>
            </w:r>
            <w:proofErr w:type="spellEnd"/>
            <w:r>
              <w:rPr>
                <w:rFonts w:ascii="Times New Roman" w:hAnsi="Times New Roman"/>
                <w:color w:val="1829A8"/>
                <w:sz w:val="20"/>
                <w:szCs w:val="20"/>
                <w:lang w:val="uk-UA"/>
              </w:rPr>
              <w:t xml:space="preserve">.: (044) 255-35-03,  </w:t>
            </w:r>
            <w:r>
              <w:rPr>
                <w:rFonts w:ascii="Times New Roman" w:hAnsi="Times New Roman"/>
                <w:color w:val="1829A8"/>
                <w:sz w:val="20"/>
                <w:szCs w:val="20"/>
                <w:lang w:val="en-US"/>
              </w:rPr>
              <w:t>e</w:t>
            </w:r>
            <w:r w:rsidRPr="007B31A3">
              <w:rPr>
                <w:rFonts w:ascii="Times New Roman" w:hAnsi="Times New Roman"/>
                <w:color w:val="1829A8"/>
                <w:sz w:val="20"/>
                <w:szCs w:val="20"/>
              </w:rPr>
              <w:t>-</w:t>
            </w:r>
            <w:r>
              <w:rPr>
                <w:rFonts w:ascii="Times New Roman" w:hAnsi="Times New Roman"/>
                <w:color w:val="1829A8"/>
                <w:sz w:val="20"/>
                <w:szCs w:val="20"/>
                <w:lang w:val="en-US"/>
              </w:rPr>
              <w:t>mail</w:t>
            </w:r>
            <w:r w:rsidRPr="007B31A3">
              <w:rPr>
                <w:rFonts w:ascii="Times New Roman" w:hAnsi="Times New Roman"/>
                <w:color w:val="1829A8"/>
                <w:sz w:val="20"/>
                <w:szCs w:val="20"/>
              </w:rPr>
              <w:t xml:space="preserve">: </w:t>
            </w:r>
            <w:proofErr w:type="spellStart"/>
            <w:r>
              <w:rPr>
                <w:rFonts w:ascii="Times New Roman" w:hAnsi="Times New Roman"/>
                <w:color w:val="1829A8"/>
                <w:sz w:val="20"/>
                <w:szCs w:val="20"/>
                <w:lang w:val="en-US"/>
              </w:rPr>
              <w:t>crimecor</w:t>
            </w:r>
            <w:proofErr w:type="spellEnd"/>
            <w:r w:rsidRPr="007B31A3">
              <w:rPr>
                <w:rFonts w:ascii="Times New Roman" w:hAnsi="Times New Roman"/>
                <w:color w:val="1829A8"/>
                <w:sz w:val="20"/>
                <w:szCs w:val="20"/>
              </w:rPr>
              <w:t>@</w:t>
            </w:r>
            <w:proofErr w:type="spellStart"/>
            <w:r>
              <w:rPr>
                <w:rFonts w:ascii="Times New Roman" w:hAnsi="Times New Roman"/>
                <w:color w:val="1829A8"/>
                <w:sz w:val="20"/>
                <w:szCs w:val="20"/>
                <w:lang w:val="en-US"/>
              </w:rPr>
              <w:t>rada</w:t>
            </w:r>
            <w:proofErr w:type="spellEnd"/>
            <w:r w:rsidRPr="007B31A3">
              <w:rPr>
                <w:rFonts w:ascii="Times New Roman" w:hAnsi="Times New Roman"/>
                <w:color w:val="1829A8"/>
                <w:sz w:val="20"/>
                <w:szCs w:val="20"/>
              </w:rPr>
              <w:t>.</w:t>
            </w:r>
            <w:proofErr w:type="spellStart"/>
            <w:r>
              <w:rPr>
                <w:rFonts w:ascii="Times New Roman" w:hAnsi="Times New Roman"/>
                <w:color w:val="1829A8"/>
                <w:sz w:val="20"/>
                <w:szCs w:val="20"/>
                <w:lang w:val="en-US"/>
              </w:rPr>
              <w:t>gov</w:t>
            </w:r>
            <w:proofErr w:type="spellEnd"/>
            <w:r w:rsidRPr="007B31A3">
              <w:rPr>
                <w:rFonts w:ascii="Times New Roman" w:hAnsi="Times New Roman"/>
                <w:color w:val="1829A8"/>
                <w:sz w:val="20"/>
                <w:szCs w:val="20"/>
              </w:rPr>
              <w:t>.</w:t>
            </w:r>
            <w:proofErr w:type="spellStart"/>
            <w:r>
              <w:rPr>
                <w:rFonts w:ascii="Times New Roman" w:hAnsi="Times New Roman"/>
                <w:color w:val="1829A8"/>
                <w:sz w:val="20"/>
                <w:szCs w:val="20"/>
                <w:lang w:val="en-US"/>
              </w:rPr>
              <w:t>ua</w:t>
            </w:r>
            <w:proofErr w:type="spellEnd"/>
          </w:p>
        </w:tc>
      </w:tr>
    </w:tbl>
    <w:tbl>
      <w:tblPr>
        <w:tblStyle w:val="a5"/>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F47DCE" w:rsidRPr="00053776" w:rsidTr="00AD36CB">
        <w:tc>
          <w:tcPr>
            <w:tcW w:w="1087" w:type="dxa"/>
            <w:tcBorders>
              <w:top w:val="nil"/>
            </w:tcBorders>
          </w:tcPr>
          <w:p w:rsidR="00F47DCE" w:rsidRPr="00053776" w:rsidRDefault="00F47DCE" w:rsidP="00AD36CB">
            <w:pPr>
              <w:pStyle w:val="a3"/>
              <w:tabs>
                <w:tab w:val="clear" w:pos="4677"/>
                <w:tab w:val="clear" w:pos="9355"/>
              </w:tabs>
              <w:rPr>
                <w:rFonts w:ascii="Times New Roman" w:hAnsi="Times New Roman"/>
                <w:color w:val="002060"/>
                <w:lang w:val="uk-UA"/>
              </w:rPr>
            </w:pPr>
          </w:p>
        </w:tc>
        <w:tc>
          <w:tcPr>
            <w:tcW w:w="9714" w:type="dxa"/>
          </w:tcPr>
          <w:p w:rsidR="00F47DCE" w:rsidRPr="00053776" w:rsidRDefault="00F47DCE" w:rsidP="00AD36CB">
            <w:pPr>
              <w:pStyle w:val="a3"/>
              <w:tabs>
                <w:tab w:val="clear" w:pos="4677"/>
                <w:tab w:val="clear" w:pos="9355"/>
              </w:tabs>
              <w:rPr>
                <w:rFonts w:ascii="Times New Roman" w:hAnsi="Times New Roman"/>
                <w:color w:val="002060"/>
                <w:lang w:val="uk-UA"/>
              </w:rPr>
            </w:pPr>
          </w:p>
        </w:tc>
        <w:tc>
          <w:tcPr>
            <w:tcW w:w="1086" w:type="dxa"/>
            <w:tcBorders>
              <w:top w:val="nil"/>
            </w:tcBorders>
          </w:tcPr>
          <w:p w:rsidR="00F47DCE" w:rsidRPr="00053776" w:rsidRDefault="00F47DCE" w:rsidP="00AD36CB">
            <w:pPr>
              <w:pStyle w:val="a3"/>
              <w:tabs>
                <w:tab w:val="clear" w:pos="4677"/>
                <w:tab w:val="clear" w:pos="9355"/>
              </w:tabs>
              <w:rPr>
                <w:rFonts w:ascii="Times New Roman" w:hAnsi="Times New Roman"/>
                <w:color w:val="002060"/>
                <w:lang w:val="uk-UA"/>
              </w:rPr>
            </w:pPr>
          </w:p>
        </w:tc>
      </w:tr>
    </w:tbl>
    <w:p w:rsidR="00F47DCE" w:rsidRPr="004F7B8A" w:rsidRDefault="00F47DCE" w:rsidP="00F47DCE">
      <w:pPr>
        <w:pStyle w:val="a3"/>
        <w:tabs>
          <w:tab w:val="clear" w:pos="4677"/>
          <w:tab w:val="clear" w:pos="9355"/>
        </w:tabs>
        <w:rPr>
          <w:rFonts w:ascii="Times New Roman" w:hAnsi="Times New Roman"/>
          <w:color w:val="002060"/>
          <w:sz w:val="2"/>
          <w:szCs w:val="2"/>
        </w:rPr>
      </w:pPr>
    </w:p>
    <w:p w:rsidR="00C05CB1" w:rsidRDefault="00C05CB1" w:rsidP="00C05CB1">
      <w:pPr>
        <w:pStyle w:val="docdata"/>
        <w:spacing w:before="0" w:beforeAutospacing="0" w:after="0" w:afterAutospacing="0" w:line="360" w:lineRule="auto"/>
        <w:ind w:left="5103"/>
        <w:rPr>
          <w:color w:val="333333"/>
          <w:sz w:val="28"/>
          <w:szCs w:val="28"/>
        </w:rPr>
      </w:pPr>
    </w:p>
    <w:p w:rsidR="00C05CB1" w:rsidRDefault="00C05CB1" w:rsidP="00C05CB1">
      <w:pPr>
        <w:pStyle w:val="docdata"/>
        <w:spacing w:before="0" w:beforeAutospacing="0" w:after="0" w:afterAutospacing="0" w:line="360" w:lineRule="auto"/>
        <w:ind w:left="5103"/>
      </w:pPr>
      <w:r>
        <w:rPr>
          <w:color w:val="333333"/>
          <w:sz w:val="28"/>
          <w:szCs w:val="28"/>
        </w:rPr>
        <w:t>Комітет з питань бюджету</w:t>
      </w:r>
    </w:p>
    <w:p w:rsidR="00C05CB1" w:rsidRDefault="00C05CB1" w:rsidP="00C05CB1">
      <w:pPr>
        <w:pStyle w:val="a6"/>
        <w:spacing w:before="0" w:beforeAutospacing="0" w:after="0" w:afterAutospacing="0" w:line="360" w:lineRule="auto"/>
        <w:ind w:left="5103"/>
      </w:pPr>
      <w:r>
        <w:t> </w:t>
      </w:r>
    </w:p>
    <w:p w:rsidR="00C05CB1" w:rsidRDefault="00C05CB1" w:rsidP="00C05CB1">
      <w:pPr>
        <w:pStyle w:val="a6"/>
        <w:spacing w:before="0" w:beforeAutospacing="0" w:after="0" w:afterAutospacing="0" w:line="360" w:lineRule="auto"/>
        <w:jc w:val="both"/>
      </w:pPr>
      <w:r>
        <w:t> </w:t>
      </w:r>
    </w:p>
    <w:p w:rsidR="00C05CB1" w:rsidRDefault="00C05CB1" w:rsidP="00C05CB1">
      <w:pPr>
        <w:pStyle w:val="a6"/>
        <w:spacing w:before="0" w:beforeAutospacing="0" w:after="0" w:afterAutospacing="0" w:line="360" w:lineRule="auto"/>
        <w:jc w:val="both"/>
      </w:pPr>
      <w:r>
        <w:rPr>
          <w:color w:val="000000"/>
          <w:sz w:val="28"/>
          <w:szCs w:val="28"/>
        </w:rPr>
        <w:t>Рішення Комітету</w:t>
      </w:r>
    </w:p>
    <w:p w:rsidR="00C05CB1" w:rsidRDefault="00C05CB1" w:rsidP="00C05CB1">
      <w:pPr>
        <w:pStyle w:val="a6"/>
        <w:spacing w:before="0" w:beforeAutospacing="0" w:after="0" w:afterAutospacing="0" w:line="360" w:lineRule="auto"/>
        <w:jc w:val="both"/>
      </w:pPr>
      <w:r>
        <w:rPr>
          <w:color w:val="000000"/>
          <w:sz w:val="28"/>
          <w:szCs w:val="28"/>
        </w:rPr>
        <w:t>щодо експертного висновку</w:t>
      </w:r>
    </w:p>
    <w:p w:rsidR="00C05CB1" w:rsidRDefault="00C05CB1" w:rsidP="00C05CB1">
      <w:pPr>
        <w:pStyle w:val="a6"/>
        <w:spacing w:before="0" w:beforeAutospacing="0" w:after="0" w:afterAutospacing="0" w:line="360" w:lineRule="auto"/>
        <w:jc w:val="both"/>
      </w:pPr>
      <w:r>
        <w:rPr>
          <w:color w:val="000000"/>
          <w:sz w:val="28"/>
          <w:szCs w:val="28"/>
        </w:rPr>
        <w:t>законопроекту №</w:t>
      </w:r>
      <w:r>
        <w:rPr>
          <w:color w:val="000000"/>
          <w:sz w:val="28"/>
          <w:szCs w:val="28"/>
        </w:rPr>
        <w:t xml:space="preserve"> </w:t>
      </w:r>
      <w:r>
        <w:rPr>
          <w:color w:val="000000"/>
          <w:sz w:val="28"/>
          <w:szCs w:val="28"/>
        </w:rPr>
        <w:t>5719</w:t>
      </w:r>
    </w:p>
    <w:p w:rsidR="00C05CB1" w:rsidRDefault="00C05CB1" w:rsidP="00C05CB1">
      <w:pPr>
        <w:pStyle w:val="a6"/>
        <w:spacing w:before="0" w:beforeAutospacing="0" w:after="0" w:afterAutospacing="0" w:line="360" w:lineRule="auto"/>
        <w:jc w:val="both"/>
      </w:pPr>
      <w:r>
        <w:t> </w:t>
      </w:r>
    </w:p>
    <w:p w:rsidR="00C05CB1" w:rsidRDefault="00C05CB1" w:rsidP="00C05CB1">
      <w:pPr>
        <w:pStyle w:val="a6"/>
        <w:spacing w:before="0" w:beforeAutospacing="0" w:after="0" w:afterAutospacing="0" w:line="360" w:lineRule="auto"/>
        <w:ind w:firstLine="709"/>
        <w:jc w:val="both"/>
      </w:pPr>
      <w:r>
        <w:rPr>
          <w:color w:val="000000"/>
          <w:sz w:val="28"/>
          <w:szCs w:val="28"/>
        </w:rPr>
        <w:t>Згідно зі статтею 93 Регламенту Верховної Ради України, відповідно до предмета відання і за дорученням Голови Верховної Ради України, Комітет для підготовки експертного висновку щодо відповідності вимогам антикорупційного законодавства розглянув проект Закону України «Про внесення змін до Бюджетного кодексу України щодо зарахування акцизного податку з реалізації суб’єктами господарювання роздрібної торгівлі тютюнових</w:t>
      </w:r>
      <w:r>
        <w:rPr>
          <w:color w:val="000000"/>
          <w:sz w:val="28"/>
          <w:szCs w:val="28"/>
        </w:rPr>
        <w:t xml:space="preserve"> </w:t>
      </w:r>
      <w:r>
        <w:rPr>
          <w:color w:val="000000"/>
          <w:sz w:val="28"/>
          <w:szCs w:val="28"/>
        </w:rPr>
        <w:t xml:space="preserve"> виробів</w:t>
      </w:r>
      <w:r>
        <w:rPr>
          <w:color w:val="000000"/>
          <w:sz w:val="28"/>
          <w:szCs w:val="28"/>
        </w:rPr>
        <w:t xml:space="preserve">» </w:t>
      </w:r>
      <w:r>
        <w:rPr>
          <w:color w:val="000000"/>
          <w:sz w:val="28"/>
          <w:szCs w:val="28"/>
        </w:rPr>
        <w:t xml:space="preserve"> (реєстр. № 5719), поданий народними депутатами України </w:t>
      </w:r>
      <w:proofErr w:type="spellStart"/>
      <w:r>
        <w:rPr>
          <w:color w:val="000000"/>
          <w:sz w:val="28"/>
          <w:szCs w:val="28"/>
        </w:rPr>
        <w:t>Арахамією</w:t>
      </w:r>
      <w:proofErr w:type="spellEnd"/>
      <w:r>
        <w:rPr>
          <w:color w:val="000000"/>
          <w:sz w:val="28"/>
          <w:szCs w:val="28"/>
        </w:rPr>
        <w:t xml:space="preserve"> Д.Г., </w:t>
      </w:r>
      <w:proofErr w:type="spellStart"/>
      <w:r>
        <w:rPr>
          <w:color w:val="000000"/>
          <w:sz w:val="28"/>
          <w:szCs w:val="28"/>
        </w:rPr>
        <w:t>Гетманцевим</w:t>
      </w:r>
      <w:proofErr w:type="spellEnd"/>
      <w:r>
        <w:rPr>
          <w:color w:val="000000"/>
          <w:sz w:val="28"/>
          <w:szCs w:val="28"/>
        </w:rPr>
        <w:t xml:space="preserve"> Д.О. та іншими.</w:t>
      </w:r>
    </w:p>
    <w:p w:rsidR="00C05CB1" w:rsidRDefault="00C05CB1" w:rsidP="00C05CB1">
      <w:pPr>
        <w:pStyle w:val="a6"/>
        <w:spacing w:before="0" w:beforeAutospacing="0" w:after="0" w:afterAutospacing="0" w:line="360" w:lineRule="auto"/>
        <w:ind w:firstLine="709"/>
        <w:jc w:val="both"/>
      </w:pPr>
      <w:r>
        <w:rPr>
          <w:color w:val="000000"/>
          <w:sz w:val="28"/>
          <w:szCs w:val="28"/>
        </w:rPr>
        <w:t>Відповідно до пояснювальної записки проект Закону розроблено з метою забезпечення належних надходжень до бюджетів місцевого самоврядування акцизно</w:t>
      </w:r>
      <w:r>
        <w:rPr>
          <w:color w:val="000000"/>
          <w:sz w:val="28"/>
          <w:szCs w:val="28"/>
        </w:rPr>
        <w:t>го податку з реалізації суб</w:t>
      </w:r>
      <w:r w:rsidRPr="00C05CB1">
        <w:rPr>
          <w:color w:val="000000"/>
          <w:sz w:val="28"/>
          <w:szCs w:val="28"/>
        </w:rPr>
        <w:t>’</w:t>
      </w:r>
      <w:r>
        <w:rPr>
          <w:color w:val="000000"/>
          <w:sz w:val="28"/>
          <w:szCs w:val="28"/>
        </w:rPr>
        <w:t>єктами господарювання роздрібної торгівлі тютюнових виробів, тютюну та промислових замінників тютюну, рідин, що використовуються в електронних сигаретах.</w:t>
      </w:r>
    </w:p>
    <w:p w:rsidR="00C05CB1" w:rsidRDefault="00C05CB1" w:rsidP="00C05CB1">
      <w:pPr>
        <w:pStyle w:val="a6"/>
        <w:spacing w:before="0" w:beforeAutospacing="0" w:after="0" w:afterAutospacing="0" w:line="360" w:lineRule="auto"/>
        <w:ind w:firstLine="709"/>
        <w:jc w:val="both"/>
      </w:pPr>
      <w:r>
        <w:rPr>
          <w:b/>
          <w:bCs/>
          <w:color w:val="000000"/>
          <w:sz w:val="28"/>
          <w:szCs w:val="28"/>
        </w:rPr>
        <w:t xml:space="preserve">У проекті </w:t>
      </w:r>
      <w:proofErr w:type="spellStart"/>
      <w:r>
        <w:rPr>
          <w:b/>
          <w:bCs/>
          <w:color w:val="000000"/>
          <w:sz w:val="28"/>
          <w:szCs w:val="28"/>
        </w:rPr>
        <w:t>акта</w:t>
      </w:r>
      <w:proofErr w:type="spellEnd"/>
      <w:r>
        <w:rPr>
          <w:b/>
          <w:bCs/>
          <w:color w:val="000000"/>
          <w:sz w:val="28"/>
          <w:szCs w:val="28"/>
        </w:rPr>
        <w:t xml:space="preserve"> не виявлено положень, які можуть сприяти вчиненню корупційних правопорушень або правопорушень, пов’язаних з корупцією.</w:t>
      </w:r>
    </w:p>
    <w:p w:rsidR="00C05CB1" w:rsidRDefault="00C05CB1" w:rsidP="00C05CB1">
      <w:pPr>
        <w:pStyle w:val="a6"/>
        <w:tabs>
          <w:tab w:val="left" w:pos="993"/>
        </w:tabs>
        <w:spacing w:before="0" w:beforeAutospacing="0" w:after="0" w:afterAutospacing="0" w:line="360" w:lineRule="auto"/>
        <w:ind w:firstLine="709"/>
        <w:jc w:val="both"/>
      </w:pPr>
      <w:r>
        <w:rPr>
          <w:color w:val="000000"/>
          <w:sz w:val="28"/>
          <w:szCs w:val="28"/>
        </w:rPr>
        <w:t>Разом з тим, Комітет звертає увагу на зауваження висловлені Асоціацією міст України:</w:t>
      </w:r>
    </w:p>
    <w:p w:rsidR="00C05CB1" w:rsidRDefault="00C05CB1" w:rsidP="006E286E">
      <w:pPr>
        <w:pStyle w:val="a6"/>
        <w:shd w:val="clear" w:color="auto" w:fill="FFFFFF"/>
        <w:spacing w:before="0" w:beforeAutospacing="0" w:after="0" w:afterAutospacing="0" w:line="360" w:lineRule="auto"/>
        <w:ind w:firstLine="708"/>
        <w:jc w:val="both"/>
      </w:pPr>
      <w:r>
        <w:rPr>
          <w:color w:val="000000"/>
          <w:sz w:val="28"/>
          <w:szCs w:val="28"/>
          <w:shd w:val="clear" w:color="auto" w:fill="FFFFFF"/>
        </w:rPr>
        <w:lastRenderedPageBreak/>
        <w:t>1.</w:t>
      </w:r>
      <w:r>
        <w:rPr>
          <w:color w:val="000000"/>
          <w:sz w:val="28"/>
          <w:szCs w:val="28"/>
          <w:shd w:val="clear" w:color="auto" w:fill="FFFFFF"/>
        </w:rPr>
        <w:t>бюджети місцевого самоврядування втратять оперативність отримання коштів від акцизу (щодня) та залежатимуть від дій ДПС, Держказначейства, КМУ. Досвід розподілу акцизу на пальне показує, що затримки розподілу тривають понад три місяці;</w:t>
      </w:r>
    </w:p>
    <w:p w:rsidR="00C05CB1" w:rsidRDefault="00C05CB1" w:rsidP="006E286E">
      <w:pPr>
        <w:pStyle w:val="a6"/>
        <w:shd w:val="clear" w:color="auto" w:fill="FFFFFF"/>
        <w:spacing w:before="0" w:beforeAutospacing="0" w:after="0" w:afterAutospacing="0" w:line="360" w:lineRule="auto"/>
        <w:ind w:firstLine="708"/>
        <w:jc w:val="both"/>
      </w:pPr>
      <w:r>
        <w:rPr>
          <w:color w:val="000000"/>
          <w:sz w:val="28"/>
          <w:szCs w:val="28"/>
          <w:shd w:val="clear" w:color="auto" w:fill="FFFFFF"/>
        </w:rPr>
        <w:t xml:space="preserve">2. </w:t>
      </w:r>
      <w:r>
        <w:rPr>
          <w:color w:val="000000"/>
          <w:sz w:val="28"/>
          <w:szCs w:val="28"/>
          <w:shd w:val="clear" w:color="auto" w:fill="FFFFFF"/>
        </w:rPr>
        <w:t xml:space="preserve">органи місцевого самоврядування не зможуть </w:t>
      </w:r>
      <w:proofErr w:type="spellStart"/>
      <w:r>
        <w:rPr>
          <w:color w:val="000000"/>
          <w:sz w:val="28"/>
          <w:szCs w:val="28"/>
          <w:shd w:val="clear" w:color="auto" w:fill="FFFFFF"/>
        </w:rPr>
        <w:t>оперативно</w:t>
      </w:r>
      <w:proofErr w:type="spellEnd"/>
      <w:r>
        <w:rPr>
          <w:color w:val="000000"/>
          <w:sz w:val="28"/>
          <w:szCs w:val="28"/>
          <w:shd w:val="clear" w:color="auto" w:fill="FFFFFF"/>
        </w:rPr>
        <w:t xml:space="preserve"> планувати доходи і видатки з бюджетів. Зі зміною м</w:t>
      </w:r>
      <w:r>
        <w:rPr>
          <w:color w:val="000000"/>
          <w:sz w:val="28"/>
          <w:szCs w:val="28"/>
          <w:shd w:val="clear" w:color="auto" w:fill="FFFFFF"/>
        </w:rPr>
        <w:t xml:space="preserve">еханізму розподілу податок буде </w:t>
      </w:r>
      <w:r>
        <w:rPr>
          <w:color w:val="000000"/>
          <w:sz w:val="28"/>
          <w:szCs w:val="28"/>
          <w:shd w:val="clear" w:color="auto" w:fill="FFFFFF"/>
        </w:rPr>
        <w:t>надходити до бюджетів місцевого самоврядування не щодня, а не пізніше останнього дня місяця, що слідує за звітним, що негативно позначиться на оперативності фінансування видатків місцевих бюджетів.</w:t>
      </w:r>
    </w:p>
    <w:p w:rsidR="00C05CB1" w:rsidRDefault="00C05CB1" w:rsidP="00C05CB1">
      <w:pPr>
        <w:pStyle w:val="a6"/>
        <w:tabs>
          <w:tab w:val="left" w:pos="993"/>
        </w:tabs>
        <w:spacing w:before="0" w:beforeAutospacing="0" w:after="0" w:afterAutospacing="0" w:line="360" w:lineRule="auto"/>
        <w:ind w:firstLine="709"/>
        <w:jc w:val="both"/>
      </w:pPr>
      <w:r>
        <w:rPr>
          <w:color w:val="000000"/>
          <w:sz w:val="28"/>
          <w:szCs w:val="28"/>
        </w:rPr>
        <w:t xml:space="preserve">Керуючись положеннями пункту 3 частини першої статті 16 Закону України «Про комітети Верховної Ради України», статті 55 Закону України «Про запобігання корупції», частини першої статті 93 Регламенту Верховної Ради України, Комітет на своєму засіданні 14 вересня 2021 року (протокол № 89) дійшов висновку та прийняв рішення, що проект Закону України «Про внесення змін до Бюджетного кодексу України щодо зарахування акцизного податку з реалізації суб’єктами господарювання роздрібної торгівлі тютюнових виробів» (реєстр. № 5719) </w:t>
      </w:r>
      <w:r>
        <w:rPr>
          <w:b/>
          <w:bCs/>
          <w:color w:val="000000"/>
          <w:sz w:val="28"/>
          <w:szCs w:val="28"/>
        </w:rPr>
        <w:t>відповідає вимогам антикорупційного законодавства.</w:t>
      </w:r>
    </w:p>
    <w:p w:rsidR="00C05CB1" w:rsidRDefault="00C05CB1" w:rsidP="00C05CB1">
      <w:pPr>
        <w:pStyle w:val="a6"/>
        <w:spacing w:before="0" w:beforeAutospacing="0" w:after="0" w:afterAutospacing="0" w:line="360" w:lineRule="auto"/>
        <w:ind w:firstLine="709"/>
        <w:jc w:val="both"/>
      </w:pPr>
      <w:r>
        <w:t> </w:t>
      </w:r>
    </w:p>
    <w:p w:rsidR="00C05CB1" w:rsidRDefault="00C05CB1" w:rsidP="00C05CB1">
      <w:pPr>
        <w:pStyle w:val="a6"/>
        <w:spacing w:before="0" w:beforeAutospacing="0" w:after="0" w:afterAutospacing="0" w:line="360" w:lineRule="auto"/>
        <w:ind w:firstLine="709"/>
        <w:jc w:val="both"/>
      </w:pPr>
      <w:r>
        <w:t> </w:t>
      </w:r>
    </w:p>
    <w:p w:rsidR="00C05CB1" w:rsidRDefault="00C05CB1" w:rsidP="006E286E">
      <w:pPr>
        <w:pStyle w:val="a6"/>
        <w:spacing w:before="0" w:beforeAutospacing="0" w:after="0" w:afterAutospacing="0" w:line="360" w:lineRule="auto"/>
        <w:jc w:val="both"/>
      </w:pPr>
      <w:r>
        <w:rPr>
          <w:color w:val="000000"/>
          <w:sz w:val="28"/>
          <w:szCs w:val="28"/>
        </w:rPr>
        <w:t>Голова Комітету                                                              </w:t>
      </w:r>
      <w:r>
        <w:rPr>
          <w:color w:val="000000"/>
          <w:sz w:val="28"/>
          <w:szCs w:val="28"/>
        </w:rPr>
        <w:t>                           </w:t>
      </w:r>
      <w:r>
        <w:rPr>
          <w:color w:val="000000"/>
          <w:sz w:val="28"/>
          <w:szCs w:val="28"/>
        </w:rPr>
        <w:t>А. РАДІНА</w:t>
      </w:r>
      <w:bookmarkStart w:id="0" w:name="_GoBack"/>
      <w:bookmarkEnd w:id="0"/>
    </w:p>
    <w:sectPr w:rsidR="00C05CB1">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37394A"/>
    <w:multiLevelType w:val="multilevel"/>
    <w:tmpl w:val="3AE01AC2"/>
    <w:lvl w:ilvl="0">
      <w:start w:val="1"/>
      <w:numFmt w:val="decimal"/>
      <w:lvlText w:val="%1."/>
      <w:lvlJc w:val="left"/>
      <w:pPr>
        <w:tabs>
          <w:tab w:val="num" w:pos="786"/>
        </w:tabs>
        <w:ind w:left="786" w:hanging="360"/>
      </w:pPr>
    </w:lvl>
    <w:lvl w:ilvl="1" w:tentative="1">
      <w:start w:val="1"/>
      <w:numFmt w:val="decimal"/>
      <w:lvlText w:val="%2."/>
      <w:lvlJc w:val="left"/>
      <w:pPr>
        <w:tabs>
          <w:tab w:val="num" w:pos="1506"/>
        </w:tabs>
        <w:ind w:left="1506" w:hanging="360"/>
      </w:pPr>
    </w:lvl>
    <w:lvl w:ilvl="2" w:tentative="1">
      <w:start w:val="1"/>
      <w:numFmt w:val="decimal"/>
      <w:lvlText w:val="%3."/>
      <w:lvlJc w:val="left"/>
      <w:pPr>
        <w:tabs>
          <w:tab w:val="num" w:pos="2226"/>
        </w:tabs>
        <w:ind w:left="2226" w:hanging="360"/>
      </w:pPr>
    </w:lvl>
    <w:lvl w:ilvl="3" w:tentative="1">
      <w:start w:val="1"/>
      <w:numFmt w:val="decimal"/>
      <w:lvlText w:val="%4."/>
      <w:lvlJc w:val="left"/>
      <w:pPr>
        <w:tabs>
          <w:tab w:val="num" w:pos="2946"/>
        </w:tabs>
        <w:ind w:left="2946" w:hanging="360"/>
      </w:pPr>
    </w:lvl>
    <w:lvl w:ilvl="4" w:tentative="1">
      <w:start w:val="1"/>
      <w:numFmt w:val="decimal"/>
      <w:lvlText w:val="%5."/>
      <w:lvlJc w:val="left"/>
      <w:pPr>
        <w:tabs>
          <w:tab w:val="num" w:pos="3666"/>
        </w:tabs>
        <w:ind w:left="3666" w:hanging="360"/>
      </w:pPr>
    </w:lvl>
    <w:lvl w:ilvl="5" w:tentative="1">
      <w:start w:val="1"/>
      <w:numFmt w:val="decimal"/>
      <w:lvlText w:val="%6."/>
      <w:lvlJc w:val="left"/>
      <w:pPr>
        <w:tabs>
          <w:tab w:val="num" w:pos="4386"/>
        </w:tabs>
        <w:ind w:left="4386" w:hanging="360"/>
      </w:pPr>
    </w:lvl>
    <w:lvl w:ilvl="6" w:tentative="1">
      <w:start w:val="1"/>
      <w:numFmt w:val="decimal"/>
      <w:lvlText w:val="%7."/>
      <w:lvlJc w:val="left"/>
      <w:pPr>
        <w:tabs>
          <w:tab w:val="num" w:pos="5106"/>
        </w:tabs>
        <w:ind w:left="5106" w:hanging="360"/>
      </w:pPr>
    </w:lvl>
    <w:lvl w:ilvl="7" w:tentative="1">
      <w:start w:val="1"/>
      <w:numFmt w:val="decimal"/>
      <w:lvlText w:val="%8."/>
      <w:lvlJc w:val="left"/>
      <w:pPr>
        <w:tabs>
          <w:tab w:val="num" w:pos="5826"/>
        </w:tabs>
        <w:ind w:left="5826" w:hanging="360"/>
      </w:pPr>
    </w:lvl>
    <w:lvl w:ilvl="8" w:tentative="1">
      <w:start w:val="1"/>
      <w:numFmt w:val="decimal"/>
      <w:lvlText w:val="%9."/>
      <w:lvlJc w:val="left"/>
      <w:pPr>
        <w:tabs>
          <w:tab w:val="num" w:pos="6546"/>
        </w:tabs>
        <w:ind w:left="6546"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7C38"/>
    <w:rsid w:val="00434E69"/>
    <w:rsid w:val="004B1910"/>
    <w:rsid w:val="006E286E"/>
    <w:rsid w:val="00BF7C38"/>
    <w:rsid w:val="00C05CB1"/>
    <w:rsid w:val="00D13891"/>
    <w:rsid w:val="00F47DC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B8004F"/>
  <w15:chartTrackingRefBased/>
  <w15:docId w15:val="{80AEF1D7-687C-488D-A223-04C86456B0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F7C38"/>
    <w:rPr>
      <w:rFonts w:ascii="Calibri" w:eastAsia="Calibri" w:hAnsi="Calibri" w:cs="Calibri"/>
      <w:lang w:val="ru-RU"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F47DCE"/>
    <w:pPr>
      <w:tabs>
        <w:tab w:val="center" w:pos="4677"/>
        <w:tab w:val="right" w:pos="9355"/>
      </w:tabs>
      <w:spacing w:after="0" w:line="240" w:lineRule="auto"/>
    </w:pPr>
    <w:rPr>
      <w:rFonts w:cs="Times New Roman"/>
      <w:lang w:eastAsia="en-US"/>
    </w:rPr>
  </w:style>
  <w:style w:type="character" w:customStyle="1" w:styleId="a4">
    <w:name w:val="Верхній колонтитул Знак"/>
    <w:basedOn w:val="a0"/>
    <w:link w:val="a3"/>
    <w:uiPriority w:val="99"/>
    <w:rsid w:val="00F47DCE"/>
    <w:rPr>
      <w:rFonts w:ascii="Calibri" w:eastAsia="Calibri" w:hAnsi="Calibri" w:cs="Times New Roman"/>
      <w:lang w:val="ru-RU"/>
    </w:rPr>
  </w:style>
  <w:style w:type="table" w:styleId="a5">
    <w:name w:val="Table Grid"/>
    <w:basedOn w:val="a1"/>
    <w:uiPriority w:val="99"/>
    <w:rsid w:val="00F47DCE"/>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ocdata">
    <w:name w:val="docdata"/>
    <w:aliases w:val="docy,v5,18675,bqiaagaaboqcaaakxt8aaaoeqwaabtphaaaaaaaaaaaaaaaaaaaaaaaaaaaaaaaaaaaaaaaaaaaaaaaaaaaaaaaaaaaaaaaaaaaaaaaaaaaaaaaaaaaaaaaaaaaaaaaaaaaaaaaaaaaaaaaaaaaaaaaaaaaaaaaaaaaaaaaaaaaaaaaaaaaaaaaaaaaaaaaaaaaaaaaaaaaaaaaaaaaaaaaaaaaaaaaaaaaaaaa"/>
    <w:basedOn w:val="a"/>
    <w:rsid w:val="00C05CB1"/>
    <w:pPr>
      <w:spacing w:before="100" w:beforeAutospacing="1" w:after="100" w:afterAutospacing="1" w:line="240" w:lineRule="auto"/>
    </w:pPr>
    <w:rPr>
      <w:rFonts w:ascii="Times New Roman" w:eastAsia="Times New Roman" w:hAnsi="Times New Roman" w:cs="Times New Roman"/>
      <w:sz w:val="24"/>
      <w:szCs w:val="24"/>
      <w:lang w:val="uk-UA"/>
    </w:rPr>
  </w:style>
  <w:style w:type="paragraph" w:styleId="a6">
    <w:name w:val="Normal (Web)"/>
    <w:basedOn w:val="a"/>
    <w:uiPriority w:val="99"/>
    <w:unhideWhenUsed/>
    <w:rsid w:val="00C05CB1"/>
    <w:pPr>
      <w:spacing w:before="100" w:beforeAutospacing="1" w:after="100" w:afterAutospacing="1" w:line="240" w:lineRule="auto"/>
    </w:pPr>
    <w:rPr>
      <w:rFonts w:ascii="Times New Roman" w:eastAsia="Times New Roman" w:hAnsi="Times New Roman" w:cs="Times New Roman"/>
      <w:sz w:val="24"/>
      <w:szCs w:val="24"/>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8114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1</Pages>
  <Words>1665</Words>
  <Characters>950</Characters>
  <Application>Microsoft Office Word</Application>
  <DocSecurity>0</DocSecurity>
  <Lines>7</Lines>
  <Paragraphs>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Скиб'як Андрій Юліанович</dc:creator>
  <cp:keywords/>
  <dc:description/>
  <cp:lastModifiedBy>Скиб'як Андрій Юліанович</cp:lastModifiedBy>
  <cp:revision>4</cp:revision>
  <dcterms:created xsi:type="dcterms:W3CDTF">2021-09-14T12:22:00Z</dcterms:created>
  <dcterms:modified xsi:type="dcterms:W3CDTF">2021-09-22T07:32:00Z</dcterms:modified>
</cp:coreProperties>
</file>