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E80" w:rsidRPr="00C14DC9" w:rsidRDefault="00264E80" w:rsidP="00264E80">
      <w:pPr>
        <w:spacing w:before="480" w:after="0" w:line="240" w:lineRule="auto"/>
        <w:ind w:left="5103"/>
        <w:rPr>
          <w:rFonts w:ascii="Times New Roman" w:hAnsi="Times New Roman"/>
          <w:b/>
          <w:color w:val="080808"/>
          <w:sz w:val="28"/>
          <w:szCs w:val="28"/>
        </w:rPr>
      </w:pPr>
      <w:r w:rsidRPr="00C14DC9">
        <w:rPr>
          <w:rFonts w:ascii="Times New Roman" w:hAnsi="Times New Roman"/>
          <w:b/>
          <w:color w:val="080808"/>
          <w:sz w:val="28"/>
          <w:szCs w:val="28"/>
        </w:rPr>
        <w:t>ВЕРХОВНА РАДА УКРАЇНИ</w:t>
      </w:r>
    </w:p>
    <w:p w:rsidR="00264E80" w:rsidRPr="006B690C" w:rsidRDefault="00264E80" w:rsidP="00264E80">
      <w:pPr>
        <w:pBdr>
          <w:bottom w:val="single" w:sz="4" w:space="1" w:color="auto"/>
        </w:pBdr>
        <w:spacing w:before="240" w:after="0" w:line="240" w:lineRule="auto"/>
        <w:ind w:right="5668"/>
        <w:rPr>
          <w:rFonts w:ascii="Times New Roman" w:hAnsi="Times New Roman"/>
          <w:i/>
          <w:color w:val="080808"/>
          <w:sz w:val="24"/>
          <w:szCs w:val="28"/>
          <w:lang w:val="uk-UA"/>
        </w:rPr>
      </w:pPr>
      <w:r w:rsidRPr="006B690C">
        <w:rPr>
          <w:rFonts w:ascii="Times New Roman" w:hAnsi="Times New Roman"/>
          <w:i/>
          <w:color w:val="080808"/>
          <w:sz w:val="24"/>
          <w:szCs w:val="28"/>
          <w:lang w:val="uk-UA"/>
        </w:rPr>
        <w:t>Про підготовку до другого читання законопроекту за реєстр. № 5719</w:t>
      </w:r>
    </w:p>
    <w:p w:rsidR="00264E80" w:rsidRPr="006B690C" w:rsidRDefault="00264E80" w:rsidP="00264E80">
      <w:pPr>
        <w:spacing w:before="36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B690C">
        <w:rPr>
          <w:rFonts w:ascii="Times New Roman" w:hAnsi="Times New Roman"/>
          <w:sz w:val="28"/>
          <w:szCs w:val="28"/>
          <w:lang w:val="uk-UA"/>
        </w:rPr>
        <w:t xml:space="preserve">Комітет Верховної Ради України з питань бюджету </w:t>
      </w:r>
      <w:r w:rsidRPr="006B690C">
        <w:rPr>
          <w:rFonts w:ascii="Times New Roman" w:hAnsi="Times New Roman"/>
          <w:i/>
          <w:sz w:val="28"/>
          <w:szCs w:val="28"/>
          <w:lang w:val="uk-UA"/>
        </w:rPr>
        <w:t>/далі – Комітет/</w:t>
      </w:r>
      <w:r w:rsidRPr="006B690C">
        <w:rPr>
          <w:rFonts w:ascii="Times New Roman" w:hAnsi="Times New Roman"/>
          <w:sz w:val="28"/>
          <w:szCs w:val="28"/>
          <w:lang w:val="uk-UA"/>
        </w:rPr>
        <w:t xml:space="preserve"> на своєму засіданні 15 грудня 2021 року (протокол № 110) розглянув питання про підготовку до другого читання проекту Закону про внесення змін до Бюджетного кодексу України щодо зарахування акцизного податку з реалізації суб'єктами господарювання роздрібної торгівлі тютюнових виробів (реєстр. № 5719).</w:t>
      </w:r>
    </w:p>
    <w:p w:rsidR="00264E80" w:rsidRPr="006B690C" w:rsidRDefault="00264E80" w:rsidP="001D4527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6B690C">
        <w:rPr>
          <w:rFonts w:ascii="Times New Roman" w:hAnsi="Times New Roman"/>
          <w:sz w:val="28"/>
          <w:szCs w:val="28"/>
          <w:lang w:val="uk-UA"/>
        </w:rPr>
        <w:t>Проект Закону України про внесення змін до Бюджетного кодексу України щодо зарахування акцизного податку з реалізації суб'єктами господарювання роздрібної торгівлі тютюнових виробів (реєстр. № 5719)</w:t>
      </w:r>
      <w:r w:rsidRPr="006B690C">
        <w:rPr>
          <w:rFonts w:ascii="Times New Roman" w:hAnsi="Times New Roman"/>
          <w:spacing w:val="-3"/>
          <w:sz w:val="28"/>
          <w:szCs w:val="28"/>
          <w:lang w:val="uk-UA" w:eastAsia="ru-RU"/>
        </w:rPr>
        <w:t xml:space="preserve">, поданий народними депутатами України </w:t>
      </w:r>
      <w:proofErr w:type="spellStart"/>
      <w:r w:rsidRPr="006B690C">
        <w:rPr>
          <w:rFonts w:ascii="Times New Roman" w:hAnsi="Times New Roman"/>
          <w:sz w:val="28"/>
          <w:szCs w:val="28"/>
          <w:lang w:val="uk-UA"/>
        </w:rPr>
        <w:t>Арахамією</w:t>
      </w:r>
      <w:proofErr w:type="spellEnd"/>
      <w:r w:rsidRPr="006B690C">
        <w:rPr>
          <w:rFonts w:ascii="Times New Roman" w:hAnsi="Times New Roman"/>
          <w:sz w:val="28"/>
          <w:szCs w:val="28"/>
          <w:lang w:val="uk-UA"/>
        </w:rPr>
        <w:t xml:space="preserve"> Д.Г., </w:t>
      </w:r>
      <w:proofErr w:type="spellStart"/>
      <w:r w:rsidRPr="006B690C">
        <w:rPr>
          <w:rFonts w:ascii="Times New Roman" w:hAnsi="Times New Roman"/>
          <w:sz w:val="28"/>
          <w:szCs w:val="28"/>
          <w:lang w:val="uk-UA"/>
        </w:rPr>
        <w:t>Гетманцевим</w:t>
      </w:r>
      <w:proofErr w:type="spellEnd"/>
      <w:r w:rsidRPr="006B690C">
        <w:rPr>
          <w:rFonts w:ascii="Times New Roman" w:hAnsi="Times New Roman"/>
          <w:sz w:val="28"/>
          <w:szCs w:val="28"/>
          <w:lang w:val="uk-UA"/>
        </w:rPr>
        <w:t xml:space="preserve"> Д.О., </w:t>
      </w:r>
      <w:proofErr w:type="spellStart"/>
      <w:r w:rsidRPr="006B690C">
        <w:rPr>
          <w:rFonts w:ascii="Times New Roman" w:hAnsi="Times New Roman"/>
          <w:sz w:val="28"/>
          <w:szCs w:val="28"/>
          <w:lang w:val="uk-UA"/>
        </w:rPr>
        <w:t>Клочком</w:t>
      </w:r>
      <w:proofErr w:type="spellEnd"/>
      <w:r w:rsidRPr="006B690C">
        <w:rPr>
          <w:rFonts w:ascii="Times New Roman" w:hAnsi="Times New Roman"/>
          <w:sz w:val="28"/>
          <w:szCs w:val="28"/>
          <w:lang w:val="uk-UA"/>
        </w:rPr>
        <w:t> А.А. та іншими</w:t>
      </w:r>
      <w:r w:rsidRPr="006B690C">
        <w:rPr>
          <w:rFonts w:ascii="Times New Roman" w:hAnsi="Times New Roman"/>
          <w:spacing w:val="-3"/>
          <w:sz w:val="28"/>
          <w:szCs w:val="28"/>
          <w:lang w:val="uk-UA" w:eastAsia="ru-RU"/>
        </w:rPr>
        <w:t xml:space="preserve"> </w:t>
      </w:r>
      <w:r w:rsidRPr="006B690C">
        <w:rPr>
          <w:rFonts w:ascii="Times New Roman" w:hAnsi="Times New Roman"/>
          <w:i/>
          <w:sz w:val="28"/>
          <w:szCs w:val="28"/>
          <w:lang w:val="uk-UA"/>
        </w:rPr>
        <w:t>/далі – законопроект № 5719/</w:t>
      </w:r>
      <w:r w:rsidRPr="006B690C">
        <w:rPr>
          <w:rFonts w:ascii="Times New Roman" w:hAnsi="Times New Roman"/>
          <w:sz w:val="28"/>
          <w:szCs w:val="28"/>
          <w:lang w:val="uk-UA"/>
        </w:rPr>
        <w:t xml:space="preserve">, 2 листопада 2021 року Верховною Радою України прийнято за основу </w:t>
      </w:r>
      <w:r w:rsidRPr="00655977">
        <w:rPr>
          <w:rFonts w:ascii="Times New Roman" w:hAnsi="Times New Roman"/>
          <w:sz w:val="28"/>
          <w:szCs w:val="28"/>
          <w:lang w:val="uk-UA"/>
        </w:rPr>
        <w:t xml:space="preserve">з дорученням </w:t>
      </w:r>
      <w:r w:rsidR="00655977" w:rsidRPr="00655977">
        <w:rPr>
          <w:rFonts w:ascii="Times New Roman" w:hAnsi="Times New Roman"/>
          <w:sz w:val="28"/>
          <w:szCs w:val="28"/>
          <w:lang w:val="uk-UA"/>
        </w:rPr>
        <w:t xml:space="preserve">Комітету доопрацювати зазначений законопроект з урахуванням пропозицій і поправок суб’єктів права законодавчої ініціативи, пропозицій, висловлених у висновку Комітету від 8 вересня 2021 року відповідно до </w:t>
      </w:r>
      <w:hyperlink r:id="rId8" w:anchor="n920" w:tgtFrame="_blank" w:history="1">
        <w:r w:rsidR="00655977" w:rsidRPr="00655977">
          <w:rPr>
            <w:rStyle w:val="ad"/>
            <w:rFonts w:ascii="Times New Roman" w:hAnsi="Times New Roman"/>
            <w:color w:val="auto"/>
            <w:sz w:val="28"/>
            <w:szCs w:val="28"/>
            <w:u w:val="none"/>
            <w:lang w:val="uk-UA"/>
          </w:rPr>
          <w:t>частини першої</w:t>
        </w:r>
      </w:hyperlink>
      <w:r w:rsidR="00655977" w:rsidRPr="00655977">
        <w:rPr>
          <w:rFonts w:ascii="Times New Roman" w:hAnsi="Times New Roman"/>
          <w:sz w:val="28"/>
          <w:szCs w:val="28"/>
          <w:lang w:val="uk-UA"/>
        </w:rPr>
        <w:t xml:space="preserve"> статті 116 Регламенту Верховної Ради України, та </w:t>
      </w:r>
      <w:proofErr w:type="spellStart"/>
      <w:r w:rsidR="00655977" w:rsidRPr="00655977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="00655977" w:rsidRPr="00655977">
        <w:rPr>
          <w:rFonts w:ascii="Times New Roman" w:hAnsi="Times New Roman"/>
          <w:sz w:val="28"/>
          <w:szCs w:val="28"/>
          <w:lang w:val="uk-UA"/>
        </w:rPr>
        <w:t xml:space="preserve"> його на розгляд Верховної</w:t>
      </w:r>
      <w:r w:rsidR="00655977">
        <w:rPr>
          <w:rFonts w:ascii="Times New Roman" w:hAnsi="Times New Roman"/>
          <w:sz w:val="28"/>
          <w:szCs w:val="28"/>
          <w:lang w:val="uk-UA"/>
        </w:rPr>
        <w:t xml:space="preserve"> Ради України у другому читанні</w:t>
      </w:r>
      <w:r w:rsidRPr="00655977">
        <w:rPr>
          <w:rFonts w:ascii="Times New Roman" w:hAnsi="Times New Roman"/>
          <w:sz w:val="28"/>
          <w:szCs w:val="28"/>
          <w:lang w:val="uk-UA"/>
        </w:rPr>
        <w:t xml:space="preserve"> /</w:t>
      </w:r>
      <w:r w:rsidRPr="00655977">
        <w:rPr>
          <w:rFonts w:ascii="Times New Roman" w:hAnsi="Times New Roman"/>
          <w:i/>
          <w:sz w:val="28"/>
          <w:szCs w:val="28"/>
          <w:lang w:val="uk-UA"/>
        </w:rPr>
        <w:t>згідно з Постановою Верховної Ради України від 2 листопада 202</w:t>
      </w:r>
      <w:r w:rsidR="002A5AB1">
        <w:rPr>
          <w:rFonts w:ascii="Times New Roman" w:hAnsi="Times New Roman"/>
          <w:i/>
          <w:sz w:val="28"/>
          <w:szCs w:val="28"/>
          <w:lang w:val="uk-UA"/>
        </w:rPr>
        <w:t>1</w:t>
      </w:r>
      <w:r w:rsidRPr="006B690C">
        <w:rPr>
          <w:rFonts w:ascii="Times New Roman" w:hAnsi="Times New Roman"/>
          <w:i/>
          <w:sz w:val="28"/>
          <w:szCs w:val="28"/>
          <w:lang w:val="uk-UA"/>
        </w:rPr>
        <w:t xml:space="preserve"> року № 1842-IX/. </w:t>
      </w:r>
    </w:p>
    <w:p w:rsidR="00215268" w:rsidRPr="006B690C" w:rsidRDefault="00215268" w:rsidP="00215268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B690C">
        <w:rPr>
          <w:rFonts w:ascii="Times New Roman" w:hAnsi="Times New Roman"/>
          <w:sz w:val="28"/>
          <w:szCs w:val="28"/>
          <w:lang w:val="uk-UA"/>
        </w:rPr>
        <w:t>Законопроектом № 5719</w:t>
      </w:r>
      <w:r w:rsidRPr="006B690C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Pr="006B690C">
        <w:rPr>
          <w:rFonts w:ascii="Times New Roman" w:hAnsi="Times New Roman"/>
          <w:sz w:val="28"/>
          <w:szCs w:val="28"/>
          <w:lang w:val="uk-UA"/>
        </w:rPr>
        <w:t>пропонується:</w:t>
      </w:r>
    </w:p>
    <w:p w:rsidR="00215268" w:rsidRPr="006B690C" w:rsidRDefault="00215268" w:rsidP="001D452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внести</w:t>
      </w:r>
      <w:proofErr w:type="spellEnd"/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зміни до статті 64</w:t>
      </w:r>
      <w:r w:rsidRPr="006B690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«Склад доходів загального фонду бюджетів сільських, селищних, міських територіальних громад»</w:t>
      </w:r>
      <w:r w:rsidRPr="006B690C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Бюджетного кодексу України </w:t>
      </w:r>
      <w:r w:rsidRPr="006B690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/далі – Кодекс/</w:t>
      </w: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, встановивши, що:</w:t>
      </w:r>
    </w:p>
    <w:p w:rsidR="001778A1" w:rsidRPr="006B690C" w:rsidRDefault="009E6B23" w:rsidP="001D452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9E6B23">
        <w:rPr>
          <w:rFonts w:ascii="Times New Roman" w:eastAsia="Times New Roman" w:hAnsi="Times New Roman"/>
          <w:sz w:val="28"/>
          <w:szCs w:val="28"/>
          <w:lang w:val="uk-UA" w:eastAsia="ru-RU"/>
        </w:rPr>
        <w:t>акцизн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ий</w:t>
      </w:r>
      <w:r w:rsidRPr="009E6B2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подат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ок</w:t>
      </w:r>
      <w:r w:rsidRPr="009E6B2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реалізації суб'єктами господарювання роздрібної торгівлі тютюнових виробів, тютюну та промислових замінників тютюну, рідин, що використовуються в електронних сигаретах</w:t>
      </w:r>
      <w:r w:rsidRPr="009E6B2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</w:t>
      </w:r>
      <w:r w:rsidRPr="009E6B23">
        <w:rPr>
          <w:rFonts w:ascii="Times New Roman" w:eastAsia="Times New Roman" w:hAnsi="Times New Roman"/>
          <w:sz w:val="28"/>
          <w:szCs w:val="28"/>
          <w:lang w:val="uk-UA" w:eastAsia="ru-RU"/>
        </w:rPr>
        <w:t>(далі</w:t>
      </w:r>
      <w:r w:rsidRPr="009E6B2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– </w:t>
      </w:r>
      <w:r w:rsidRPr="009E6B23">
        <w:rPr>
          <w:rFonts w:ascii="Times New Roman" w:eastAsia="Times New Roman" w:hAnsi="Times New Roman"/>
          <w:sz w:val="28"/>
          <w:szCs w:val="28"/>
          <w:lang w:val="uk-UA" w:eastAsia="ru-RU"/>
        </w:rPr>
        <w:t>акцизний податок з роздрібної торгівлі тютюновими виробами)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778A1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щомісячно зараховується до загального фонду бюджетів місцевого самоврядування в автоматичному режимі </w:t>
      </w:r>
      <w:proofErr w:type="spellStart"/>
      <w:r w:rsidR="001778A1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пропорційно</w:t>
      </w:r>
      <w:proofErr w:type="spellEnd"/>
      <w:r w:rsidR="001778A1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 частки, що розраховується як співвідношення вартості реалізованих суб’єктами господарювання роздрібної торгівлі тютюнових виробів, тютюну, промислових замінників тютюну, рідин, що використовуються в електронних сигаретах, на відповідній території за звітний місяць в загальній вартості реалізованих суб’єктами господарювання </w:t>
      </w:r>
      <w:r w:rsidR="001778A1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роздрібної торгівлі тютюнових виробів, тютюну, промислових замінників тютюну, рідин, що використовуються в електронних сигаретах, за звітний місяць в цілому по Україні (з урахуванням даних реєстраторів розрахункових операцій та програмних реєстраторів розрахункових операцій згідно з інформацією центрального органу виконавчої влади, що реалізує державну податкову політику, станом на останній день звітного місяця);</w:t>
      </w:r>
    </w:p>
    <w:p w:rsidR="001778A1" w:rsidRPr="006B690C" w:rsidRDefault="001778A1" w:rsidP="001D45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6B690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частки для зарахування акцизного податку з роздрібної торгівлі тютюновими виробами до бюджетів місцевого самоврядування визначаються центральним органом виконавчої влади, що реалізує державну податкову політику, за наведеною формулою</w:t>
      </w:r>
      <w:r w:rsidRPr="006B690C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Pr="006B690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та не пізніше 20 числа кожного місяця, що слідує за звітним, надаються центральному органу виконавчої влади, що реалізує державну політику у сфері казначейського обслуговування бюджетних коштів;</w:t>
      </w:r>
    </w:p>
    <w:p w:rsidR="001778A1" w:rsidRPr="006B690C" w:rsidRDefault="001778A1" w:rsidP="001D4527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центральний орган виконавчої влади, що реалізує державну політику у сфері казначейського обслуговування бюджетних коштів, не пізніше останнього дня місяця, що слідує за звітним, здійснює розподіл акцизного податку</w:t>
      </w:r>
      <w:r w:rsidRPr="006B690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 роздрібної торгівлі тютюновими виробами між бюджетами місцевого самоврядування, визначаючи його обсяг</w:t>
      </w:r>
      <w:r w:rsidR="001D452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6B690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також за запропонованою формулою </w:t>
      </w:r>
      <w:r w:rsidRPr="006B690C">
        <w:rPr>
          <w:rFonts w:ascii="Times New Roman" w:eastAsia="Times New Roman" w:hAnsi="Times New Roman"/>
          <w:bCs/>
          <w:i/>
          <w:sz w:val="28"/>
          <w:szCs w:val="28"/>
          <w:lang w:val="uk-UA" w:eastAsia="ru-RU"/>
        </w:rPr>
        <w:t>(частка для зарахування до загального фонду відповідного бюджету місцевого самоврядування у обсязі акцизного податку, що підлягає розподілу)</w:t>
      </w:r>
      <w:r w:rsidRPr="006B690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. </w:t>
      </w:r>
    </w:p>
    <w:p w:rsidR="00745F3C" w:rsidRPr="006B690C" w:rsidRDefault="00215268" w:rsidP="00215268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6B690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Законопроект № 5719 є системно пов’язаним і похідним від поданого Кабінетом Міністрів України законопроекту про внесення змін до Податкового кодексу України та деяких законодавчих актів України щодо забезпечення збалансованості бюджетних надходжень за реєстр. № 5600 від 02.06.2021 р. (далі – законопроект № 5600), </w:t>
      </w:r>
      <w:r w:rsidR="00745F3C" w:rsidRPr="006B690C">
        <w:rPr>
          <w:rFonts w:ascii="Times New Roman" w:hAnsi="Times New Roman"/>
          <w:sz w:val="28"/>
          <w:szCs w:val="28"/>
          <w:lang w:val="uk-UA"/>
        </w:rPr>
        <w:t xml:space="preserve">який </w:t>
      </w:r>
      <w:r w:rsidR="001D4527" w:rsidRPr="006B690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30</w:t>
      </w:r>
      <w:r w:rsidR="001D452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1D4527" w:rsidRPr="006B690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листопада 2021 року</w:t>
      </w:r>
      <w:r w:rsidR="001D4527" w:rsidRPr="006B690C">
        <w:rPr>
          <w:rFonts w:ascii="Times New Roman" w:hAnsi="Times New Roman"/>
          <w:sz w:val="28"/>
          <w:szCs w:val="28"/>
          <w:lang w:val="uk-UA"/>
        </w:rPr>
        <w:t xml:space="preserve"> прийнято </w:t>
      </w:r>
      <w:r w:rsidR="00745F3C" w:rsidRPr="006B690C">
        <w:rPr>
          <w:rFonts w:ascii="Times New Roman" w:hAnsi="Times New Roman"/>
          <w:sz w:val="28"/>
          <w:szCs w:val="28"/>
          <w:lang w:val="uk-UA"/>
        </w:rPr>
        <w:t>Верховною Радою України в цілому як закон</w:t>
      </w:r>
      <w:r w:rsidR="00745F3C" w:rsidRPr="006B690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215268" w:rsidRPr="006B690C" w:rsidRDefault="00215268" w:rsidP="00215268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При цьому згідно з абзацом п’ятим пункту 1 розділу II «Прикінцеві положення» законопроекту № 5600 зміни щодо акцизного податку з роздрібної торгівлі тютюновими виробами набирають чинності з 1 січня 2022 року, але не раніше дня набрання чинності змін до Кодексу в частині запровадження механізму зарахування акцизного податку з роздрібної торгівлі тютюновими виробами до місцевих бюджетів, що у свою чергу зумовлювало необхідність подання відповідних змін до Кодексу.</w:t>
      </w:r>
    </w:p>
    <w:p w:rsidR="00215268" w:rsidRPr="006B690C" w:rsidRDefault="00215268" w:rsidP="001D4527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статті 116 Регламенту Верховної Ради України у встановлені строки /не пізніше 16  листопада 2021 року/ до Комітету надійшли пропозиції щодо законопроекту № 5719, згруповані та узагальнені у відповідній порівняльній таблиці у </w:t>
      </w:r>
      <w:r w:rsidRPr="00491A2F">
        <w:rPr>
          <w:rFonts w:ascii="Times New Roman" w:eastAsia="Times New Roman" w:hAnsi="Times New Roman"/>
          <w:sz w:val="28"/>
          <w:szCs w:val="28"/>
          <w:lang w:val="uk-UA" w:eastAsia="ru-RU"/>
        </w:rPr>
        <w:t>кількості 106 пропозицій.</w:t>
      </w:r>
    </w:p>
    <w:p w:rsidR="00215268" w:rsidRPr="006B690C" w:rsidRDefault="00215268" w:rsidP="00215268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6B690C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Крім того</w:t>
      </w:r>
      <w:r w:rsidRPr="006B690C">
        <w:rPr>
          <w:rFonts w:ascii="Times New Roman" w:eastAsia="Times New Roman" w:hAnsi="Times New Roman"/>
          <w:sz w:val="28"/>
          <w:szCs w:val="28"/>
          <w:lang w:val="uk-UA" w:eastAsia="uk-UA"/>
        </w:rPr>
        <w:t>, з</w:t>
      </w:r>
      <w:r w:rsidRPr="006B690C">
        <w:rPr>
          <w:rFonts w:ascii="Times New Roman" w:hAnsi="Times New Roman"/>
          <w:sz w:val="28"/>
          <w:szCs w:val="28"/>
          <w:lang w:val="uk-UA"/>
        </w:rPr>
        <w:t xml:space="preserve">гідно з пунктом 4 частини першої статті 15 Закону України «Про комітети Верховної Ради України» комітет Верховної Ради України при здійсненні законопроектної функції має право вносити пропозиції і поправки під час розгляду на своєму засіданні проекту закону чи іншого </w:t>
      </w:r>
      <w:proofErr w:type="spellStart"/>
      <w:r w:rsidRPr="006B690C">
        <w:rPr>
          <w:rFonts w:ascii="Times New Roman" w:hAnsi="Times New Roman"/>
          <w:sz w:val="28"/>
          <w:szCs w:val="28"/>
          <w:lang w:val="uk-UA"/>
        </w:rPr>
        <w:t>акта</w:t>
      </w:r>
      <w:proofErr w:type="spellEnd"/>
      <w:r w:rsidRPr="006B690C">
        <w:rPr>
          <w:rFonts w:ascii="Times New Roman" w:hAnsi="Times New Roman"/>
          <w:sz w:val="28"/>
          <w:szCs w:val="28"/>
          <w:lang w:val="uk-UA"/>
        </w:rPr>
        <w:t xml:space="preserve"> Верховної Ради України. Керуючись такою законодавчою нормою, </w:t>
      </w:r>
      <w:r w:rsidRPr="006B690C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народними депутатами України – членами Комітету внесені </w:t>
      </w:r>
      <w:r w:rsidR="008417D8">
        <w:rPr>
          <w:rFonts w:ascii="Times New Roman" w:eastAsia="Times New Roman" w:hAnsi="Times New Roman"/>
          <w:sz w:val="28"/>
          <w:szCs w:val="28"/>
          <w:lang w:val="uk-UA" w:eastAsia="uk-UA"/>
        </w:rPr>
        <w:t>6</w:t>
      </w:r>
      <w:r w:rsidR="00F26966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491A2F">
        <w:rPr>
          <w:rFonts w:ascii="Times New Roman" w:eastAsia="Times New Roman" w:hAnsi="Times New Roman"/>
          <w:sz w:val="28"/>
          <w:szCs w:val="28"/>
          <w:lang w:val="uk-UA" w:eastAsia="uk-UA"/>
        </w:rPr>
        <w:t>пропозиці</w:t>
      </w:r>
      <w:r w:rsidR="008417D8">
        <w:rPr>
          <w:rFonts w:ascii="Times New Roman" w:eastAsia="Times New Roman" w:hAnsi="Times New Roman"/>
          <w:sz w:val="28"/>
          <w:szCs w:val="28"/>
          <w:lang w:val="uk-UA" w:eastAsia="uk-UA"/>
        </w:rPr>
        <w:t>й</w:t>
      </w:r>
      <w:r w:rsidR="006451CF">
        <w:rPr>
          <w:rFonts w:ascii="Times New Roman" w:eastAsia="Times New Roman" w:hAnsi="Times New Roman"/>
          <w:sz w:val="28"/>
          <w:szCs w:val="28"/>
          <w:lang w:val="uk-UA" w:eastAsia="uk-UA"/>
        </w:rPr>
        <w:t>,</w:t>
      </w:r>
      <w:r w:rsidRPr="00491A2F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ініційован</w:t>
      </w:r>
      <w:r w:rsidR="008417D8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их </w:t>
      </w:r>
      <w:r w:rsidR="006451CF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окремими </w:t>
      </w:r>
      <w:r w:rsidRPr="00491A2F">
        <w:rPr>
          <w:rFonts w:ascii="Times New Roman" w:eastAsia="Times New Roman" w:hAnsi="Times New Roman"/>
          <w:sz w:val="28"/>
          <w:szCs w:val="28"/>
          <w:lang w:val="uk-UA" w:eastAsia="uk-UA"/>
        </w:rPr>
        <w:t>народним</w:t>
      </w:r>
      <w:r w:rsidR="00501547">
        <w:rPr>
          <w:rFonts w:ascii="Times New Roman" w:eastAsia="Times New Roman" w:hAnsi="Times New Roman"/>
          <w:sz w:val="28"/>
          <w:szCs w:val="28"/>
          <w:lang w:val="uk-UA" w:eastAsia="uk-UA"/>
        </w:rPr>
        <w:t>и</w:t>
      </w:r>
      <w:r w:rsidRPr="00491A2F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депутат</w:t>
      </w:r>
      <w:r w:rsidR="00501547">
        <w:rPr>
          <w:rFonts w:ascii="Times New Roman" w:eastAsia="Times New Roman" w:hAnsi="Times New Roman"/>
          <w:sz w:val="28"/>
          <w:szCs w:val="28"/>
          <w:lang w:val="uk-UA" w:eastAsia="uk-UA"/>
        </w:rPr>
        <w:t>а</w:t>
      </w:r>
      <w:r w:rsidR="007E770A" w:rsidRPr="00491A2F">
        <w:rPr>
          <w:rFonts w:ascii="Times New Roman" w:eastAsia="Times New Roman" w:hAnsi="Times New Roman"/>
          <w:sz w:val="28"/>
          <w:szCs w:val="28"/>
          <w:lang w:val="uk-UA" w:eastAsia="uk-UA"/>
        </w:rPr>
        <w:t>м</w:t>
      </w:r>
      <w:r w:rsidR="00501547">
        <w:rPr>
          <w:rFonts w:ascii="Times New Roman" w:eastAsia="Times New Roman" w:hAnsi="Times New Roman"/>
          <w:sz w:val="28"/>
          <w:szCs w:val="28"/>
          <w:lang w:val="uk-UA" w:eastAsia="uk-UA"/>
        </w:rPr>
        <w:t>и</w:t>
      </w:r>
      <w:r w:rsidRPr="00491A2F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України, які включено д</w:t>
      </w:r>
      <w:r w:rsidRPr="006B690C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о відповідної </w:t>
      </w:r>
      <w:r w:rsidR="00A22D7D">
        <w:rPr>
          <w:rFonts w:ascii="Times New Roman" w:eastAsia="Times New Roman" w:hAnsi="Times New Roman"/>
          <w:sz w:val="28"/>
          <w:szCs w:val="28"/>
          <w:lang w:val="uk-UA" w:eastAsia="uk-UA"/>
        </w:rPr>
        <w:lastRenderedPageBreak/>
        <w:t>порівняльної таблиці.</w:t>
      </w:r>
    </w:p>
    <w:p w:rsidR="00E70BA2" w:rsidRPr="00402059" w:rsidRDefault="0073700F" w:rsidP="00E70BA2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815B5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підсумками опрацювання пропозицій у Комітеті за участю представників Міністерства фінансів України та Рахункової палати в остаточній редакції законопроекту № 5719 пропонується врахувати </w:t>
      </w:r>
      <w:r w:rsidR="00083CD8">
        <w:rPr>
          <w:rFonts w:ascii="Times New Roman" w:eastAsia="Times New Roman" w:hAnsi="Times New Roman"/>
          <w:sz w:val="28"/>
          <w:szCs w:val="28"/>
          <w:lang w:val="uk-UA" w:eastAsia="ru-RU"/>
        </w:rPr>
        <w:t>41 пропозицію</w:t>
      </w:r>
      <w:r w:rsidR="00D1755B" w:rsidRPr="00815B5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відхилити 7</w:t>
      </w:r>
      <w:r w:rsidR="00083CD8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D1755B" w:rsidRPr="00815B53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E70BA2" w:rsidRPr="00E70BA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02059" w:rsidRPr="00402059">
        <w:rPr>
          <w:rFonts w:ascii="Times New Roman" w:eastAsia="Times New Roman" w:hAnsi="Times New Roman"/>
          <w:sz w:val="28"/>
          <w:szCs w:val="28"/>
          <w:lang w:val="uk-UA" w:eastAsia="ru-RU"/>
        </w:rPr>
        <w:t>Загалом в остаточній редакції законопроекту № 5719 пропонується унормувати питання, передусім</w:t>
      </w:r>
      <w:r w:rsidR="00402059">
        <w:rPr>
          <w:rFonts w:ascii="Times New Roman" w:eastAsia="Times New Roman" w:hAnsi="Times New Roman"/>
          <w:sz w:val="28"/>
          <w:szCs w:val="28"/>
          <w:lang w:val="uk-UA" w:eastAsia="ru-RU"/>
        </w:rPr>
        <w:t>, пов’язані з</w:t>
      </w:r>
      <w:r w:rsidR="00E70BA2" w:rsidRPr="00402059">
        <w:rPr>
          <w:rFonts w:ascii="Times New Roman" w:eastAsia="Times New Roman" w:hAnsi="Times New Roman"/>
          <w:sz w:val="28"/>
          <w:szCs w:val="28"/>
          <w:lang w:val="uk-UA" w:eastAsia="ru-RU"/>
        </w:rPr>
        <w:t>:</w:t>
      </w:r>
    </w:p>
    <w:p w:rsidR="00D53E79" w:rsidRPr="00402059" w:rsidRDefault="00402059" w:rsidP="00D53E79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az-Cyrl-AZ" w:eastAsia="ru-RU"/>
        </w:rPr>
      </w:pPr>
      <w:r w:rsidRPr="00402059">
        <w:rPr>
          <w:rFonts w:ascii="Times New Roman" w:eastAsia="Times New Roman" w:hAnsi="Times New Roman"/>
          <w:sz w:val="28"/>
          <w:szCs w:val="28"/>
          <w:lang w:val="az-Cyrl-AZ" w:eastAsia="ru-RU"/>
        </w:rPr>
        <w:t xml:space="preserve">упорядкуванням положень </w:t>
      </w:r>
      <w:r w:rsidR="00D53E79" w:rsidRPr="00402059">
        <w:rPr>
          <w:rFonts w:ascii="Times New Roman" w:eastAsia="Times New Roman" w:hAnsi="Times New Roman"/>
          <w:sz w:val="28"/>
          <w:szCs w:val="28"/>
          <w:lang w:val="az-Cyrl-AZ" w:eastAsia="ru-RU"/>
        </w:rPr>
        <w:t xml:space="preserve">щодо визначення частки зарахування </w:t>
      </w:r>
      <w:r w:rsidRPr="00402059">
        <w:rPr>
          <w:rFonts w:ascii="Times New Roman" w:eastAsia="Times New Roman" w:hAnsi="Times New Roman"/>
          <w:sz w:val="28"/>
          <w:szCs w:val="28"/>
          <w:lang w:val="az-Cyrl-AZ" w:eastAsia="ru-RU"/>
        </w:rPr>
        <w:t>акцизного податку</w:t>
      </w:r>
      <w:r w:rsidRPr="0040205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 роздрібної торгівлі тютюновими виробами</w:t>
      </w:r>
      <w:r w:rsidRPr="00402059">
        <w:rPr>
          <w:rFonts w:ascii="Times New Roman" w:eastAsia="Times New Roman" w:hAnsi="Times New Roman"/>
          <w:sz w:val="28"/>
          <w:szCs w:val="28"/>
          <w:lang w:val="az-Cyrl-AZ" w:eastAsia="ru-RU"/>
        </w:rPr>
        <w:t xml:space="preserve"> </w:t>
      </w:r>
      <w:r w:rsidR="00D53E79" w:rsidRPr="00402059">
        <w:rPr>
          <w:rFonts w:ascii="Times New Roman" w:eastAsia="Times New Roman" w:hAnsi="Times New Roman"/>
          <w:sz w:val="28"/>
          <w:szCs w:val="28"/>
          <w:lang w:val="az-Cyrl-AZ" w:eastAsia="ru-RU"/>
        </w:rPr>
        <w:t xml:space="preserve">до бюджетів </w:t>
      </w:r>
      <w:r>
        <w:rPr>
          <w:rFonts w:ascii="Times New Roman" w:eastAsia="Times New Roman" w:hAnsi="Times New Roman"/>
          <w:sz w:val="28"/>
          <w:szCs w:val="28"/>
          <w:lang w:val="az-Cyrl-AZ" w:eastAsia="ru-RU"/>
        </w:rPr>
        <w:t xml:space="preserve">місцевого самоврядування </w:t>
      </w:r>
      <w:r w:rsidR="00D53E79" w:rsidRPr="00402059">
        <w:rPr>
          <w:rFonts w:ascii="Times New Roman" w:eastAsia="Times New Roman" w:hAnsi="Times New Roman"/>
          <w:sz w:val="28"/>
          <w:szCs w:val="28"/>
          <w:lang w:val="az-Cyrl-AZ" w:eastAsia="ru-RU"/>
        </w:rPr>
        <w:t>та обов’яз</w:t>
      </w:r>
      <w:r w:rsidR="00286C1E">
        <w:rPr>
          <w:rFonts w:ascii="Times New Roman" w:eastAsia="Times New Roman" w:hAnsi="Times New Roman"/>
          <w:sz w:val="28"/>
          <w:szCs w:val="28"/>
          <w:lang w:val="az-Cyrl-AZ" w:eastAsia="ru-RU"/>
        </w:rPr>
        <w:t>ку</w:t>
      </w:r>
      <w:r w:rsidR="00D53E79" w:rsidRPr="00402059">
        <w:rPr>
          <w:rFonts w:ascii="Times New Roman" w:eastAsia="Times New Roman" w:hAnsi="Times New Roman"/>
          <w:sz w:val="28"/>
          <w:szCs w:val="28"/>
          <w:lang w:val="az-Cyrl-AZ" w:eastAsia="ru-RU"/>
        </w:rPr>
        <w:t xml:space="preserve"> Д</w:t>
      </w:r>
      <w:r>
        <w:rPr>
          <w:rFonts w:ascii="Times New Roman" w:eastAsia="Times New Roman" w:hAnsi="Times New Roman"/>
          <w:sz w:val="28"/>
          <w:szCs w:val="28"/>
          <w:lang w:val="az-Cyrl-AZ" w:eastAsia="ru-RU"/>
        </w:rPr>
        <w:t>ержавної податкової служби</w:t>
      </w:r>
      <w:r w:rsidR="00D53E79" w:rsidRPr="00402059">
        <w:rPr>
          <w:rFonts w:ascii="Times New Roman" w:eastAsia="Times New Roman" w:hAnsi="Times New Roman"/>
          <w:sz w:val="28"/>
          <w:szCs w:val="28"/>
          <w:lang w:val="az-Cyrl-AZ" w:eastAsia="ru-RU"/>
        </w:rPr>
        <w:t xml:space="preserve"> і Казначейства здійснювати щомісячне зарахування </w:t>
      </w:r>
      <w:r>
        <w:rPr>
          <w:rFonts w:ascii="Times New Roman" w:eastAsia="Times New Roman" w:hAnsi="Times New Roman"/>
          <w:sz w:val="28"/>
          <w:szCs w:val="28"/>
          <w:lang w:val="az-Cyrl-AZ" w:eastAsia="ru-RU"/>
        </w:rPr>
        <w:t>такого податку до відпо</w:t>
      </w:r>
      <w:r w:rsidR="00501547">
        <w:rPr>
          <w:rFonts w:ascii="Times New Roman" w:eastAsia="Times New Roman" w:hAnsi="Times New Roman"/>
          <w:sz w:val="28"/>
          <w:szCs w:val="28"/>
          <w:lang w:val="az-Cyrl-AZ" w:eastAsia="ru-RU"/>
        </w:rPr>
        <w:t>в</w:t>
      </w:r>
      <w:r>
        <w:rPr>
          <w:rFonts w:ascii="Times New Roman" w:eastAsia="Times New Roman" w:hAnsi="Times New Roman"/>
          <w:sz w:val="28"/>
          <w:szCs w:val="28"/>
          <w:lang w:val="az-Cyrl-AZ" w:eastAsia="ru-RU"/>
        </w:rPr>
        <w:t>ідних бюджетів</w:t>
      </w:r>
      <w:r w:rsidR="00286C1E">
        <w:rPr>
          <w:rFonts w:ascii="Times New Roman" w:eastAsia="Times New Roman" w:hAnsi="Times New Roman"/>
          <w:sz w:val="28"/>
          <w:szCs w:val="28"/>
          <w:lang w:val="az-Cyrl-AZ" w:eastAsia="ru-RU"/>
        </w:rPr>
        <w:t xml:space="preserve"> і відповідальності цих органів за порушення таких вимог</w:t>
      </w:r>
      <w:r>
        <w:rPr>
          <w:rFonts w:ascii="Times New Roman" w:eastAsia="Times New Roman" w:hAnsi="Times New Roman"/>
          <w:sz w:val="28"/>
          <w:szCs w:val="28"/>
          <w:lang w:val="az-Cyrl-AZ" w:eastAsia="ru-RU"/>
        </w:rPr>
        <w:t>;</w:t>
      </w:r>
      <w:r w:rsidR="00D53E79" w:rsidRPr="00402059">
        <w:rPr>
          <w:rFonts w:ascii="Times New Roman" w:eastAsia="Times New Roman" w:hAnsi="Times New Roman"/>
          <w:sz w:val="28"/>
          <w:szCs w:val="28"/>
          <w:lang w:val="az-Cyrl-AZ" w:eastAsia="ru-RU"/>
        </w:rPr>
        <w:t xml:space="preserve"> </w:t>
      </w:r>
    </w:p>
    <w:p w:rsidR="00E70BA2" w:rsidRPr="00E70BA2" w:rsidRDefault="00E70BA2" w:rsidP="00E70BA2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E70B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подальшим розвитком складових програмно-цільового методу у бюджетному процесі, зокрема в частині визначення терміну «бюджетна пропозиція», наділення головних розпорядників бюджетних коштів повноваженнями щодо складання і подання Міністерству фінансів України (місцевому фінансовому органу) бюджетних пропозицій </w:t>
      </w:r>
      <w:r w:rsidR="00A22D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Бюджетної декларації (прогнозу місцевого бюджету) </w:t>
      </w:r>
      <w:r w:rsidRPr="00E70BA2">
        <w:rPr>
          <w:rFonts w:ascii="Times New Roman" w:eastAsia="Times New Roman" w:hAnsi="Times New Roman"/>
          <w:sz w:val="28"/>
          <w:szCs w:val="28"/>
          <w:lang w:val="uk-UA" w:eastAsia="ru-RU"/>
        </w:rPr>
        <w:t>та встановлення їх відповідальності за включення недостовірних даних до таких пропозицій і порушення термінів їх подання</w:t>
      </w:r>
      <w:r w:rsidR="00402059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  <w:r w:rsidRPr="00E70B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C607E7" w:rsidRDefault="00AA5260" w:rsidP="004E5234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A5260">
        <w:rPr>
          <w:rFonts w:ascii="Times New Roman" w:eastAsia="Times New Roman" w:hAnsi="Times New Roman"/>
          <w:sz w:val="28"/>
          <w:szCs w:val="28"/>
          <w:lang w:val="uk-UA" w:eastAsia="ru-RU"/>
        </w:rPr>
        <w:t>поширенням вимог щодо контролю за дотриманням бюджетного законодавства в частині управління о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б’єктами комунальної власності</w:t>
      </w:r>
      <w:r w:rsidR="00C607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</w:t>
      </w:r>
      <w:r w:rsidRPr="00AA526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уточненням норм Кодексу щодо оприлюднення інформації </w:t>
      </w:r>
      <w:r w:rsidR="00A22D7D" w:rsidRPr="00AA526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виконання </w:t>
      </w:r>
      <w:r w:rsidR="00A22D7D">
        <w:rPr>
          <w:rFonts w:ascii="Times New Roman" w:eastAsia="Times New Roman" w:hAnsi="Times New Roman"/>
          <w:sz w:val="28"/>
          <w:szCs w:val="28"/>
          <w:lang w:val="uk-UA" w:eastAsia="ru-RU"/>
        </w:rPr>
        <w:t>д</w:t>
      </w:r>
      <w:r w:rsidR="00A22D7D" w:rsidRPr="00AA526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ержавного бюджету </w:t>
      </w:r>
      <w:r w:rsidR="00A22D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 </w:t>
      </w:r>
      <w:r w:rsidRPr="00AA5260">
        <w:rPr>
          <w:rFonts w:ascii="Times New Roman" w:eastAsia="Times New Roman" w:hAnsi="Times New Roman"/>
          <w:sz w:val="28"/>
          <w:szCs w:val="28"/>
          <w:lang w:val="uk-UA" w:eastAsia="ru-RU"/>
        </w:rPr>
        <w:t>місцев</w:t>
      </w:r>
      <w:r w:rsidR="00A22D7D">
        <w:rPr>
          <w:rFonts w:ascii="Times New Roman" w:eastAsia="Times New Roman" w:hAnsi="Times New Roman"/>
          <w:sz w:val="28"/>
          <w:szCs w:val="28"/>
          <w:lang w:val="uk-UA" w:eastAsia="ru-RU"/>
        </w:rPr>
        <w:t>их</w:t>
      </w:r>
      <w:r w:rsidRPr="00AA526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бюджет</w:t>
      </w:r>
      <w:r w:rsidR="00A22D7D">
        <w:rPr>
          <w:rFonts w:ascii="Times New Roman" w:eastAsia="Times New Roman" w:hAnsi="Times New Roman"/>
          <w:sz w:val="28"/>
          <w:szCs w:val="28"/>
          <w:lang w:val="uk-UA" w:eastAsia="ru-RU"/>
        </w:rPr>
        <w:t>ів;</w:t>
      </w:r>
    </w:p>
    <w:p w:rsidR="00A22D7D" w:rsidRPr="00A22D7D" w:rsidRDefault="00C607E7" w:rsidP="00A22D7D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607E7">
        <w:rPr>
          <w:rFonts w:ascii="Times New Roman" w:eastAsia="Times New Roman" w:hAnsi="Times New Roman"/>
          <w:sz w:val="28"/>
          <w:szCs w:val="28"/>
          <w:lang w:val="uk-UA" w:eastAsia="ru-RU"/>
        </w:rPr>
        <w:t>уточнення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Pr="00C607E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складу доходів державного бюджету і місцевих бюджетів, серед яких зарахування до таких бюджетів плати за ліцензії на провадження діяльності з організації та проведення азартних ігор, ліцензії на випуск та проведення лотерей, </w:t>
      </w:r>
      <w:r w:rsidR="00A22D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особливих видів мита та сезонного мита, </w:t>
      </w:r>
      <w:r w:rsidR="00A22D7D" w:rsidRPr="00815B5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податку на </w:t>
      </w:r>
      <w:bookmarkStart w:id="0" w:name="_GoBack"/>
      <w:r w:rsidR="00A22D7D" w:rsidRPr="00815B5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доходи фізичних осіб фізичними особами-власниками генеруючих установок </w:t>
      </w:r>
      <w:bookmarkEnd w:id="0"/>
      <w:r w:rsidR="00A22D7D" w:rsidRPr="00815B53">
        <w:rPr>
          <w:rFonts w:ascii="Times New Roman" w:eastAsia="Times New Roman" w:hAnsi="Times New Roman"/>
          <w:sz w:val="28"/>
          <w:szCs w:val="28"/>
          <w:lang w:val="uk-UA" w:eastAsia="ru-RU"/>
        </w:rPr>
        <w:t>за місцем розташування таких установок, коштів від викупу земельних ділянок сільськогосподарського призначення відповідно до пункту 6-1 Перехідних положень Земельного кодексу України.</w:t>
      </w:r>
    </w:p>
    <w:p w:rsidR="00C607E7" w:rsidRDefault="00C607E7" w:rsidP="00C607E7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607E7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унормування</w:t>
      </w:r>
      <w:r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м</w:t>
      </w:r>
      <w:r w:rsidRPr="00C607E7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 на постійній основі питання спрямування </w:t>
      </w:r>
      <w:r w:rsidR="008B2783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на </w:t>
      </w:r>
      <w:r w:rsidR="008B2783" w:rsidRPr="008B2783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реалізацію програм та заходів на охорону здоров’я, освіту, культуру, фізичну культуру і спорт, наукову і науково-технічну діяльність за бюджетними програмами, визначеними законом про Державний бюджет України</w:t>
      </w:r>
      <w:r w:rsidR="008B2783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 xml:space="preserve">, </w:t>
      </w:r>
      <w:r w:rsidR="008B2783" w:rsidRPr="008B2783">
        <w:rPr>
          <w:rFonts w:ascii="Times New Roman" w:eastAsia="Times New Roman" w:hAnsi="Times New Roman"/>
          <w:iCs/>
          <w:sz w:val="28"/>
          <w:szCs w:val="28"/>
          <w:lang w:eastAsia="ru-RU"/>
        </w:rPr>
        <w:t>плат</w:t>
      </w:r>
      <w:r w:rsidR="008B2783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и</w:t>
      </w:r>
      <w:r w:rsidR="008B2783" w:rsidRPr="008B2783">
        <w:rPr>
          <w:rFonts w:ascii="Times New Roman" w:eastAsia="Times New Roman" w:hAnsi="Times New Roman"/>
          <w:iCs/>
          <w:sz w:val="28"/>
          <w:szCs w:val="28"/>
          <w:lang w:eastAsia="ru-RU"/>
        </w:rPr>
        <w:t xml:space="preserve"> за </w:t>
      </w:r>
      <w:r w:rsidR="008B2783" w:rsidRPr="008B2783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ліцензії на провадження діяльності у сфері організації та проведення азартних ігор і за ліцензії на випуск та проведення лотерей, що зараховується до спеціа</w:t>
      </w:r>
      <w:r w:rsidR="00A22D7D">
        <w:rPr>
          <w:rFonts w:ascii="Times New Roman" w:eastAsia="Times New Roman" w:hAnsi="Times New Roman"/>
          <w:iCs/>
          <w:sz w:val="28"/>
          <w:szCs w:val="28"/>
          <w:lang w:val="uk-UA" w:eastAsia="ru-RU"/>
        </w:rPr>
        <w:t>льного фонду державного бюджету.</w:t>
      </w:r>
    </w:p>
    <w:p w:rsidR="00EA2D87" w:rsidRPr="006B690C" w:rsidRDefault="00EA2D87" w:rsidP="004E5234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Окремо слід звернути увагу, що при доопрацюванні законопроекту до другого читання передбачено унормувати деякі ініціативи</w:t>
      </w:r>
      <w:r w:rsidR="00E70B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Кабінету Міністрів України</w:t>
      </w:r>
      <w:r w:rsidR="00AB768E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запропоновані </w:t>
      </w:r>
      <w:r w:rsidR="0063718F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у відповідних</w:t>
      </w: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законопроектах, а саме:</w:t>
      </w:r>
      <w:r w:rsidR="00E70BA2" w:rsidRPr="00E70BA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EA2D87" w:rsidRPr="006B690C" w:rsidRDefault="00EA2D87" w:rsidP="004E5234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реєстр. № </w:t>
      </w:r>
      <w:r w:rsidR="00AB768E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6062</w:t>
      </w:r>
      <w:r w:rsidR="00CE3509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778A1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щодо </w:t>
      </w:r>
      <w:r w:rsidR="00D1755B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узгодження із </w:t>
      </w:r>
      <w:r w:rsidR="00A22D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проектом </w:t>
      </w:r>
      <w:r w:rsidR="00D1755B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Закон</w:t>
      </w:r>
      <w:r w:rsidR="00382EF9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D1755B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 </w:t>
      </w:r>
      <w:r w:rsidR="00A22D7D">
        <w:rPr>
          <w:rFonts w:ascii="Times New Roman" w:eastAsia="Times New Roman" w:hAnsi="Times New Roman"/>
          <w:sz w:val="28"/>
          <w:szCs w:val="28"/>
          <w:lang w:val="uk-UA" w:eastAsia="ru-RU"/>
        </w:rPr>
        <w:t>д</w:t>
      </w:r>
      <w:r w:rsidR="00D1755B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ержавний бюджет на 2022 рік</w:t>
      </w:r>
      <w:r w:rsidR="00A22D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деякими іншими законодавчими актами</w:t>
      </w:r>
      <w:r w:rsidR="00D52F4E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7751BF" w:rsidRPr="006B690C" w:rsidRDefault="00D52F4E" w:rsidP="007751BF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реєстр. № </w:t>
      </w:r>
      <w:r w:rsidR="00AB768E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3970 щодо фінансової зацікавленості органів місцевого самоврядування в посиленні контролю за виконанням вимог законодавства на транспорті</w:t>
      </w:r>
      <w:r w:rsidR="007751BF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4E5234" w:rsidRPr="006B690C" w:rsidRDefault="004E5234" w:rsidP="004E5234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реєстр. № </w:t>
      </w:r>
      <w:r w:rsidR="00352A94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4692</w:t>
      </w:r>
      <w:r w:rsidR="008312E2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352A94"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щодо приведення у відповідність із Законом від 29.04.2021 № 1432-IX «Про внесення змін до Закону України «Про культуру» щодо загальних засад надання населенню культурних послуг»</w:t>
      </w:r>
      <w:r w:rsidR="0046263A">
        <w:rPr>
          <w:rFonts w:ascii="Times New Roman" w:eastAsia="Times New Roman" w:hAnsi="Times New Roman"/>
          <w:sz w:val="28"/>
          <w:szCs w:val="28"/>
          <w:lang w:val="uk-UA" w:eastAsia="ru-RU"/>
        </w:rPr>
        <w:t>;</w:t>
      </w:r>
    </w:p>
    <w:p w:rsidR="0046263A" w:rsidRDefault="0046263A" w:rsidP="0046263A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6B690C">
        <w:rPr>
          <w:rFonts w:ascii="Times New Roman" w:eastAsia="Times New Roman" w:hAnsi="Times New Roman"/>
          <w:sz w:val="28"/>
          <w:szCs w:val="28"/>
          <w:lang w:val="uk-UA" w:eastAsia="ru-RU"/>
        </w:rPr>
        <w:t>реєстр. № 5418 щодо залучення населення до фізичн</w:t>
      </w:r>
      <w:r w:rsidR="00E70BA2">
        <w:rPr>
          <w:rFonts w:ascii="Times New Roman" w:eastAsia="Times New Roman" w:hAnsi="Times New Roman"/>
          <w:sz w:val="28"/>
          <w:szCs w:val="28"/>
          <w:lang w:val="uk-UA" w:eastAsia="ru-RU"/>
        </w:rPr>
        <w:t>ої активності та занять спортом;</w:t>
      </w:r>
    </w:p>
    <w:p w:rsidR="00E70BA2" w:rsidRPr="00E70BA2" w:rsidRDefault="00E70BA2" w:rsidP="00E70BA2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  <w:r w:rsidRPr="00E70BA2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реєстр. № 5073 щодо створення державного фонду підтримки медицини, спорту, освіти, культури та науки;</w:t>
      </w:r>
    </w:p>
    <w:p w:rsidR="00E70BA2" w:rsidRPr="00E70BA2" w:rsidRDefault="00E70BA2" w:rsidP="00E70BA2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  <w:r w:rsidRPr="00E70BA2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реєстр. № 5743 про внесення змін до статті 33 Кодексу.</w:t>
      </w:r>
    </w:p>
    <w:p w:rsidR="00EA2D87" w:rsidRPr="006B690C" w:rsidRDefault="00E70BA2" w:rsidP="00D53E79">
      <w:pPr>
        <w:widowControl w:val="0"/>
        <w:shd w:val="clear" w:color="auto" w:fill="FFFFFF"/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E70BA2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Таким чином, у разі прийняття Верховною Радою України законопроекту вищевказані законопроекти </w:t>
      </w:r>
      <w:r w:rsidR="00352A94" w:rsidRPr="006B690C">
        <w:rPr>
          <w:rFonts w:ascii="Times New Roman" w:hAnsi="Times New Roman"/>
          <w:sz w:val="28"/>
          <w:szCs w:val="28"/>
          <w:lang w:val="uk-UA"/>
        </w:rPr>
        <w:t>м</w:t>
      </w:r>
      <w:r w:rsidR="00EA2D87" w:rsidRPr="006B690C">
        <w:rPr>
          <w:rFonts w:ascii="Times New Roman" w:hAnsi="Times New Roman"/>
          <w:sz w:val="28"/>
          <w:szCs w:val="28"/>
          <w:lang w:val="uk-UA"/>
        </w:rPr>
        <w:t>ожуть вважатися по суті врахованими, а відтак втратять свою актуальність і не потребу</w:t>
      </w:r>
      <w:r w:rsidR="0046263A">
        <w:rPr>
          <w:rFonts w:ascii="Times New Roman" w:hAnsi="Times New Roman"/>
          <w:sz w:val="28"/>
          <w:szCs w:val="28"/>
          <w:lang w:val="uk-UA"/>
        </w:rPr>
        <w:t>ватимуть</w:t>
      </w:r>
      <w:r w:rsidR="00EA2D87" w:rsidRPr="006B690C">
        <w:rPr>
          <w:rFonts w:ascii="Times New Roman" w:hAnsi="Times New Roman"/>
          <w:sz w:val="28"/>
          <w:szCs w:val="28"/>
          <w:lang w:val="uk-UA"/>
        </w:rPr>
        <w:t xml:space="preserve"> окремого розгляду у Верховній Раді.</w:t>
      </w:r>
    </w:p>
    <w:p w:rsidR="00EA2D87" w:rsidRPr="006B690C" w:rsidRDefault="00EA2D87" w:rsidP="00D53E79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6B690C">
        <w:rPr>
          <w:rFonts w:ascii="Times New Roman" w:hAnsi="Times New Roman"/>
          <w:sz w:val="28"/>
          <w:szCs w:val="28"/>
          <w:lang w:val="uk-UA"/>
        </w:rPr>
        <w:t xml:space="preserve">За підсумками розгляду даного питання Комітет </w:t>
      </w:r>
      <w:r w:rsidR="000923E4" w:rsidRPr="006B690C">
        <w:rPr>
          <w:rFonts w:ascii="Times New Roman" w:hAnsi="Times New Roman"/>
          <w:sz w:val="28"/>
          <w:szCs w:val="28"/>
          <w:lang w:val="uk-UA"/>
        </w:rPr>
        <w:t xml:space="preserve">з питань бюджету </w:t>
      </w:r>
      <w:r w:rsidRPr="006B690C">
        <w:rPr>
          <w:rFonts w:ascii="Times New Roman" w:hAnsi="Times New Roman"/>
          <w:sz w:val="28"/>
          <w:szCs w:val="28"/>
          <w:lang w:val="uk-UA"/>
        </w:rPr>
        <w:t xml:space="preserve">ухвалив рішення: рекомендувати Верховній Раді України проект Закону України </w:t>
      </w:r>
      <w:r w:rsidR="00352A94" w:rsidRPr="006B690C">
        <w:rPr>
          <w:rFonts w:ascii="Times New Roman" w:hAnsi="Times New Roman"/>
          <w:sz w:val="28"/>
          <w:szCs w:val="28"/>
          <w:lang w:val="uk-UA"/>
        </w:rPr>
        <w:t xml:space="preserve">про внесення змін до Бюджетного кодексу України щодо зарахування акцизного податку з реалізації суб'єктами господарювання роздрібної торгівлі тютюнових виробів (реєстр. № 5719) </w:t>
      </w:r>
      <w:r w:rsidRPr="006B690C">
        <w:rPr>
          <w:rFonts w:ascii="Times New Roman" w:hAnsi="Times New Roman"/>
          <w:sz w:val="28"/>
          <w:szCs w:val="28"/>
          <w:lang w:val="uk-UA"/>
        </w:rPr>
        <w:t>прийняти у другому читанні та в цілому як закон в остаточній редакції, викладеній Комітетом</w:t>
      </w:r>
      <w:r w:rsidR="000923E4" w:rsidRPr="006B690C">
        <w:rPr>
          <w:rFonts w:ascii="Times New Roman" w:hAnsi="Times New Roman"/>
          <w:sz w:val="28"/>
          <w:szCs w:val="28"/>
          <w:lang w:val="uk-UA"/>
        </w:rPr>
        <w:t xml:space="preserve"> з питань бюджету </w:t>
      </w:r>
      <w:r w:rsidRPr="006B690C">
        <w:rPr>
          <w:rFonts w:ascii="Times New Roman" w:hAnsi="Times New Roman"/>
          <w:sz w:val="28"/>
          <w:szCs w:val="28"/>
          <w:lang w:val="uk-UA"/>
        </w:rPr>
        <w:t xml:space="preserve">у порівняльній таблиці до законопроекту </w:t>
      </w:r>
      <w:r w:rsidRPr="00083CD8">
        <w:rPr>
          <w:rFonts w:ascii="Times New Roman" w:hAnsi="Times New Roman"/>
          <w:sz w:val="28"/>
          <w:szCs w:val="28"/>
          <w:lang w:val="uk-UA"/>
        </w:rPr>
        <w:t>(порівняльна таблиця додається на</w:t>
      </w:r>
      <w:r w:rsidR="00083CD8">
        <w:rPr>
          <w:rFonts w:ascii="Times New Roman" w:hAnsi="Times New Roman"/>
          <w:sz w:val="28"/>
          <w:szCs w:val="28"/>
          <w:lang w:val="uk-UA"/>
        </w:rPr>
        <w:t xml:space="preserve"> 9</w:t>
      </w:r>
      <w:r w:rsidR="00382EF9">
        <w:rPr>
          <w:rFonts w:ascii="Times New Roman" w:hAnsi="Times New Roman"/>
          <w:sz w:val="28"/>
          <w:szCs w:val="28"/>
          <w:lang w:val="uk-UA"/>
        </w:rPr>
        <w:t>2</w:t>
      </w:r>
      <w:r w:rsidR="00083CD8">
        <w:rPr>
          <w:rFonts w:ascii="Times New Roman" w:hAnsi="Times New Roman"/>
          <w:sz w:val="28"/>
          <w:szCs w:val="28"/>
          <w:lang w:val="uk-UA"/>
        </w:rPr>
        <w:t> </w:t>
      </w:r>
      <w:proofErr w:type="spellStart"/>
      <w:r w:rsidRPr="00083CD8">
        <w:rPr>
          <w:rFonts w:ascii="Times New Roman" w:hAnsi="Times New Roman"/>
          <w:sz w:val="28"/>
          <w:szCs w:val="28"/>
          <w:lang w:val="uk-UA"/>
        </w:rPr>
        <w:t>арк</w:t>
      </w:r>
      <w:proofErr w:type="spellEnd"/>
      <w:r w:rsidRPr="00083CD8">
        <w:rPr>
          <w:rFonts w:ascii="Times New Roman" w:hAnsi="Times New Roman"/>
          <w:sz w:val="28"/>
          <w:szCs w:val="28"/>
          <w:lang w:val="uk-UA"/>
        </w:rPr>
        <w:t>.)</w:t>
      </w:r>
      <w:r w:rsidRPr="00815B53">
        <w:rPr>
          <w:rFonts w:ascii="Times New Roman" w:hAnsi="Times New Roman"/>
          <w:sz w:val="28"/>
          <w:szCs w:val="28"/>
          <w:lang w:val="uk-UA"/>
        </w:rPr>
        <w:t>, з</w:t>
      </w:r>
      <w:r w:rsidRPr="006B690C">
        <w:rPr>
          <w:rFonts w:ascii="Times New Roman" w:hAnsi="Times New Roman"/>
          <w:sz w:val="28"/>
          <w:szCs w:val="28"/>
          <w:lang w:val="uk-UA"/>
        </w:rPr>
        <w:t xml:space="preserve"> урахуванням внесення необхідних техніко-юридичних і редакційних правок за результатами прийняття зазначеного законопроекту.</w:t>
      </w:r>
    </w:p>
    <w:p w:rsidR="00EA2D87" w:rsidRPr="006B690C" w:rsidRDefault="00EA2D87" w:rsidP="00EA2D87">
      <w:pPr>
        <w:pStyle w:val="21"/>
        <w:ind w:firstLine="709"/>
        <w:rPr>
          <w:b/>
          <w:szCs w:val="28"/>
        </w:rPr>
      </w:pPr>
      <w:r w:rsidRPr="006B690C">
        <w:rPr>
          <w:szCs w:val="28"/>
        </w:rPr>
        <w:t xml:space="preserve">Доповідачем з даного питання на пленарному засіданні Верховної Ради України пропонується </w:t>
      </w:r>
      <w:r w:rsidR="00352A94" w:rsidRPr="006B690C">
        <w:rPr>
          <w:szCs w:val="28"/>
        </w:rPr>
        <w:t xml:space="preserve">заступник </w:t>
      </w:r>
      <w:r w:rsidRPr="006B690C">
        <w:rPr>
          <w:szCs w:val="28"/>
        </w:rPr>
        <w:t>Голов</w:t>
      </w:r>
      <w:r w:rsidR="00352A94" w:rsidRPr="006B690C">
        <w:rPr>
          <w:szCs w:val="28"/>
        </w:rPr>
        <w:t xml:space="preserve">и </w:t>
      </w:r>
      <w:r w:rsidRPr="006B690C">
        <w:rPr>
          <w:szCs w:val="28"/>
        </w:rPr>
        <w:t xml:space="preserve">Комітету </w:t>
      </w:r>
      <w:r w:rsidR="00352A94" w:rsidRPr="006B690C">
        <w:rPr>
          <w:szCs w:val="28"/>
        </w:rPr>
        <w:t>Копанчук Олена Євгенівна.</w:t>
      </w:r>
    </w:p>
    <w:p w:rsidR="00EA2D87" w:rsidRPr="006B690C" w:rsidRDefault="00EA2D87" w:rsidP="00DF5828">
      <w:pPr>
        <w:pStyle w:val="21"/>
        <w:tabs>
          <w:tab w:val="left" w:pos="7371"/>
        </w:tabs>
        <w:spacing w:before="840"/>
        <w:ind w:firstLine="0"/>
        <w:jc w:val="left"/>
        <w:rPr>
          <w:szCs w:val="28"/>
        </w:rPr>
      </w:pPr>
      <w:r w:rsidRPr="006B690C">
        <w:rPr>
          <w:b/>
          <w:szCs w:val="28"/>
        </w:rPr>
        <w:t xml:space="preserve">Голова Комітету </w:t>
      </w:r>
      <w:r w:rsidRPr="006B690C">
        <w:rPr>
          <w:b/>
          <w:szCs w:val="28"/>
        </w:rPr>
        <w:tab/>
        <w:t>Ю.Ю. Арістов</w:t>
      </w:r>
    </w:p>
    <w:p w:rsidR="00EA2D87" w:rsidRPr="006B690C" w:rsidRDefault="00EA2D87" w:rsidP="00EA2D87">
      <w:pPr>
        <w:rPr>
          <w:rFonts w:ascii="Times New Roman" w:hAnsi="Times New Roman"/>
          <w:sz w:val="28"/>
          <w:szCs w:val="28"/>
          <w:lang w:val="uk-UA"/>
        </w:rPr>
      </w:pPr>
    </w:p>
    <w:sectPr w:rsidR="00EA2D87" w:rsidRPr="006B690C" w:rsidSect="00B63A8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134" w:right="1134" w:bottom="851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44C8" w:rsidRDefault="005044C8">
      <w:pPr>
        <w:spacing w:after="0" w:line="240" w:lineRule="auto"/>
      </w:pPr>
      <w:r>
        <w:separator/>
      </w:r>
    </w:p>
  </w:endnote>
  <w:endnote w:type="continuationSeparator" w:id="0">
    <w:p w:rsidR="005044C8" w:rsidRDefault="00504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71144662"/>
      <w:docPartObj>
        <w:docPartGallery w:val="Page Numbers (Bottom of Page)"/>
        <w:docPartUnique/>
      </w:docPartObj>
    </w:sdtPr>
    <w:sdtEndPr/>
    <w:sdtContent>
      <w:p w:rsidR="00DE1723" w:rsidRDefault="00DE1723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2EF9">
          <w:rPr>
            <w:noProof/>
          </w:rPr>
          <w:t>4</w:t>
        </w:r>
        <w:r>
          <w:fldChar w:fldCharType="end"/>
        </w:r>
      </w:p>
    </w:sdtContent>
  </w:sdt>
  <w:p w:rsidR="00C92F3D" w:rsidRDefault="00382EF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82EF9">
        <w:pPr>
          <w:pStyle w:val="a5"/>
          <w:jc w:val="center"/>
        </w:pPr>
      </w:p>
    </w:sdtContent>
  </w:sdt>
  <w:p w:rsidR="00A7635E" w:rsidRDefault="00382EF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44C8" w:rsidRDefault="005044C8">
      <w:pPr>
        <w:spacing w:after="0" w:line="240" w:lineRule="auto"/>
      </w:pPr>
      <w:r>
        <w:separator/>
      </w:r>
    </w:p>
  </w:footnote>
  <w:footnote w:type="continuationSeparator" w:id="0">
    <w:p w:rsidR="005044C8" w:rsidRDefault="00504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605334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382EF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382EF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382EF9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605334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59264" behindDoc="0" locked="0" layoutInCell="1" allowOverlap="1" wp14:anchorId="296EF206" wp14:editId="20478CA6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ВЕРХОВНА РАДА УКРАЇНИ</w:t>
          </w:r>
        </w:p>
        <w:p w:rsidR="00CE6A4B" w:rsidRPr="008D7BBE" w:rsidRDefault="00605334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бюджету</w:t>
          </w:r>
        </w:p>
        <w:p w:rsidR="00C27AE9" w:rsidRPr="007B31A3" w:rsidRDefault="00605334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382EF9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382EF9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382EF9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382EF9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72F60"/>
    <w:multiLevelType w:val="hybridMultilevel"/>
    <w:tmpl w:val="E7DEAD76"/>
    <w:lvl w:ilvl="0" w:tplc="6808692A">
      <w:start w:val="2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A211FC7"/>
    <w:multiLevelType w:val="hybridMultilevel"/>
    <w:tmpl w:val="3C144EB8"/>
    <w:lvl w:ilvl="0" w:tplc="53265744">
      <w:start w:val="2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E636880"/>
    <w:multiLevelType w:val="hybridMultilevel"/>
    <w:tmpl w:val="D436A094"/>
    <w:lvl w:ilvl="0" w:tplc="6FC69042">
      <w:start w:val="2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2D054B05"/>
    <w:multiLevelType w:val="hybridMultilevel"/>
    <w:tmpl w:val="9A6497B2"/>
    <w:lvl w:ilvl="0" w:tplc="15165C04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33992DCF"/>
    <w:multiLevelType w:val="hybridMultilevel"/>
    <w:tmpl w:val="1286E0F2"/>
    <w:lvl w:ilvl="0" w:tplc="EFAEAFC8">
      <w:start w:val="2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54587AD0"/>
    <w:multiLevelType w:val="hybridMultilevel"/>
    <w:tmpl w:val="E722A344"/>
    <w:lvl w:ilvl="0" w:tplc="5FC8E5E4">
      <w:start w:val="2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6507CE5"/>
    <w:multiLevelType w:val="hybridMultilevel"/>
    <w:tmpl w:val="BEE613EA"/>
    <w:lvl w:ilvl="0" w:tplc="386E1BAA">
      <w:start w:val="2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569316D0"/>
    <w:multiLevelType w:val="hybridMultilevel"/>
    <w:tmpl w:val="883246C0"/>
    <w:lvl w:ilvl="0" w:tplc="E42895BA">
      <w:start w:val="2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70E0134A"/>
    <w:multiLevelType w:val="hybridMultilevel"/>
    <w:tmpl w:val="C654312A"/>
    <w:lvl w:ilvl="0" w:tplc="F0B4D11C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781628B"/>
    <w:multiLevelType w:val="hybridMultilevel"/>
    <w:tmpl w:val="E8E89C1A"/>
    <w:lvl w:ilvl="0" w:tplc="86F4AAE0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9"/>
  </w:num>
  <w:num w:numId="4">
    <w:abstractNumId w:val="7"/>
  </w:num>
  <w:num w:numId="5">
    <w:abstractNumId w:val="5"/>
  </w:num>
  <w:num w:numId="6">
    <w:abstractNumId w:val="6"/>
  </w:num>
  <w:num w:numId="7">
    <w:abstractNumId w:val="1"/>
  </w:num>
  <w:num w:numId="8">
    <w:abstractNumId w:val="0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D87"/>
    <w:rsid w:val="00003EF6"/>
    <w:rsid w:val="00012363"/>
    <w:rsid w:val="00013D8F"/>
    <w:rsid w:val="00031B60"/>
    <w:rsid w:val="00034356"/>
    <w:rsid w:val="00042AEE"/>
    <w:rsid w:val="00083CD8"/>
    <w:rsid w:val="000923E4"/>
    <w:rsid w:val="000927B8"/>
    <w:rsid w:val="00094B4D"/>
    <w:rsid w:val="000A27D8"/>
    <w:rsid w:val="000E4EC2"/>
    <w:rsid w:val="00155794"/>
    <w:rsid w:val="00157D6C"/>
    <w:rsid w:val="001778A1"/>
    <w:rsid w:val="001D187D"/>
    <w:rsid w:val="001D4527"/>
    <w:rsid w:val="00215097"/>
    <w:rsid w:val="00215268"/>
    <w:rsid w:val="002369FD"/>
    <w:rsid w:val="00237692"/>
    <w:rsid w:val="00264E80"/>
    <w:rsid w:val="002759D2"/>
    <w:rsid w:val="00286C1E"/>
    <w:rsid w:val="002A5AB1"/>
    <w:rsid w:val="002D587A"/>
    <w:rsid w:val="003139A2"/>
    <w:rsid w:val="00324CC7"/>
    <w:rsid w:val="003475F5"/>
    <w:rsid w:val="00352A94"/>
    <w:rsid w:val="003553B8"/>
    <w:rsid w:val="003704FB"/>
    <w:rsid w:val="00382EF9"/>
    <w:rsid w:val="00384BFC"/>
    <w:rsid w:val="003B4F32"/>
    <w:rsid w:val="003C1494"/>
    <w:rsid w:val="003C3350"/>
    <w:rsid w:val="003F012A"/>
    <w:rsid w:val="003F36A2"/>
    <w:rsid w:val="003F438D"/>
    <w:rsid w:val="00402059"/>
    <w:rsid w:val="00403009"/>
    <w:rsid w:val="004065BC"/>
    <w:rsid w:val="00425B30"/>
    <w:rsid w:val="00440767"/>
    <w:rsid w:val="0046263A"/>
    <w:rsid w:val="00471F88"/>
    <w:rsid w:val="0048770B"/>
    <w:rsid w:val="00491A2F"/>
    <w:rsid w:val="00497C0D"/>
    <w:rsid w:val="004C1EFB"/>
    <w:rsid w:val="004E2177"/>
    <w:rsid w:val="004E3873"/>
    <w:rsid w:val="004E5234"/>
    <w:rsid w:val="004F61DF"/>
    <w:rsid w:val="00501547"/>
    <w:rsid w:val="005044C8"/>
    <w:rsid w:val="00514DE4"/>
    <w:rsid w:val="00532051"/>
    <w:rsid w:val="005353FE"/>
    <w:rsid w:val="00541A82"/>
    <w:rsid w:val="00574D46"/>
    <w:rsid w:val="00581161"/>
    <w:rsid w:val="005A365A"/>
    <w:rsid w:val="005B2EE7"/>
    <w:rsid w:val="005E278C"/>
    <w:rsid w:val="00605334"/>
    <w:rsid w:val="0063718F"/>
    <w:rsid w:val="00644AFB"/>
    <w:rsid w:val="006451CF"/>
    <w:rsid w:val="00653D8A"/>
    <w:rsid w:val="00655977"/>
    <w:rsid w:val="006A3395"/>
    <w:rsid w:val="006B690C"/>
    <w:rsid w:val="006D7072"/>
    <w:rsid w:val="006E13BB"/>
    <w:rsid w:val="006E2B60"/>
    <w:rsid w:val="00716FED"/>
    <w:rsid w:val="0073700F"/>
    <w:rsid w:val="00745F3C"/>
    <w:rsid w:val="00765CD5"/>
    <w:rsid w:val="007738DC"/>
    <w:rsid w:val="007751BF"/>
    <w:rsid w:val="007B704C"/>
    <w:rsid w:val="007E770A"/>
    <w:rsid w:val="00815B53"/>
    <w:rsid w:val="008312E2"/>
    <w:rsid w:val="00836CA6"/>
    <w:rsid w:val="008417D8"/>
    <w:rsid w:val="00854A00"/>
    <w:rsid w:val="00880143"/>
    <w:rsid w:val="00885FB2"/>
    <w:rsid w:val="00894BF4"/>
    <w:rsid w:val="008A2C91"/>
    <w:rsid w:val="008B2783"/>
    <w:rsid w:val="008C478B"/>
    <w:rsid w:val="008E7322"/>
    <w:rsid w:val="008F67F0"/>
    <w:rsid w:val="009026EC"/>
    <w:rsid w:val="0092621D"/>
    <w:rsid w:val="00934CAD"/>
    <w:rsid w:val="00947CCB"/>
    <w:rsid w:val="009555AC"/>
    <w:rsid w:val="00985776"/>
    <w:rsid w:val="009A2E67"/>
    <w:rsid w:val="009B3782"/>
    <w:rsid w:val="009C084A"/>
    <w:rsid w:val="009C2868"/>
    <w:rsid w:val="009E5933"/>
    <w:rsid w:val="009E6B23"/>
    <w:rsid w:val="00A0594C"/>
    <w:rsid w:val="00A115F8"/>
    <w:rsid w:val="00A22D7D"/>
    <w:rsid w:val="00AA5260"/>
    <w:rsid w:val="00AB768E"/>
    <w:rsid w:val="00AC57A2"/>
    <w:rsid w:val="00AE29B9"/>
    <w:rsid w:val="00B01433"/>
    <w:rsid w:val="00B066F9"/>
    <w:rsid w:val="00B279E5"/>
    <w:rsid w:val="00B30F17"/>
    <w:rsid w:val="00B53445"/>
    <w:rsid w:val="00B63A8D"/>
    <w:rsid w:val="00B65F51"/>
    <w:rsid w:val="00BA4441"/>
    <w:rsid w:val="00BB7016"/>
    <w:rsid w:val="00BD09F7"/>
    <w:rsid w:val="00BD3F5B"/>
    <w:rsid w:val="00BE4339"/>
    <w:rsid w:val="00BF6CF1"/>
    <w:rsid w:val="00C17F4D"/>
    <w:rsid w:val="00C607E7"/>
    <w:rsid w:val="00C916BF"/>
    <w:rsid w:val="00CB55B7"/>
    <w:rsid w:val="00CD4534"/>
    <w:rsid w:val="00CE3509"/>
    <w:rsid w:val="00CF0583"/>
    <w:rsid w:val="00D04450"/>
    <w:rsid w:val="00D1755B"/>
    <w:rsid w:val="00D206C3"/>
    <w:rsid w:val="00D52F4E"/>
    <w:rsid w:val="00D53E79"/>
    <w:rsid w:val="00D714AB"/>
    <w:rsid w:val="00D87E4D"/>
    <w:rsid w:val="00DA5EA5"/>
    <w:rsid w:val="00DB25E8"/>
    <w:rsid w:val="00DC34AD"/>
    <w:rsid w:val="00DD45B2"/>
    <w:rsid w:val="00DD60B7"/>
    <w:rsid w:val="00DE1723"/>
    <w:rsid w:val="00DE4C37"/>
    <w:rsid w:val="00DE6E4A"/>
    <w:rsid w:val="00DF5828"/>
    <w:rsid w:val="00E0322A"/>
    <w:rsid w:val="00E70BA2"/>
    <w:rsid w:val="00E80974"/>
    <w:rsid w:val="00E96998"/>
    <w:rsid w:val="00EA2D87"/>
    <w:rsid w:val="00EC7A53"/>
    <w:rsid w:val="00EF20C3"/>
    <w:rsid w:val="00F002E4"/>
    <w:rsid w:val="00F26966"/>
    <w:rsid w:val="00F46F11"/>
    <w:rsid w:val="00F621F5"/>
    <w:rsid w:val="00F77C0A"/>
    <w:rsid w:val="00F855D9"/>
    <w:rsid w:val="00F9525D"/>
    <w:rsid w:val="00F9761B"/>
    <w:rsid w:val="00FB0C8B"/>
    <w:rsid w:val="00FE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9F53C"/>
  <w15:docId w15:val="{6CF9D724-C52D-4EAA-A138-F13CEA632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2D87"/>
    <w:rPr>
      <w:rFonts w:ascii="Calibri" w:eastAsia="Calibri" w:hAnsi="Calibri" w:cs="Times New Roman"/>
      <w:lang w:val="ru-RU"/>
    </w:rPr>
  </w:style>
  <w:style w:type="paragraph" w:styleId="2">
    <w:name w:val="heading 2"/>
    <w:basedOn w:val="a"/>
    <w:next w:val="a"/>
    <w:link w:val="20"/>
    <w:qFormat/>
    <w:rsid w:val="00EA2D87"/>
    <w:pPr>
      <w:keepNext/>
      <w:spacing w:after="0" w:line="240" w:lineRule="auto"/>
      <w:ind w:firstLine="720"/>
      <w:jc w:val="right"/>
      <w:outlineLvl w:val="1"/>
    </w:pPr>
    <w:rPr>
      <w:rFonts w:ascii="Times New Roman" w:eastAsia="Times New Roman" w:hAnsi="Times New Roman"/>
      <w:b/>
      <w:smallCaps/>
      <w:sz w:val="28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A2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EA2D87"/>
    <w:rPr>
      <w:rFonts w:ascii="Calibri" w:eastAsia="Calibri" w:hAnsi="Calibri" w:cs="Times New Roman"/>
      <w:lang w:val="ru-RU"/>
    </w:rPr>
  </w:style>
  <w:style w:type="paragraph" w:styleId="a5">
    <w:name w:val="footer"/>
    <w:basedOn w:val="a"/>
    <w:link w:val="a6"/>
    <w:uiPriority w:val="99"/>
    <w:rsid w:val="00EA2D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EA2D87"/>
    <w:rPr>
      <w:rFonts w:ascii="Calibri" w:eastAsia="Calibri" w:hAnsi="Calibri" w:cs="Times New Roman"/>
      <w:lang w:val="ru-RU"/>
    </w:rPr>
  </w:style>
  <w:style w:type="table" w:styleId="a7">
    <w:name w:val="Table Grid"/>
    <w:basedOn w:val="a1"/>
    <w:uiPriority w:val="99"/>
    <w:rsid w:val="00EA2D87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EA2D87"/>
    <w:rPr>
      <w:rFonts w:ascii="Times New Roman" w:eastAsia="Times New Roman" w:hAnsi="Times New Roman" w:cs="Times New Roman"/>
      <w:b/>
      <w:smallCaps/>
      <w:sz w:val="28"/>
      <w:szCs w:val="20"/>
      <w:lang w:eastAsia="ru-RU"/>
    </w:rPr>
  </w:style>
  <w:style w:type="paragraph" w:styleId="21">
    <w:name w:val="Body Text Indent 2"/>
    <w:basedOn w:val="a"/>
    <w:link w:val="22"/>
    <w:rsid w:val="00EA2D87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22">
    <w:name w:val="Основний текст з відступом 2 Знак"/>
    <w:basedOn w:val="a0"/>
    <w:link w:val="21"/>
    <w:rsid w:val="00EA2D8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8">
    <w:name w:val="Emphasis"/>
    <w:basedOn w:val="a0"/>
    <w:uiPriority w:val="20"/>
    <w:qFormat/>
    <w:rsid w:val="00EA2D87"/>
    <w:rPr>
      <w:i/>
      <w:iCs/>
    </w:rPr>
  </w:style>
  <w:style w:type="character" w:styleId="a9">
    <w:name w:val="Strong"/>
    <w:basedOn w:val="a0"/>
    <w:uiPriority w:val="22"/>
    <w:qFormat/>
    <w:rsid w:val="00514DE4"/>
    <w:rPr>
      <w:b/>
      <w:bCs/>
    </w:rPr>
  </w:style>
  <w:style w:type="paragraph" w:styleId="aa">
    <w:name w:val="List Paragraph"/>
    <w:basedOn w:val="a"/>
    <w:uiPriority w:val="34"/>
    <w:qFormat/>
    <w:rsid w:val="00F46F1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F002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F002E4"/>
    <w:rPr>
      <w:rFonts w:ascii="Segoe UI" w:eastAsia="Calibri" w:hAnsi="Segoe UI" w:cs="Segoe UI"/>
      <w:sz w:val="18"/>
      <w:szCs w:val="18"/>
      <w:lang w:val="ru-RU"/>
    </w:rPr>
  </w:style>
  <w:style w:type="character" w:styleId="ad">
    <w:name w:val="Hyperlink"/>
    <w:basedOn w:val="a0"/>
    <w:uiPriority w:val="99"/>
    <w:unhideWhenUsed/>
    <w:rsid w:val="00CD45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9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2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77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7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7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1861-1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706A8B-7785-4525-9E39-069CA4692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6108</Words>
  <Characters>3483</Characters>
  <Application>Microsoft Office Word</Application>
  <DocSecurity>0</DocSecurity>
  <Lines>29</Lines>
  <Paragraphs>19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Людмила Василівна Расчислова</dc:creator>
  <cp:lastModifiedBy>Марія Костянтинівна Криволап</cp:lastModifiedBy>
  <cp:revision>111</cp:revision>
  <cp:lastPrinted>2021-12-15T18:54:00Z</cp:lastPrinted>
  <dcterms:created xsi:type="dcterms:W3CDTF">2021-12-03T09:39:00Z</dcterms:created>
  <dcterms:modified xsi:type="dcterms:W3CDTF">2021-12-15T18:58:00Z</dcterms:modified>
</cp:coreProperties>
</file>