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80" w:rsidRPr="00C14DC9" w:rsidRDefault="00264E80" w:rsidP="00264E80">
      <w:pPr>
        <w:spacing w:before="480" w:after="0" w:line="240" w:lineRule="auto"/>
        <w:ind w:left="5103"/>
        <w:rPr>
          <w:rFonts w:ascii="Times New Roman" w:hAnsi="Times New Roman"/>
          <w:b/>
          <w:color w:val="080808"/>
          <w:sz w:val="28"/>
          <w:szCs w:val="28"/>
        </w:rPr>
      </w:pPr>
      <w:r w:rsidRPr="00C14DC9">
        <w:rPr>
          <w:rFonts w:ascii="Times New Roman" w:hAnsi="Times New Roman"/>
          <w:b/>
          <w:color w:val="080808"/>
          <w:sz w:val="28"/>
          <w:szCs w:val="28"/>
        </w:rPr>
        <w:t>ВЕРХОВНА РАДА УКРАЇНИ</w:t>
      </w:r>
    </w:p>
    <w:p w:rsidR="006B79D7" w:rsidRDefault="006B79D7" w:rsidP="00264E80">
      <w:pPr>
        <w:pBdr>
          <w:bottom w:val="single" w:sz="4" w:space="1" w:color="auto"/>
        </w:pBdr>
        <w:spacing w:before="240" w:after="0" w:line="240" w:lineRule="auto"/>
        <w:ind w:right="5668"/>
        <w:rPr>
          <w:rFonts w:ascii="Times New Roman" w:hAnsi="Times New Roman"/>
          <w:i/>
          <w:color w:val="080808"/>
          <w:sz w:val="24"/>
          <w:szCs w:val="28"/>
          <w:lang w:val="uk-UA"/>
        </w:rPr>
      </w:pPr>
    </w:p>
    <w:p w:rsidR="00264E80" w:rsidRPr="00E86B05" w:rsidRDefault="00264E80" w:rsidP="00264E80">
      <w:pPr>
        <w:pBdr>
          <w:bottom w:val="single" w:sz="4" w:space="1" w:color="auto"/>
        </w:pBdr>
        <w:spacing w:before="240" w:after="0" w:line="240" w:lineRule="auto"/>
        <w:ind w:right="5668"/>
        <w:rPr>
          <w:rFonts w:ascii="Times New Roman" w:hAnsi="Times New Roman"/>
          <w:i/>
          <w:color w:val="080808"/>
          <w:sz w:val="24"/>
          <w:szCs w:val="28"/>
          <w:lang w:val="uk-UA"/>
        </w:rPr>
      </w:pPr>
      <w:r w:rsidRPr="006B690C">
        <w:rPr>
          <w:rFonts w:ascii="Times New Roman" w:hAnsi="Times New Roman"/>
          <w:i/>
          <w:color w:val="080808"/>
          <w:sz w:val="24"/>
          <w:szCs w:val="28"/>
          <w:lang w:val="uk-UA"/>
        </w:rPr>
        <w:t xml:space="preserve">Про підготовку до другого читання законопроекту за </w:t>
      </w:r>
      <w:r w:rsidRPr="00E86B05">
        <w:rPr>
          <w:rFonts w:ascii="Times New Roman" w:hAnsi="Times New Roman"/>
          <w:i/>
          <w:color w:val="080808"/>
          <w:sz w:val="24"/>
          <w:szCs w:val="28"/>
          <w:lang w:val="uk-UA"/>
        </w:rPr>
        <w:t>реєстр. № 5719</w:t>
      </w:r>
    </w:p>
    <w:p w:rsidR="00264E80" w:rsidRPr="006B690C" w:rsidRDefault="00264E80" w:rsidP="00596636">
      <w:pPr>
        <w:spacing w:before="36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>/далі – Комітет/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 на сво</w:t>
      </w:r>
      <w:r w:rsidR="00D800F6">
        <w:rPr>
          <w:rFonts w:ascii="Times New Roman" w:hAnsi="Times New Roman"/>
          <w:sz w:val="28"/>
          <w:szCs w:val="28"/>
          <w:lang w:val="uk-UA"/>
        </w:rPr>
        <w:t>їх засіданнях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 15 грудня 2021 року (протокол № 110) </w:t>
      </w:r>
      <w:r w:rsidR="00D800F6">
        <w:rPr>
          <w:rFonts w:ascii="Times New Roman" w:hAnsi="Times New Roman"/>
          <w:sz w:val="28"/>
          <w:szCs w:val="28"/>
          <w:lang w:val="uk-UA"/>
        </w:rPr>
        <w:t xml:space="preserve">та 26 січня 2022 року </w:t>
      </w:r>
      <w:r w:rsidR="00D800F6" w:rsidRPr="006B690C">
        <w:rPr>
          <w:rFonts w:ascii="Times New Roman" w:hAnsi="Times New Roman"/>
          <w:sz w:val="28"/>
          <w:szCs w:val="28"/>
          <w:lang w:val="uk-UA"/>
        </w:rPr>
        <w:t>(протокол № </w:t>
      </w:r>
      <w:r w:rsidR="00D800F6" w:rsidRPr="008B0F96">
        <w:rPr>
          <w:rFonts w:ascii="Times New Roman" w:hAnsi="Times New Roman"/>
          <w:sz w:val="28"/>
          <w:szCs w:val="28"/>
          <w:lang w:val="uk-UA"/>
        </w:rPr>
        <w:t>11</w:t>
      </w:r>
      <w:r w:rsidR="008B0F96" w:rsidRPr="00D5718B">
        <w:rPr>
          <w:rFonts w:ascii="Times New Roman" w:hAnsi="Times New Roman"/>
          <w:sz w:val="28"/>
          <w:szCs w:val="28"/>
          <w:lang w:val="uk-UA"/>
        </w:rPr>
        <w:t>4</w:t>
      </w:r>
      <w:r w:rsidR="00D800F6" w:rsidRPr="006B690C">
        <w:rPr>
          <w:rFonts w:ascii="Times New Roman" w:hAnsi="Times New Roman"/>
          <w:sz w:val="28"/>
          <w:szCs w:val="28"/>
          <w:lang w:val="uk-UA"/>
        </w:rPr>
        <w:t>)</w:t>
      </w:r>
      <w:r w:rsidR="00D800F6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B690C">
        <w:rPr>
          <w:rFonts w:ascii="Times New Roman" w:hAnsi="Times New Roman"/>
          <w:sz w:val="28"/>
          <w:szCs w:val="28"/>
          <w:lang w:val="uk-UA"/>
        </w:rPr>
        <w:t>розглянув питання про підготовку до другого читання проекту Закону 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 5719).</w:t>
      </w:r>
    </w:p>
    <w:p w:rsidR="00264E80" w:rsidRPr="006B690C" w:rsidRDefault="00264E80" w:rsidP="001D4527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>Проект Закону України 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 5719)</w:t>
      </w:r>
      <w:r w:rsidRPr="006B690C">
        <w:rPr>
          <w:rFonts w:ascii="Times New Roman" w:hAnsi="Times New Roman"/>
          <w:spacing w:val="-3"/>
          <w:sz w:val="28"/>
          <w:szCs w:val="28"/>
          <w:lang w:val="uk-UA" w:eastAsia="ru-RU"/>
        </w:rPr>
        <w:t xml:space="preserve">, поданий народними депутатами України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Арахамією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 xml:space="preserve"> Д.Г.,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 xml:space="preserve"> Д.О.,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Клочком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> А.А. та іншими</w:t>
      </w:r>
      <w:r w:rsidRPr="006B690C">
        <w:rPr>
          <w:rFonts w:ascii="Times New Roman" w:hAnsi="Times New Roman"/>
          <w:spacing w:val="-3"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>/далі – законопроект № 5719/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, 2 листопада 2021 року Верховною Радою України прийнято за основу </w:t>
      </w:r>
      <w:r w:rsidRPr="00655977">
        <w:rPr>
          <w:rFonts w:ascii="Times New Roman" w:hAnsi="Times New Roman"/>
          <w:sz w:val="28"/>
          <w:szCs w:val="28"/>
          <w:lang w:val="uk-UA"/>
        </w:rPr>
        <w:t xml:space="preserve">з дорученням </w:t>
      </w:r>
      <w:r w:rsidR="00655977" w:rsidRPr="00655977">
        <w:rPr>
          <w:rFonts w:ascii="Times New Roman" w:hAnsi="Times New Roman"/>
          <w:sz w:val="28"/>
          <w:szCs w:val="28"/>
          <w:lang w:val="uk-UA"/>
        </w:rPr>
        <w:t xml:space="preserve">Комітету доопрацювати зазначений законопроект з урахуванням пропозицій і поправок суб’єктів права законодавчої ініціативи, пропозицій, висловлених у висновку Комітету від 8 вересня 2021 року відповідно до </w:t>
      </w:r>
      <w:hyperlink r:id="rId8" w:anchor="n920" w:tgtFrame="_blank" w:history="1">
        <w:r w:rsidR="00655977" w:rsidRPr="00655977">
          <w:rPr>
            <w:rStyle w:val="ad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частини першої</w:t>
        </w:r>
      </w:hyperlink>
      <w:r w:rsidR="00655977" w:rsidRPr="00655977">
        <w:rPr>
          <w:rFonts w:ascii="Times New Roman" w:hAnsi="Times New Roman"/>
          <w:sz w:val="28"/>
          <w:szCs w:val="28"/>
          <w:lang w:val="uk-UA"/>
        </w:rPr>
        <w:t xml:space="preserve"> статті 116 Регламенту Верховної Ради України, та </w:t>
      </w:r>
      <w:proofErr w:type="spellStart"/>
      <w:r w:rsidR="00655977" w:rsidRPr="00655977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655977" w:rsidRPr="00655977">
        <w:rPr>
          <w:rFonts w:ascii="Times New Roman" w:hAnsi="Times New Roman"/>
          <w:sz w:val="28"/>
          <w:szCs w:val="28"/>
          <w:lang w:val="uk-UA"/>
        </w:rPr>
        <w:t xml:space="preserve"> його на розгляд Верховної</w:t>
      </w:r>
      <w:r w:rsidR="00655977">
        <w:rPr>
          <w:rFonts w:ascii="Times New Roman" w:hAnsi="Times New Roman"/>
          <w:sz w:val="28"/>
          <w:szCs w:val="28"/>
          <w:lang w:val="uk-UA"/>
        </w:rPr>
        <w:t xml:space="preserve"> Ради України у другому читанні</w:t>
      </w:r>
      <w:r w:rsidRPr="00655977">
        <w:rPr>
          <w:rFonts w:ascii="Times New Roman" w:hAnsi="Times New Roman"/>
          <w:sz w:val="28"/>
          <w:szCs w:val="28"/>
          <w:lang w:val="uk-UA"/>
        </w:rPr>
        <w:t xml:space="preserve"> /</w:t>
      </w:r>
      <w:r w:rsidRPr="00655977">
        <w:rPr>
          <w:rFonts w:ascii="Times New Roman" w:hAnsi="Times New Roman"/>
          <w:i/>
          <w:sz w:val="28"/>
          <w:szCs w:val="28"/>
          <w:lang w:val="uk-UA"/>
        </w:rPr>
        <w:t>згідно з Постановою Верховної Ради України від 2 листопада 202</w:t>
      </w:r>
      <w:r w:rsidR="002A5AB1">
        <w:rPr>
          <w:rFonts w:ascii="Times New Roman" w:hAnsi="Times New Roman"/>
          <w:i/>
          <w:sz w:val="28"/>
          <w:szCs w:val="28"/>
          <w:lang w:val="uk-UA"/>
        </w:rPr>
        <w:t>1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 xml:space="preserve"> року № 1842-IX/. </w:t>
      </w:r>
    </w:p>
    <w:p w:rsidR="00215268" w:rsidRPr="006B690C" w:rsidRDefault="00215268" w:rsidP="00215268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>Законопроектом № 5719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6B690C">
        <w:rPr>
          <w:rFonts w:ascii="Times New Roman" w:hAnsi="Times New Roman"/>
          <w:sz w:val="28"/>
          <w:szCs w:val="28"/>
          <w:lang w:val="uk-UA"/>
        </w:rPr>
        <w:t>пропонується:</w:t>
      </w:r>
    </w:p>
    <w:p w:rsidR="00215268" w:rsidRPr="006B690C" w:rsidRDefault="00215268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статті 64</w:t>
      </w:r>
      <w:r w:rsidRPr="006B69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«Склад доходів загального фонду бюджетів сільських, селищних, міських територіальних громад»</w:t>
      </w:r>
      <w:r w:rsidRPr="006B69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Бюджетного кодексу України </w:t>
      </w:r>
      <w:r w:rsidRPr="006B690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/далі – Кодекс/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, встановивши, що:</w:t>
      </w:r>
    </w:p>
    <w:p w:rsidR="001778A1" w:rsidRPr="006B690C" w:rsidRDefault="009E6B23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>акцизн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ок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</w:t>
      </w:r>
      <w:r w:rsidRPr="009E6B2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>(далі</w:t>
      </w:r>
      <w:r w:rsidRPr="009E6B2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– 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>акцизний податок з роздрібної торгівлі тютюновими виробами)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щомісячно зараховується до загального фонду бюджетів місцевого самоврядування в автоматичному режимі </w:t>
      </w:r>
      <w:proofErr w:type="spellStart"/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пропорційно</w:t>
      </w:r>
      <w:proofErr w:type="spellEnd"/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частки, що розраховується як співвідношення вартості реалізованих суб’єктами господарювання роздрібної торгівлі тютюнових виробів, тютюну, промислових замінників тютюну, рідин, що використовуються в електронних сигаретах, на </w:t>
      </w:r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відповідній території за звітний місяць в загальній вартості реалізованих суб’єктами господарювання роздрібної торгівлі тютюнових виробів, тютюну, промислових замінників тютюну, рідин, що використовуються в електронних сигаретах, за звітний місяць в цілому по Україні (з урахуванням даних реєстраторів розрахункових операцій та програмних реєстраторів розрахункових операцій згідно з інформацією центрального органу виконавчої влади, що реалізує державну податкову політику, станом на останній день звітного місяця);</w:t>
      </w:r>
    </w:p>
    <w:p w:rsidR="001778A1" w:rsidRPr="006B690C" w:rsidRDefault="001778A1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частки для зарахування акцизного податку з роздрібної торгівлі тютюновими виробами до бюджетів місцевого самоврядування визначаються центральним органом виконавчої влади, що реалізує державну податкову політику, за наведеною формулою</w:t>
      </w:r>
      <w:r w:rsidRPr="006B690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не пізніше 20 числа кожного місяця, що слідує за звітним, надаються центральному органу виконавчої влади, що реалізує державну політику у сфері казначейського обслуговування бюджетних коштів;</w:t>
      </w:r>
    </w:p>
    <w:p w:rsidR="001778A1" w:rsidRPr="006B690C" w:rsidRDefault="001778A1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центральний орган виконавчої влади, що реалізує державну політику у сфері казначейського обслуговування бюджетних коштів, не пізніше останнього дня місяця, що слідує за звітним, здійснює розподіл акцизного податку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роздрібної торгівлі тютюновими виробами між бюджетами місцевого самоврядування, визначаючи його обсяг</w:t>
      </w:r>
      <w:r w:rsidR="001D45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також за запропонованою формулою </w:t>
      </w:r>
      <w:r w:rsidRPr="006B690C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(частка для зарахування до загального фонду відповідного бюджету місцевого самоврядування у обсязі акцизного податку, що підлягає розподілу)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215268" w:rsidRPr="006B690C" w:rsidRDefault="00215268" w:rsidP="0059663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№ 5719 є системно пов’язаним і похідним від поданого Кабінетом Міністрів України законопроекту про внесення змін до Податкового кодексу України та деяких законодавчих актів України щодо забезпечення збалансованості бюджетних надходжень за реєстр. № 5600, </w:t>
      </w:r>
      <w:r w:rsidR="00745F3C" w:rsidRPr="006B690C">
        <w:rPr>
          <w:rFonts w:ascii="Times New Roman" w:hAnsi="Times New Roman"/>
          <w:sz w:val="28"/>
          <w:szCs w:val="28"/>
          <w:lang w:val="uk-UA"/>
        </w:rPr>
        <w:t xml:space="preserve">який </w:t>
      </w:r>
      <w:r w:rsidR="001D4527"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30</w:t>
      </w:r>
      <w:r w:rsidR="001D45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1D4527"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листопада 2021 року</w:t>
      </w:r>
      <w:r w:rsidR="001D4527" w:rsidRPr="006B690C">
        <w:rPr>
          <w:rFonts w:ascii="Times New Roman" w:hAnsi="Times New Roman"/>
          <w:sz w:val="28"/>
          <w:szCs w:val="28"/>
          <w:lang w:val="uk-UA"/>
        </w:rPr>
        <w:t xml:space="preserve"> прийнято </w:t>
      </w:r>
      <w:r w:rsidR="00745F3C" w:rsidRPr="006B690C">
        <w:rPr>
          <w:rFonts w:ascii="Times New Roman" w:hAnsi="Times New Roman"/>
          <w:sz w:val="28"/>
          <w:szCs w:val="28"/>
          <w:lang w:val="uk-UA"/>
        </w:rPr>
        <w:t>Верховною Радою України в цілому як закон</w:t>
      </w:r>
      <w:r w:rsidR="002808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(Закон України від 30.11.2021 р. №</w:t>
      </w:r>
      <w:r w:rsidR="0059663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28082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1914-ІХ).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 згідно з абзацом </w:t>
      </w:r>
      <w:r w:rsidR="00250182">
        <w:rPr>
          <w:rFonts w:ascii="Times New Roman" w:eastAsia="Times New Roman" w:hAnsi="Times New Roman"/>
          <w:sz w:val="28"/>
          <w:szCs w:val="28"/>
          <w:lang w:val="uk-UA" w:eastAsia="ru-RU"/>
        </w:rPr>
        <w:t>сьомим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пункту 1 розділу II «Прикінцеві положення» </w:t>
      </w:r>
      <w:r w:rsidR="006D0E20">
        <w:rPr>
          <w:rFonts w:ascii="Times New Roman" w:eastAsia="Times New Roman" w:hAnsi="Times New Roman"/>
          <w:sz w:val="28"/>
          <w:szCs w:val="28"/>
          <w:lang w:val="uk-UA" w:eastAsia="ru-RU"/>
        </w:rPr>
        <w:t>такого З</w:t>
      </w:r>
      <w:r w:rsidR="00250182">
        <w:rPr>
          <w:rFonts w:ascii="Times New Roman" w:eastAsia="Times New Roman" w:hAnsi="Times New Roman"/>
          <w:sz w:val="28"/>
          <w:szCs w:val="28"/>
          <w:lang w:val="uk-UA" w:eastAsia="ru-RU"/>
        </w:rPr>
        <w:t>акону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щодо акцизного податку з роздрібної торгівлі тютюновими виробами набирають чинності з 1 січня 2022 року, але не раніше дня набрання чинності змін до Кодексу в частині запровадження механізму зарахування акцизного податку з роздрібної торгівлі тютюновими виробами до місцевих бюджетів, що у свою чергу зумовлювало необхідність подання відповідних змін до Кодексу.</w:t>
      </w:r>
    </w:p>
    <w:p w:rsidR="00215268" w:rsidRPr="006B690C" w:rsidRDefault="00215268" w:rsidP="001D4527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 116 Регламенту Верховної Ради України у встановлені строки /не пізніше 16  листопада 2021 року/ до Комітету надійшли пропозиції щодо законопроекту № 5719, згруповані та узагальнені у відповідній порівняльній таблиці у </w:t>
      </w:r>
      <w:r w:rsidRPr="00491A2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кількості </w:t>
      </w:r>
      <w:r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D800F6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 пропозиці</w:t>
      </w:r>
      <w:r w:rsidR="00D800F6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982F7B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(дві пропозиції були відкликані автором)</w:t>
      </w:r>
      <w:r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215268" w:rsidRPr="006B690C" w:rsidRDefault="00215268" w:rsidP="00215268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B690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Крім того</w:t>
      </w:r>
      <w:r w:rsidRPr="006B690C">
        <w:rPr>
          <w:rFonts w:ascii="Times New Roman" w:eastAsia="Times New Roman" w:hAnsi="Times New Roman"/>
          <w:sz w:val="28"/>
          <w:szCs w:val="28"/>
          <w:lang w:val="uk-UA" w:eastAsia="uk-UA"/>
        </w:rPr>
        <w:t>, з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гідно з пунктом 4 частини першої статті 15 Закону України «Про комітети Верховної Ради України» комітет Верховної Ради України при здійсненні законопроектної функції має право вносити пропозиції і поправки під час розгляду на своєму засіданні проекту закону чи іншого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 xml:space="preserve"> Верховної </w:t>
      </w:r>
      <w:r w:rsidRPr="006B690C">
        <w:rPr>
          <w:rFonts w:ascii="Times New Roman" w:hAnsi="Times New Roman"/>
          <w:sz w:val="28"/>
          <w:szCs w:val="28"/>
          <w:lang w:val="uk-UA"/>
        </w:rPr>
        <w:lastRenderedPageBreak/>
        <w:t xml:space="preserve">Ради України. Керуючись такою законодавчою нормою, </w:t>
      </w:r>
      <w:r w:rsidRPr="006B690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народними депутатами України – членами Комітету внесені </w:t>
      </w:r>
      <w:r w:rsidR="00D800F6">
        <w:rPr>
          <w:rFonts w:ascii="Times New Roman" w:eastAsia="Times New Roman" w:hAnsi="Times New Roman"/>
          <w:sz w:val="28"/>
          <w:szCs w:val="28"/>
          <w:lang w:val="uk-UA" w:eastAsia="uk-UA"/>
        </w:rPr>
        <w:t>6</w:t>
      </w:r>
      <w:r w:rsidR="00F2696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>пропозиці</w:t>
      </w:r>
      <w:r w:rsidR="008417D8">
        <w:rPr>
          <w:rFonts w:ascii="Times New Roman" w:eastAsia="Times New Roman" w:hAnsi="Times New Roman"/>
          <w:sz w:val="28"/>
          <w:szCs w:val="28"/>
          <w:lang w:val="uk-UA" w:eastAsia="uk-UA"/>
        </w:rPr>
        <w:t>й</w:t>
      </w:r>
      <w:r w:rsidR="006451CF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ініційован</w:t>
      </w:r>
      <w:r w:rsidR="008417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их </w:t>
      </w:r>
      <w:r w:rsidR="006451C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окремими 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>народним</w:t>
      </w:r>
      <w:r w:rsidR="00501547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депутат</w:t>
      </w:r>
      <w:r w:rsidR="00501547">
        <w:rPr>
          <w:rFonts w:ascii="Times New Roman" w:eastAsia="Times New Roman" w:hAnsi="Times New Roman"/>
          <w:sz w:val="28"/>
          <w:szCs w:val="28"/>
          <w:lang w:val="uk-UA" w:eastAsia="uk-UA"/>
        </w:rPr>
        <w:t>а</w:t>
      </w:r>
      <w:r w:rsidR="007E770A"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>м</w:t>
      </w:r>
      <w:r w:rsidR="00501547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України, які включено д</w:t>
      </w:r>
      <w:r w:rsidRPr="006B690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 відповідної </w:t>
      </w:r>
      <w:r w:rsidR="00A22D7D">
        <w:rPr>
          <w:rFonts w:ascii="Times New Roman" w:eastAsia="Times New Roman" w:hAnsi="Times New Roman"/>
          <w:sz w:val="28"/>
          <w:szCs w:val="28"/>
          <w:lang w:val="uk-UA" w:eastAsia="uk-UA"/>
        </w:rPr>
        <w:t>порівняльної таблиці.</w:t>
      </w:r>
    </w:p>
    <w:p w:rsidR="0058497E" w:rsidRPr="0058497E" w:rsidRDefault="0073700F" w:rsidP="00575C6E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опрацювання пропозицій у Комітеті за участю представників Міністерства фінансів України та Рахункової палати в остаточній редакції законопроекту № 5719 пропонується врахувати </w:t>
      </w:r>
      <w:r w:rsidR="00D800F6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512360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8</w:t>
      </w:r>
      <w:r w:rsidR="00083CD8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пропозиці</w:t>
      </w:r>
      <w:r w:rsidR="00D800F6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й</w:t>
      </w:r>
      <w:r w:rsidR="00D1755B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відхилити 7</w:t>
      </w:r>
      <w:r w:rsidR="00512360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D1755B" w:rsidRPr="0059663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E70BA2" w:rsidRPr="00E70BA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497E" w:rsidRPr="0058497E"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в остаточній редакції законопроекту пропонується унормувати питання, передусім, пов’язані з:</w:t>
      </w:r>
    </w:p>
    <w:p w:rsidR="0058497E" w:rsidRPr="0058497E" w:rsidRDefault="0058497E" w:rsidP="005849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az-Cyrl-AZ" w:eastAsia="ru-RU"/>
        </w:rPr>
      </w:pPr>
      <w:r w:rsidRPr="0058497E">
        <w:rPr>
          <w:rFonts w:ascii="Times New Roman" w:eastAsia="Times New Roman" w:hAnsi="Times New Roman"/>
          <w:sz w:val="28"/>
          <w:szCs w:val="28"/>
          <w:lang w:val="az-Cyrl-AZ" w:eastAsia="ru-RU"/>
        </w:rPr>
        <w:t>упорядкуванням положень щодо визначення частки зарахування акцизного податку</w:t>
      </w:r>
      <w:r w:rsidRPr="005849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роздрібної торгівлі тютюновими виробами</w:t>
      </w:r>
      <w:r w:rsidRPr="0058497E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 до бюджетів місцевого самоврядування та обов’язку Державної податкової служби і Казначейства здійснювати щомісячне зарахування такого податку до відповідних бюджетів і відповідальності цих органів за порушення таких вимог; </w:t>
      </w:r>
    </w:p>
    <w:p w:rsidR="0058497E" w:rsidRPr="0058497E" w:rsidRDefault="0058497E" w:rsidP="005849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49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подальшим розвитком складових програмно-цільового методу у бюджетному процесі, зокрема в частині визначення терміну «бюджетна пропозиція», наділення головних розпорядників бюджетних коштів повноваженнями щодо складання і подання Міністерству фінансів України (місцевому фінансовому органу) бюджетних пропозицій до Бюджетної декларації (прогнозу місцевого бюджету) та встановлення їх відповідальності за включення недостовірних даних до таких пропозицій і порушення термінів їх подання; </w:t>
      </w:r>
    </w:p>
    <w:p w:rsidR="0058497E" w:rsidRPr="0058497E" w:rsidRDefault="0058497E" w:rsidP="005849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49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поширенням вимог щодо контролю за дотриманням бюджетного законодавства в частині управління об’єктами комунальної власності та уточненням норм Бюджетного кодексу України </w:t>
      </w:r>
      <w:r w:rsidRPr="0058497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(далі – Кодекс)</w:t>
      </w:r>
      <w:r w:rsidRPr="0058497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щодо оприлюднення інформації про виконання державного бюджету та місцевих бюджетів;</w:t>
      </w:r>
    </w:p>
    <w:p w:rsidR="0058497E" w:rsidRPr="0058497E" w:rsidRDefault="0058497E" w:rsidP="005849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497E">
        <w:rPr>
          <w:rFonts w:ascii="Times New Roman" w:eastAsia="Times New Roman" w:hAnsi="Times New Roman"/>
          <w:sz w:val="28"/>
          <w:szCs w:val="28"/>
          <w:lang w:val="uk-UA" w:eastAsia="ru-RU"/>
        </w:rPr>
        <w:t>уточненням складу доходів державного бюджету і місцевих бюджетів, серед яких зарахування до таких бюджетів плати за ліцензії на провадження діяльності з організації та проведення азартних ігор, ліцензії на випуск та проведення лотерей, особливих видів мита та сезонного мита, податку на доходи фізичних осіб фізичними особами-власниками генеруючих установок за місцем розташування таких установок, коштів від викупу земельних ділянок сільськогосподарського призначення відповідно до пункту 6-1 Перехідних положень Земельного кодексу України;</w:t>
      </w:r>
    </w:p>
    <w:p w:rsidR="0058497E" w:rsidRPr="0058497E" w:rsidRDefault="0058497E" w:rsidP="0058497E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8497E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унормуванням на постійній основі питання спрямування на реалізацію програм та заходів на охорону здоров’я, освіту, культуру, фізичну культуру і спорт, наукову і науково-технічну діяльність за бюджетними програмами, визначеними законом про Державний бюджет України, </w:t>
      </w:r>
      <w:r w:rsidRPr="0058497E">
        <w:rPr>
          <w:rFonts w:ascii="Times New Roman" w:eastAsia="Times New Roman" w:hAnsi="Times New Roman"/>
          <w:iCs/>
          <w:sz w:val="28"/>
          <w:szCs w:val="28"/>
          <w:lang w:eastAsia="ru-RU"/>
        </w:rPr>
        <w:t>плат</w:t>
      </w:r>
      <w:r w:rsidRPr="0058497E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и</w:t>
      </w:r>
      <w:r w:rsidRPr="0058497E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за </w:t>
      </w:r>
      <w:r w:rsidRPr="0058497E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ліцензії на провадження діяльності у сфері організації та проведення азартних ігор і за ліцензії на випуск та проведення лотерей, що зараховується до спеціального фонду державного бюджету.</w:t>
      </w:r>
    </w:p>
    <w:p w:rsidR="00EA2D87" w:rsidRPr="006B690C" w:rsidRDefault="00EA2D87" w:rsidP="004E5234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Окремо слід </w:t>
      </w:r>
      <w:r w:rsidR="00DE0BB5">
        <w:rPr>
          <w:rFonts w:ascii="Times New Roman" w:eastAsia="Times New Roman" w:hAnsi="Times New Roman"/>
          <w:sz w:val="28"/>
          <w:szCs w:val="28"/>
          <w:lang w:val="uk-UA" w:eastAsia="ru-RU"/>
        </w:rPr>
        <w:t>відмітити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що при доопрацюванні законопроекту до другого читання передбачено унормувати деякі </w:t>
      </w:r>
      <w:r w:rsidR="0077698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законодавчі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ініціативи</w:t>
      </w:r>
      <w:r w:rsidR="00AB768E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запропоновані </w:t>
      </w:r>
      <w:r w:rsidR="0063718F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у відповідних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законопроектах, а саме:</w:t>
      </w:r>
      <w:r w:rsidR="00E70BA2" w:rsidRPr="00E70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776989" w:rsidRPr="00776989" w:rsidRDefault="00776989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реєстр. № 2503 </w:t>
      </w:r>
      <w:r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(щодо удосконалення механізму справляння акцизного податку при реалізації тютюнових виробів)</w:t>
      </w:r>
      <w:r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 і реєстр. № 2503-1 </w:t>
      </w:r>
      <w:r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(щодо удосконалення механізму справляння акцизного податку при реалізації алкогольних напоїв та тютюнових виробів)</w:t>
      </w:r>
      <w:r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;</w:t>
      </w:r>
    </w:p>
    <w:p w:rsidR="007751BF" w:rsidRPr="006B690C" w:rsidRDefault="00D52F4E" w:rsidP="007751BF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 </w:t>
      </w:r>
      <w:r w:rsidR="00AB768E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3970 щодо фінансової зацікавленості органів місцевого самоврядування в посиленні контролю за виконанням вимог законодавства на транспорті</w:t>
      </w:r>
      <w:r w:rsidR="007751BF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776989" w:rsidRPr="00776989" w:rsidRDefault="00776989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E55357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реєстр. № 4155 </w:t>
      </w:r>
      <w:r w:rsidRPr="00E55357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(щодо вдосконалення порядку фінансування інвестиційних програм і проектів регіонального розвитку);</w:t>
      </w:r>
    </w:p>
    <w:p w:rsidR="00776989" w:rsidRPr="00776989" w:rsidRDefault="00776989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реєстр. № 4200 </w:t>
      </w:r>
      <w:r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(щодо підвищення ефективності використання коштів державного фонду регіонального розвитку);</w:t>
      </w:r>
    </w:p>
    <w:p w:rsidR="00776989" w:rsidRPr="00776989" w:rsidRDefault="00776989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</w:pPr>
      <w:r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реєстр. № 4606</w:t>
      </w:r>
      <w:r w:rsidRPr="0077698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(</w:t>
      </w:r>
      <w:r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щодо порядку розподілу надходжень від правопорушення у сфері забезпечення безпеки дорожнього руху, зафіксовані в автоматичному режимі в межах населених пунктів);</w:t>
      </w:r>
    </w:p>
    <w:p w:rsidR="004E5234" w:rsidRPr="006B690C" w:rsidRDefault="004E5234" w:rsidP="004E5234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 </w:t>
      </w:r>
      <w:r w:rsidR="00352A94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4692</w:t>
      </w:r>
      <w:r w:rsidR="008312E2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76989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="00352A94" w:rsidRP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щодо приведення у відповідність із Законом від 29.04.2021 № 1432-IX «Про внесення змін до Закону України «Про культуру» щодо загальних засад надання населенню культурних послуг»</w:t>
      </w:r>
      <w:r w:rsid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  <w:r w:rsidR="0046263A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6263A" w:rsidRDefault="0046263A" w:rsidP="0046263A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 5418 </w:t>
      </w:r>
      <w:r w:rsidR="00776989" w:rsidRP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</w:t>
      </w:r>
      <w:r w:rsidRP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щодо залучення населення до фізичн</w:t>
      </w:r>
      <w:r w:rsidR="00E70BA2" w:rsidRP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ої активності та занять спортом</w:t>
      </w:r>
      <w:r w:rsidR="00776989" w:rsidRP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)</w:t>
      </w:r>
      <w:r w:rsidR="00E70BA2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776989" w:rsidRPr="00776989" w:rsidRDefault="00E70BA2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E70BA2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реєстр. № 5073 </w:t>
      </w:r>
      <w:r w:rsidR="00776989"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</w:t>
      </w:r>
      <w:r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щодо створення державного фонду підтримки медицини, спорту, освіти, культури та науки</w:t>
      </w:r>
      <w:r w:rsidR="00776989"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)</w:t>
      </w:r>
      <w:r w:rsid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, </w:t>
      </w:r>
      <w:r w:rsidR="00776989"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реєстр. № 5073-1</w:t>
      </w:r>
      <w:r w:rsidR="00776989" w:rsidRPr="00776989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 </w:t>
      </w:r>
      <w:r w:rsidR="00776989" w:rsidRPr="00776989">
        <w:rPr>
          <w:rFonts w:ascii="Times New Roman" w:eastAsia="Times New Roman" w:hAnsi="Times New Roman"/>
          <w:bCs/>
          <w:i/>
          <w:iCs/>
          <w:sz w:val="28"/>
          <w:szCs w:val="28"/>
          <w:lang w:val="uk-UA" w:eastAsia="ru-RU"/>
        </w:rPr>
        <w:t>(щодо спрямування надходжень від легалізації азартних ігор на забезпечення деяких потреб у галузі медицини, освіти та науки, культури та спорту)</w:t>
      </w:r>
      <w:r w:rsidR="00776989" w:rsidRPr="00776989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;</w:t>
      </w:r>
    </w:p>
    <w:p w:rsidR="00E70BA2" w:rsidRPr="00E70BA2" w:rsidRDefault="00E70BA2" w:rsidP="00E70BA2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E70BA2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реєстр. № 5743 про вне</w:t>
      </w:r>
      <w:r w:rsidR="003C4E0E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сення змін до статті 33 Кодексу;</w:t>
      </w:r>
    </w:p>
    <w:p w:rsidR="00776989" w:rsidRDefault="00776989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реєстр. № 6062 </w:t>
      </w:r>
      <w:r w:rsidRPr="0077698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(щодо узгодження із проектом Закону про державний бюджет на 2022 рік та деяки</w:t>
      </w:r>
      <w:r w:rsidR="00575C6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ми іншими законодавчими актами);</w:t>
      </w:r>
    </w:p>
    <w:p w:rsidR="00575C6E" w:rsidRPr="00575C6E" w:rsidRDefault="00575C6E" w:rsidP="0077698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75C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 6356</w:t>
      </w:r>
      <w:r w:rsidRPr="00575C6E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Pr="00575C6E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(щодо посилення соціального захисту громадян, які проживають на територіях зон спостереження атомних електростанцій)</w:t>
      </w:r>
      <w:r w:rsidRPr="00575C6E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EA2D87" w:rsidRPr="006B690C" w:rsidRDefault="00E70BA2" w:rsidP="00D53E7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70BA2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Таким чином, у разі прийняття Верховною Радою України законопроекту вищевказані законопроекти </w:t>
      </w:r>
      <w:r w:rsidR="00352A94" w:rsidRPr="006B690C">
        <w:rPr>
          <w:rFonts w:ascii="Times New Roman" w:hAnsi="Times New Roman"/>
          <w:sz w:val="28"/>
          <w:szCs w:val="28"/>
          <w:lang w:val="uk-UA"/>
        </w:rPr>
        <w:t>м</w:t>
      </w:r>
      <w:r w:rsidR="00EA2D87" w:rsidRPr="006B690C">
        <w:rPr>
          <w:rFonts w:ascii="Times New Roman" w:hAnsi="Times New Roman"/>
          <w:sz w:val="28"/>
          <w:szCs w:val="28"/>
          <w:lang w:val="uk-UA"/>
        </w:rPr>
        <w:t>ожуть вважатися по суті врахованими, а відтак втратять свою актуальність і не потребу</w:t>
      </w:r>
      <w:r w:rsidR="0046263A">
        <w:rPr>
          <w:rFonts w:ascii="Times New Roman" w:hAnsi="Times New Roman"/>
          <w:sz w:val="28"/>
          <w:szCs w:val="28"/>
          <w:lang w:val="uk-UA"/>
        </w:rPr>
        <w:t>ватимуть</w:t>
      </w:r>
      <w:r w:rsidR="00EA2D87" w:rsidRPr="006B690C">
        <w:rPr>
          <w:rFonts w:ascii="Times New Roman" w:hAnsi="Times New Roman"/>
          <w:sz w:val="28"/>
          <w:szCs w:val="28"/>
          <w:lang w:val="uk-UA"/>
        </w:rPr>
        <w:t xml:space="preserve"> окремого розгляду у Верховній Раді.</w:t>
      </w:r>
    </w:p>
    <w:p w:rsidR="00AD13BB" w:rsidRPr="00AD13BB" w:rsidRDefault="00A4587D" w:rsidP="00AD13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/>
        </w:rPr>
        <w:t>Водночас,</w:t>
      </w:r>
      <w:r w:rsidR="00AD13BB"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 варто звернути увагу, що </w:t>
      </w:r>
      <w:r w:rsidR="008F4BA9">
        <w:rPr>
          <w:rFonts w:ascii="Times New Roman" w:eastAsia="Times New Roman" w:hAnsi="Times New Roman"/>
          <w:sz w:val="28"/>
          <w:szCs w:val="28"/>
          <w:lang w:val="uk-UA"/>
        </w:rPr>
        <w:t xml:space="preserve">під час розгляду законопроекту </w:t>
      </w:r>
      <w:r w:rsidR="008F4BA9"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№ 5719 </w:t>
      </w:r>
      <w:r w:rsidR="008F4BA9">
        <w:rPr>
          <w:rFonts w:ascii="Times New Roman" w:eastAsia="Times New Roman" w:hAnsi="Times New Roman"/>
          <w:sz w:val="28"/>
          <w:szCs w:val="28"/>
          <w:lang w:val="uk-UA"/>
        </w:rPr>
        <w:t xml:space="preserve">у грудні 2021 року </w:t>
      </w:r>
      <w:r w:rsidR="00AD13BB"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терміном введення в дію більшості </w:t>
      </w:r>
      <w:r w:rsidR="008F4BA9">
        <w:rPr>
          <w:rFonts w:ascii="Times New Roman" w:eastAsia="Times New Roman" w:hAnsi="Times New Roman"/>
          <w:sz w:val="28"/>
          <w:szCs w:val="28"/>
          <w:lang w:val="uk-UA"/>
        </w:rPr>
        <w:t xml:space="preserve">його </w:t>
      </w:r>
      <w:r w:rsidR="00AD13BB"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положень було визначене 1 січня 2022 року (термін, що на даний час вже минув). Тому, беручи до уваги вимоги статті 58 Конституції України, згідно із якою закони та інші нормативно-правові акти не мають зворотної дії в часі, для розгляду Верховною Радою України законопроекту № 5719 виникла необхідність </w:t>
      </w:r>
      <w:r w:rsidR="008F4BA9">
        <w:rPr>
          <w:rFonts w:ascii="Times New Roman" w:eastAsia="Times New Roman" w:hAnsi="Times New Roman"/>
          <w:sz w:val="28"/>
          <w:szCs w:val="28"/>
          <w:lang w:val="uk-UA"/>
        </w:rPr>
        <w:t>переглянути</w:t>
      </w:r>
      <w:r w:rsidR="00AD13BB"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 терміни набрання чинності його положеннями</w:t>
      </w:r>
      <w:r w:rsidR="00D954EA">
        <w:rPr>
          <w:rFonts w:ascii="Times New Roman" w:eastAsia="Times New Roman" w:hAnsi="Times New Roman"/>
          <w:sz w:val="28"/>
          <w:szCs w:val="28"/>
          <w:lang w:val="uk-UA"/>
        </w:rPr>
        <w:t>. З</w:t>
      </w:r>
      <w:r w:rsidR="00AD13BB" w:rsidRPr="00AD13BB">
        <w:rPr>
          <w:rFonts w:ascii="Times New Roman" w:eastAsia="Times New Roman" w:hAnsi="Times New Roman"/>
          <w:sz w:val="28"/>
          <w:szCs w:val="28"/>
          <w:lang w:val="uk-UA"/>
        </w:rPr>
        <w:t>окрема, такими</w:t>
      </w:r>
      <w:r w:rsidR="008F4BA9">
        <w:rPr>
          <w:rFonts w:ascii="Times New Roman" w:eastAsia="Times New Roman" w:hAnsi="Times New Roman"/>
          <w:sz w:val="28"/>
          <w:szCs w:val="28"/>
          <w:lang w:val="uk-UA"/>
        </w:rPr>
        <w:t>:</w:t>
      </w:r>
      <w:r w:rsidR="00AD13BB"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</w:p>
    <w:p w:rsidR="00AD13BB" w:rsidRPr="00AD13BB" w:rsidRDefault="00AD13BB" w:rsidP="00AD13BB">
      <w:pPr>
        <w:spacing w:after="0" w:line="240" w:lineRule="auto"/>
        <w:ind w:firstLine="71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D13BB">
        <w:rPr>
          <w:rFonts w:ascii="Times New Roman" w:eastAsia="Times New Roman" w:hAnsi="Times New Roman"/>
          <w:sz w:val="28"/>
          <w:szCs w:val="28"/>
          <w:lang w:val="uk-UA"/>
        </w:rPr>
        <w:t>запровадження нового порядку зарахування акцизного податку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сигаретах,</w:t>
      </w:r>
      <w:r w:rsidRPr="00AD13BB">
        <w:rPr>
          <w:rFonts w:ascii="Times New Roman" w:eastAsia="Times New Roman" w:hAnsi="Times New Roman"/>
          <w:b/>
          <w:sz w:val="28"/>
          <w:szCs w:val="28"/>
          <w:lang w:val="uk-UA"/>
        </w:rPr>
        <w:t xml:space="preserve"> 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до бюджетів місцевого самоврядування (абзац другий підпункту 1 та підпункт 3 пункту 16 розділу І законопроекту № 5719 – зміни до статті 64 </w:t>
      </w:r>
      <w:r w:rsidR="00FC7F1F">
        <w:rPr>
          <w:rFonts w:ascii="Times New Roman" w:eastAsia="Times New Roman" w:hAnsi="Times New Roman"/>
          <w:sz w:val="28"/>
          <w:szCs w:val="28"/>
          <w:lang w:val="uk-UA"/>
        </w:rPr>
        <w:t>К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одексу), визначивши термін введення в дію відповідних положень з 1 квітня 2022 року;</w:t>
      </w:r>
    </w:p>
    <w:p w:rsidR="00AD13BB" w:rsidRPr="00AD13BB" w:rsidRDefault="00AD13BB" w:rsidP="00AD13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512360">
        <w:rPr>
          <w:rFonts w:ascii="Times New Roman" w:eastAsia="Times New Roman" w:hAnsi="Times New Roman"/>
          <w:sz w:val="28"/>
          <w:szCs w:val="28"/>
          <w:lang w:val="uk-UA"/>
        </w:rPr>
        <w:t>оподаткування податком на додану вартість операцій з надання послуг повітряного транспорту щодо внутрішнього перевезення пасажирів та багажу (підпункт </w:t>
      </w:r>
      <w:r w:rsidR="00431E72">
        <w:rPr>
          <w:rFonts w:ascii="Times New Roman" w:eastAsia="Times New Roman" w:hAnsi="Times New Roman"/>
          <w:sz w:val="28"/>
          <w:szCs w:val="28"/>
          <w:lang w:val="uk-UA"/>
        </w:rPr>
        <w:t>1</w:t>
      </w:r>
      <w:bookmarkStart w:id="0" w:name="_GoBack"/>
      <w:bookmarkEnd w:id="0"/>
      <w:r w:rsidRPr="00512360">
        <w:rPr>
          <w:rFonts w:ascii="Times New Roman" w:eastAsia="Times New Roman" w:hAnsi="Times New Roman"/>
          <w:sz w:val="28"/>
          <w:szCs w:val="28"/>
          <w:lang w:val="uk-UA"/>
        </w:rPr>
        <w:t xml:space="preserve"> пункту 2 розділу ІІ законопроекту № 5719 – зміни до підрозділу 2 розділу </w:t>
      </w:r>
      <w:r w:rsidRPr="00512360">
        <w:rPr>
          <w:rFonts w:ascii="Times New Roman" w:eastAsia="Times New Roman" w:hAnsi="Times New Roman"/>
          <w:sz w:val="28"/>
          <w:szCs w:val="28"/>
          <w:lang w:val="en-US"/>
        </w:rPr>
        <w:t>XX</w:t>
      </w:r>
      <w:r w:rsidRPr="00512360">
        <w:rPr>
          <w:rFonts w:ascii="Times New Roman" w:eastAsia="Times New Roman" w:hAnsi="Times New Roman"/>
          <w:sz w:val="28"/>
          <w:szCs w:val="28"/>
          <w:lang w:val="uk-UA"/>
        </w:rPr>
        <w:t xml:space="preserve"> Податкового кодексу) – з першого числа місяця, наступного за місяцем опублікування цього Закону (зважаючи, що згідно із статтею 202 Податкового кодексу звітним (податковим) періодом є один календарний місяць).</w:t>
      </w:r>
    </w:p>
    <w:p w:rsidR="00AD13BB" w:rsidRPr="00AD13BB" w:rsidRDefault="00AD13BB" w:rsidP="00AD13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D13BB">
        <w:rPr>
          <w:rFonts w:ascii="Times New Roman" w:eastAsia="Times New Roman" w:hAnsi="Times New Roman"/>
          <w:sz w:val="28"/>
          <w:szCs w:val="28"/>
          <w:lang w:val="uk-UA"/>
        </w:rPr>
        <w:t>Поряд з тим, з огляду на зауваження Головного юридичного управління Апарату Верховної Ради України до підготовленого станом на 15.12.2021 р. Комітетом до другого читання законопроекту № 5719 пропонується уточнити редакцію окремих положень законопроекту, врахувавши надані управлінням пропозиції, а саме:</w:t>
      </w:r>
    </w:p>
    <w:p w:rsidR="00AD13BB" w:rsidRPr="00AD13BB" w:rsidRDefault="00AD13BB" w:rsidP="00AD13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D13BB">
        <w:rPr>
          <w:rFonts w:ascii="Times New Roman" w:eastAsia="Times New Roman" w:hAnsi="Times New Roman"/>
          <w:sz w:val="28"/>
          <w:szCs w:val="28"/>
          <w:lang w:val="uk-UA"/>
        </w:rPr>
        <w:t>у змінах до частини восьмої статті 45,</w:t>
      </w:r>
      <w:r w:rsidRPr="00AD13BB">
        <w:rPr>
          <w:rFonts w:ascii="Times New Roman" w:eastAsia="Times New Roman" w:hAnsi="Times New Roman"/>
          <w:i/>
          <w:sz w:val="28"/>
          <w:szCs w:val="28"/>
          <w:lang w:val="uk-UA" w:eastAsia="uk-UA"/>
        </w:rPr>
        <w:t xml:space="preserve"> 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частини п’ятої статті 78 та частини першої статті 100 </w:t>
      </w:r>
      <w:r w:rsidR="00FC7F1F">
        <w:rPr>
          <w:rFonts w:ascii="Times New Roman" w:eastAsia="Times New Roman" w:hAnsi="Times New Roman"/>
          <w:sz w:val="28"/>
          <w:szCs w:val="28"/>
          <w:lang w:val="uk-UA"/>
        </w:rPr>
        <w:t>К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одексу (щодо зарахування загальнодержавних податків і зборів, які розподіляються між держаним та місцевими бюджетами, за місцем попередньої реєстрації платника податків –</w:t>
      </w:r>
      <w:r w:rsidR="00DF753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підпункт 2 пункту</w:t>
      </w:r>
      <w:r w:rsidR="00DF7532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15, пункт</w:t>
      </w:r>
      <w:r w:rsidR="00DF7532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21, абзац третій пункту</w:t>
      </w:r>
      <w:r w:rsidR="00DF7532">
        <w:rPr>
          <w:rFonts w:ascii="Times New Roman" w:eastAsia="Times New Roman" w:hAnsi="Times New Roman"/>
          <w:sz w:val="28"/>
          <w:szCs w:val="28"/>
          <w:lang w:val="uk-UA"/>
        </w:rPr>
        <w:t> 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25 розділу І законопроекту № 5719) слова «суб’єктів господарювання – платників податків сплата визначених законодавством» замінити словами «суб’єкта господарювання та його реєстрації, як платника податків за новим місцезнаходженням, сплата визначених податковим законодавством» /для узгодження відповідних визначень з чинним законодавством/;</w:t>
      </w:r>
    </w:p>
    <w:p w:rsidR="00AD13BB" w:rsidRPr="00AD13BB" w:rsidRDefault="00AD13BB" w:rsidP="00AD13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у новому пункті 17-4 розділу VI «Прикінцеві та перехідні положення» </w:t>
      </w:r>
      <w:r w:rsidR="00FC7F1F">
        <w:rPr>
          <w:rFonts w:ascii="Times New Roman" w:eastAsia="Times New Roman" w:hAnsi="Times New Roman"/>
          <w:sz w:val="28"/>
          <w:szCs w:val="28"/>
          <w:lang w:val="uk-UA"/>
        </w:rPr>
        <w:t>К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одексу (абзац другий підпункту 1 пункту 30 розділу І законопроекту № 5719) уточнити назву акцизного податку «з реалізації суб'єктами господарювання роздрібної торгівлі підакцизних товарів – тютюнових виробів, тютюну та промислових замінників тютюну» та з урахуванням пропозиції Мінфіну (у зв’язку із зміною терміну набрання чинності положенням про зміну механізму зарахування відповідного акцизного податку – з 1 квітня 2022 року) </w:t>
      </w:r>
      <w:proofErr w:type="spellStart"/>
      <w:r w:rsidRPr="00AD13BB">
        <w:rPr>
          <w:rFonts w:ascii="Times New Roman" w:eastAsia="Times New Roman" w:hAnsi="Times New Roman"/>
          <w:sz w:val="28"/>
          <w:szCs w:val="28"/>
          <w:lang w:val="uk-UA"/>
        </w:rPr>
        <w:t>внести</w:t>
      </w:r>
      <w:proofErr w:type="spellEnd"/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 уточнення щодо зарахування (здійснення) до/з відповідного місцевого бюджету надходжень нарахованих сум, податкового боргу та повернення помилково або надміру сплачених сум з такого акцизного податку за останній звітний (податковий) період (березень 2022 року) у порядку та на умовах, які діяли до 1 квітня 2022 року.</w:t>
      </w:r>
    </w:p>
    <w:p w:rsidR="00AD13BB" w:rsidRPr="00AD13BB" w:rsidRDefault="00AD13BB" w:rsidP="00AD13B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За підсумками розгляду даного питання Комітет з питань бюджету </w:t>
      </w:r>
      <w:r w:rsidRPr="00AD13BB">
        <w:rPr>
          <w:rFonts w:ascii="Times New Roman" w:eastAsia="Times New Roman" w:hAnsi="Times New Roman"/>
          <w:bCs/>
          <w:spacing w:val="-2"/>
          <w:sz w:val="28"/>
          <w:szCs w:val="28"/>
          <w:lang w:val="uk-UA"/>
        </w:rPr>
        <w:t>ухвалив рішення: рекомендувати Верховній Раді</w:t>
      </w:r>
      <w:r w:rsidR="007F6F0F">
        <w:rPr>
          <w:rFonts w:ascii="Times New Roman" w:eastAsia="Times New Roman" w:hAnsi="Times New Roman"/>
          <w:sz w:val="28"/>
          <w:szCs w:val="28"/>
          <w:lang w:val="uk-UA"/>
        </w:rPr>
        <w:t xml:space="preserve"> України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 проект Закону про внесення змін до Бюджетного кодексу України щодо зарахування акцизного податку з реалізації суб'єктами господарювання роздрібної торгівлі тют</w:t>
      </w:r>
      <w:r w:rsidR="007F6F0F">
        <w:rPr>
          <w:rFonts w:ascii="Times New Roman" w:eastAsia="Times New Roman" w:hAnsi="Times New Roman"/>
          <w:sz w:val="28"/>
          <w:szCs w:val="28"/>
          <w:lang w:val="uk-UA"/>
        </w:rPr>
        <w:t>юнових виробів (реєстр. № 5719)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 xml:space="preserve"> прийняти у другому читанні та в цілому як закон в остаточній редакції, викладеній Комітетом з питань бюджету у порівняльній таблиці до законопроекту (порівняльна таблиця додається </w:t>
      </w:r>
      <w:r w:rsidRPr="00596636">
        <w:rPr>
          <w:rFonts w:ascii="Times New Roman" w:eastAsia="Times New Roman" w:hAnsi="Times New Roman"/>
          <w:sz w:val="28"/>
          <w:szCs w:val="28"/>
          <w:lang w:val="uk-UA"/>
        </w:rPr>
        <w:t xml:space="preserve">на </w:t>
      </w:r>
      <w:r w:rsidR="0026173C" w:rsidRPr="00596636">
        <w:rPr>
          <w:rFonts w:ascii="Times New Roman" w:eastAsia="Times New Roman" w:hAnsi="Times New Roman"/>
          <w:sz w:val="28"/>
          <w:szCs w:val="28"/>
          <w:lang w:val="uk-UA"/>
        </w:rPr>
        <w:t>7</w:t>
      </w:r>
      <w:r w:rsidRPr="00596636">
        <w:rPr>
          <w:rFonts w:ascii="Times New Roman" w:eastAsia="Times New Roman" w:hAnsi="Times New Roman"/>
          <w:sz w:val="28"/>
          <w:szCs w:val="28"/>
          <w:lang w:val="uk-UA"/>
        </w:rPr>
        <w:t>9 </w:t>
      </w:r>
      <w:proofErr w:type="spellStart"/>
      <w:r w:rsidRPr="00596636">
        <w:rPr>
          <w:rFonts w:ascii="Times New Roman" w:eastAsia="Times New Roman" w:hAnsi="Times New Roman"/>
          <w:sz w:val="28"/>
          <w:szCs w:val="28"/>
          <w:lang w:val="uk-UA"/>
        </w:rPr>
        <w:t>арк</w:t>
      </w:r>
      <w:proofErr w:type="spellEnd"/>
      <w:r w:rsidRPr="00596636">
        <w:rPr>
          <w:rFonts w:ascii="Times New Roman" w:eastAsia="Times New Roman" w:hAnsi="Times New Roman"/>
          <w:sz w:val="28"/>
          <w:szCs w:val="28"/>
          <w:lang w:val="uk-UA"/>
        </w:rPr>
        <w:t>.)</w:t>
      </w:r>
      <w:r w:rsidRPr="00AD13BB">
        <w:rPr>
          <w:rFonts w:ascii="Times New Roman" w:eastAsia="Times New Roman" w:hAnsi="Times New Roman"/>
          <w:sz w:val="28"/>
          <w:szCs w:val="28"/>
          <w:lang w:val="uk-UA"/>
        </w:rPr>
        <w:t>, з урахуванням внесення необхідних техніко-юридичних і редакційних правок за результатами прийняття зазначеного законопроекту.</w:t>
      </w:r>
    </w:p>
    <w:p w:rsidR="00A4587D" w:rsidRDefault="00EA2D87" w:rsidP="00A4587D">
      <w:pPr>
        <w:pStyle w:val="21"/>
        <w:ind w:firstLine="709"/>
        <w:rPr>
          <w:szCs w:val="28"/>
        </w:rPr>
      </w:pPr>
      <w:r w:rsidRPr="006B690C">
        <w:rPr>
          <w:szCs w:val="28"/>
        </w:rPr>
        <w:t xml:space="preserve">Доповідачем з даного питання на пленарному засіданні Верховної Ради України пропонується </w:t>
      </w:r>
      <w:r w:rsidR="00352A94" w:rsidRPr="006B690C">
        <w:rPr>
          <w:szCs w:val="28"/>
        </w:rPr>
        <w:t xml:space="preserve">заступник </w:t>
      </w:r>
      <w:r w:rsidRPr="006B690C">
        <w:rPr>
          <w:szCs w:val="28"/>
        </w:rPr>
        <w:t>Голов</w:t>
      </w:r>
      <w:r w:rsidR="00352A94" w:rsidRPr="006B690C">
        <w:rPr>
          <w:szCs w:val="28"/>
        </w:rPr>
        <w:t xml:space="preserve">и </w:t>
      </w:r>
      <w:r w:rsidRPr="006B690C">
        <w:rPr>
          <w:szCs w:val="28"/>
        </w:rPr>
        <w:t xml:space="preserve">Комітету </w:t>
      </w:r>
      <w:r w:rsidR="00352A94" w:rsidRPr="006B690C">
        <w:rPr>
          <w:szCs w:val="28"/>
        </w:rPr>
        <w:t>Копанчук Олена Євгенівна.</w:t>
      </w:r>
    </w:p>
    <w:p w:rsidR="00596636" w:rsidRDefault="00596636" w:rsidP="00A4587D">
      <w:pPr>
        <w:pStyle w:val="21"/>
        <w:ind w:firstLine="709"/>
        <w:rPr>
          <w:szCs w:val="28"/>
        </w:rPr>
      </w:pPr>
    </w:p>
    <w:p w:rsidR="00596636" w:rsidRDefault="00596636" w:rsidP="00A4587D">
      <w:pPr>
        <w:pStyle w:val="21"/>
        <w:ind w:firstLine="709"/>
        <w:rPr>
          <w:szCs w:val="28"/>
        </w:rPr>
      </w:pPr>
    </w:p>
    <w:p w:rsidR="00EA2D87" w:rsidRPr="006B690C" w:rsidRDefault="00EA2D87" w:rsidP="00A4587D">
      <w:pPr>
        <w:pStyle w:val="21"/>
        <w:ind w:firstLine="0"/>
        <w:rPr>
          <w:szCs w:val="28"/>
        </w:rPr>
      </w:pPr>
      <w:r w:rsidRPr="006B690C">
        <w:rPr>
          <w:b/>
          <w:szCs w:val="28"/>
        </w:rPr>
        <w:t xml:space="preserve">Голова Комітету </w:t>
      </w:r>
      <w:r w:rsidRPr="006B690C">
        <w:rPr>
          <w:b/>
          <w:szCs w:val="28"/>
        </w:rPr>
        <w:tab/>
      </w:r>
      <w:r w:rsidR="00A4587D">
        <w:rPr>
          <w:b/>
          <w:szCs w:val="28"/>
        </w:rPr>
        <w:t xml:space="preserve">                                                                 </w:t>
      </w:r>
      <w:r w:rsidRPr="006B690C">
        <w:rPr>
          <w:b/>
          <w:szCs w:val="28"/>
        </w:rPr>
        <w:t>Ю.Ю. Арістов</w:t>
      </w:r>
    </w:p>
    <w:p w:rsidR="00EA2D87" w:rsidRPr="006B690C" w:rsidRDefault="00EA2D87" w:rsidP="00EA2D87">
      <w:pPr>
        <w:rPr>
          <w:rFonts w:ascii="Times New Roman" w:hAnsi="Times New Roman"/>
          <w:sz w:val="28"/>
          <w:szCs w:val="28"/>
          <w:lang w:val="uk-UA"/>
        </w:rPr>
      </w:pPr>
    </w:p>
    <w:sectPr w:rsidR="00EA2D87" w:rsidRPr="006B690C" w:rsidSect="006B79D7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4" w:bottom="1418" w:left="1559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404" w:rsidRDefault="00AD2404">
      <w:pPr>
        <w:spacing w:after="0" w:line="240" w:lineRule="auto"/>
      </w:pPr>
      <w:r>
        <w:separator/>
      </w:r>
    </w:p>
  </w:endnote>
  <w:endnote w:type="continuationSeparator" w:id="0">
    <w:p w:rsidR="00AD2404" w:rsidRDefault="00AD2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1144662"/>
      <w:docPartObj>
        <w:docPartGallery w:val="Page Numbers (Bottom of Page)"/>
        <w:docPartUnique/>
      </w:docPartObj>
    </w:sdtPr>
    <w:sdtEndPr/>
    <w:sdtContent>
      <w:p w:rsidR="00DE1723" w:rsidRDefault="00DE172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E72">
          <w:rPr>
            <w:noProof/>
          </w:rPr>
          <w:t>6</w:t>
        </w:r>
        <w:r>
          <w:fldChar w:fldCharType="end"/>
        </w:r>
      </w:p>
    </w:sdtContent>
  </w:sdt>
  <w:p w:rsidR="00C92F3D" w:rsidRDefault="00431E7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31E72">
        <w:pPr>
          <w:pStyle w:val="a5"/>
          <w:jc w:val="center"/>
        </w:pPr>
      </w:p>
    </w:sdtContent>
  </w:sdt>
  <w:p w:rsidR="00A7635E" w:rsidRDefault="00431E7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404" w:rsidRDefault="00AD2404">
      <w:pPr>
        <w:spacing w:after="0" w:line="240" w:lineRule="auto"/>
      </w:pPr>
      <w:r>
        <w:separator/>
      </w:r>
    </w:p>
  </w:footnote>
  <w:footnote w:type="continuationSeparator" w:id="0">
    <w:p w:rsidR="00AD2404" w:rsidRDefault="00AD2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05334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431E7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31E7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431E72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605334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296EF206" wp14:editId="20478CA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605334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605334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431E7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431E7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431E72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431E72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2F60"/>
    <w:multiLevelType w:val="hybridMultilevel"/>
    <w:tmpl w:val="E7DEAD76"/>
    <w:lvl w:ilvl="0" w:tplc="6808692A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A211FC7"/>
    <w:multiLevelType w:val="hybridMultilevel"/>
    <w:tmpl w:val="3C144EB8"/>
    <w:lvl w:ilvl="0" w:tplc="53265744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E636880"/>
    <w:multiLevelType w:val="hybridMultilevel"/>
    <w:tmpl w:val="D436A094"/>
    <w:lvl w:ilvl="0" w:tplc="6FC69042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D054B05"/>
    <w:multiLevelType w:val="hybridMultilevel"/>
    <w:tmpl w:val="9A6497B2"/>
    <w:lvl w:ilvl="0" w:tplc="15165C0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3992DCF"/>
    <w:multiLevelType w:val="hybridMultilevel"/>
    <w:tmpl w:val="1286E0F2"/>
    <w:lvl w:ilvl="0" w:tplc="EFAEAFC8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4587AD0"/>
    <w:multiLevelType w:val="hybridMultilevel"/>
    <w:tmpl w:val="E722A344"/>
    <w:lvl w:ilvl="0" w:tplc="5FC8E5E4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6507CE5"/>
    <w:multiLevelType w:val="hybridMultilevel"/>
    <w:tmpl w:val="BEE613EA"/>
    <w:lvl w:ilvl="0" w:tplc="386E1BAA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69316D0"/>
    <w:multiLevelType w:val="hybridMultilevel"/>
    <w:tmpl w:val="883246C0"/>
    <w:lvl w:ilvl="0" w:tplc="E42895BA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0E0134A"/>
    <w:multiLevelType w:val="hybridMultilevel"/>
    <w:tmpl w:val="C654312A"/>
    <w:lvl w:ilvl="0" w:tplc="F0B4D11C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781628B"/>
    <w:multiLevelType w:val="hybridMultilevel"/>
    <w:tmpl w:val="E8E89C1A"/>
    <w:lvl w:ilvl="0" w:tplc="86F4AAE0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D87"/>
    <w:rsid w:val="00003AA8"/>
    <w:rsid w:val="00003EF6"/>
    <w:rsid w:val="00012363"/>
    <w:rsid w:val="00013D8F"/>
    <w:rsid w:val="00031B60"/>
    <w:rsid w:val="00034356"/>
    <w:rsid w:val="00042AEE"/>
    <w:rsid w:val="00083CD8"/>
    <w:rsid w:val="000923E4"/>
    <w:rsid w:val="000927B8"/>
    <w:rsid w:val="00094B4D"/>
    <w:rsid w:val="000A27D8"/>
    <w:rsid w:val="000B4CE1"/>
    <w:rsid w:val="000E4EC2"/>
    <w:rsid w:val="00155794"/>
    <w:rsid w:val="00157D6C"/>
    <w:rsid w:val="001778A1"/>
    <w:rsid w:val="001C01F8"/>
    <w:rsid w:val="001D187D"/>
    <w:rsid w:val="001D4527"/>
    <w:rsid w:val="00215097"/>
    <w:rsid w:val="00215268"/>
    <w:rsid w:val="002369FD"/>
    <w:rsid w:val="00237692"/>
    <w:rsid w:val="00250182"/>
    <w:rsid w:val="0026173C"/>
    <w:rsid w:val="00264E80"/>
    <w:rsid w:val="002759D2"/>
    <w:rsid w:val="00280826"/>
    <w:rsid w:val="00286C1E"/>
    <w:rsid w:val="00297BA9"/>
    <w:rsid w:val="002A5AB1"/>
    <w:rsid w:val="002D587A"/>
    <w:rsid w:val="003139A2"/>
    <w:rsid w:val="00324CC7"/>
    <w:rsid w:val="003475F5"/>
    <w:rsid w:val="00352A94"/>
    <w:rsid w:val="003553B8"/>
    <w:rsid w:val="003704FB"/>
    <w:rsid w:val="00382EF9"/>
    <w:rsid w:val="00384BFC"/>
    <w:rsid w:val="003B4F32"/>
    <w:rsid w:val="003C1494"/>
    <w:rsid w:val="003C3350"/>
    <w:rsid w:val="003C4E0E"/>
    <w:rsid w:val="003F012A"/>
    <w:rsid w:val="003F2834"/>
    <w:rsid w:val="003F36A2"/>
    <w:rsid w:val="003F438D"/>
    <w:rsid w:val="00402059"/>
    <w:rsid w:val="00403009"/>
    <w:rsid w:val="004065BC"/>
    <w:rsid w:val="00425B30"/>
    <w:rsid w:val="0042763A"/>
    <w:rsid w:val="00431E72"/>
    <w:rsid w:val="00440767"/>
    <w:rsid w:val="0046263A"/>
    <w:rsid w:val="00471F88"/>
    <w:rsid w:val="0048770B"/>
    <w:rsid w:val="00491A2F"/>
    <w:rsid w:val="00497C0D"/>
    <w:rsid w:val="004C1EFB"/>
    <w:rsid w:val="004E2177"/>
    <w:rsid w:val="004E3873"/>
    <w:rsid w:val="004E5234"/>
    <w:rsid w:val="004F61DF"/>
    <w:rsid w:val="00501547"/>
    <w:rsid w:val="005044C8"/>
    <w:rsid w:val="00512360"/>
    <w:rsid w:val="00514DE4"/>
    <w:rsid w:val="00532051"/>
    <w:rsid w:val="005353FE"/>
    <w:rsid w:val="00541A82"/>
    <w:rsid w:val="00574D46"/>
    <w:rsid w:val="00575C6E"/>
    <w:rsid w:val="00581161"/>
    <w:rsid w:val="0058497E"/>
    <w:rsid w:val="00596636"/>
    <w:rsid w:val="005A365A"/>
    <w:rsid w:val="005B2EE7"/>
    <w:rsid w:val="005E278C"/>
    <w:rsid w:val="005E6CF4"/>
    <w:rsid w:val="00605334"/>
    <w:rsid w:val="00635600"/>
    <w:rsid w:val="0063718F"/>
    <w:rsid w:val="00644AFB"/>
    <w:rsid w:val="006451CF"/>
    <w:rsid w:val="00653D8A"/>
    <w:rsid w:val="00655977"/>
    <w:rsid w:val="006A3395"/>
    <w:rsid w:val="006B1BD3"/>
    <w:rsid w:val="006B690C"/>
    <w:rsid w:val="006B79D7"/>
    <w:rsid w:val="006D0E20"/>
    <w:rsid w:val="006D7072"/>
    <w:rsid w:val="006E13BB"/>
    <w:rsid w:val="006E2B60"/>
    <w:rsid w:val="00716FED"/>
    <w:rsid w:val="0073700F"/>
    <w:rsid w:val="00745F3C"/>
    <w:rsid w:val="00765CD5"/>
    <w:rsid w:val="007738DC"/>
    <w:rsid w:val="007751BF"/>
    <w:rsid w:val="00776989"/>
    <w:rsid w:val="007B704C"/>
    <w:rsid w:val="007E770A"/>
    <w:rsid w:val="007F6F0F"/>
    <w:rsid w:val="00815B53"/>
    <w:rsid w:val="008312E2"/>
    <w:rsid w:val="00836CA6"/>
    <w:rsid w:val="008417D8"/>
    <w:rsid w:val="00854A00"/>
    <w:rsid w:val="00880143"/>
    <w:rsid w:val="00885FB2"/>
    <w:rsid w:val="00894BF4"/>
    <w:rsid w:val="008A2C91"/>
    <w:rsid w:val="008B0F96"/>
    <w:rsid w:val="008B2783"/>
    <w:rsid w:val="008C478B"/>
    <w:rsid w:val="008E03B0"/>
    <w:rsid w:val="008E7322"/>
    <w:rsid w:val="008F4BA9"/>
    <w:rsid w:val="008F67F0"/>
    <w:rsid w:val="009026EC"/>
    <w:rsid w:val="0092621D"/>
    <w:rsid w:val="00934CAD"/>
    <w:rsid w:val="00947CCB"/>
    <w:rsid w:val="009555AC"/>
    <w:rsid w:val="00982F7B"/>
    <w:rsid w:val="00985776"/>
    <w:rsid w:val="009A2E67"/>
    <w:rsid w:val="009B3782"/>
    <w:rsid w:val="009C084A"/>
    <w:rsid w:val="009C2868"/>
    <w:rsid w:val="009E5933"/>
    <w:rsid w:val="009E6B23"/>
    <w:rsid w:val="00A0594C"/>
    <w:rsid w:val="00A115F8"/>
    <w:rsid w:val="00A22D7D"/>
    <w:rsid w:val="00A4587D"/>
    <w:rsid w:val="00A700CA"/>
    <w:rsid w:val="00AA5260"/>
    <w:rsid w:val="00AB768E"/>
    <w:rsid w:val="00AC57A2"/>
    <w:rsid w:val="00AD13BB"/>
    <w:rsid w:val="00AD2404"/>
    <w:rsid w:val="00AE29B9"/>
    <w:rsid w:val="00B01433"/>
    <w:rsid w:val="00B066F9"/>
    <w:rsid w:val="00B279E5"/>
    <w:rsid w:val="00B30F17"/>
    <w:rsid w:val="00B53445"/>
    <w:rsid w:val="00B63A8D"/>
    <w:rsid w:val="00B65F51"/>
    <w:rsid w:val="00BA4441"/>
    <w:rsid w:val="00BB7016"/>
    <w:rsid w:val="00BD09F7"/>
    <w:rsid w:val="00BD3F5B"/>
    <w:rsid w:val="00BE4339"/>
    <w:rsid w:val="00BF6CF1"/>
    <w:rsid w:val="00C17F4D"/>
    <w:rsid w:val="00C607E7"/>
    <w:rsid w:val="00C916BF"/>
    <w:rsid w:val="00CB55B7"/>
    <w:rsid w:val="00CC1857"/>
    <w:rsid w:val="00CD4534"/>
    <w:rsid w:val="00CE3509"/>
    <w:rsid w:val="00CF0583"/>
    <w:rsid w:val="00D04450"/>
    <w:rsid w:val="00D1755B"/>
    <w:rsid w:val="00D206C3"/>
    <w:rsid w:val="00D52F4E"/>
    <w:rsid w:val="00D53E79"/>
    <w:rsid w:val="00D5718B"/>
    <w:rsid w:val="00D714AB"/>
    <w:rsid w:val="00D800F6"/>
    <w:rsid w:val="00D87E4D"/>
    <w:rsid w:val="00D954EA"/>
    <w:rsid w:val="00DA5EA5"/>
    <w:rsid w:val="00DB25E8"/>
    <w:rsid w:val="00DC34AD"/>
    <w:rsid w:val="00DD45B2"/>
    <w:rsid w:val="00DD60B7"/>
    <w:rsid w:val="00DE0BB5"/>
    <w:rsid w:val="00DE1723"/>
    <w:rsid w:val="00DE4C37"/>
    <w:rsid w:val="00DE6E4A"/>
    <w:rsid w:val="00DF5828"/>
    <w:rsid w:val="00DF7532"/>
    <w:rsid w:val="00E0322A"/>
    <w:rsid w:val="00E438D0"/>
    <w:rsid w:val="00E55357"/>
    <w:rsid w:val="00E70BA2"/>
    <w:rsid w:val="00E80974"/>
    <w:rsid w:val="00E86B05"/>
    <w:rsid w:val="00E96998"/>
    <w:rsid w:val="00EA2D87"/>
    <w:rsid w:val="00EC7A53"/>
    <w:rsid w:val="00EF20C3"/>
    <w:rsid w:val="00F002E4"/>
    <w:rsid w:val="00F26966"/>
    <w:rsid w:val="00F46F11"/>
    <w:rsid w:val="00F621F5"/>
    <w:rsid w:val="00F77C0A"/>
    <w:rsid w:val="00F855D9"/>
    <w:rsid w:val="00F9525D"/>
    <w:rsid w:val="00F9761B"/>
    <w:rsid w:val="00FB0C8B"/>
    <w:rsid w:val="00FC7F1F"/>
    <w:rsid w:val="00FE4E80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F3322E"/>
  <w15:docId w15:val="{6CF9D724-C52D-4EAA-A138-F13CEA63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D87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qFormat/>
    <w:rsid w:val="00EA2D87"/>
    <w:pPr>
      <w:keepNext/>
      <w:spacing w:after="0" w:line="240" w:lineRule="auto"/>
      <w:ind w:firstLine="720"/>
      <w:jc w:val="right"/>
      <w:outlineLvl w:val="1"/>
    </w:pPr>
    <w:rPr>
      <w:rFonts w:ascii="Times New Roman" w:eastAsia="Times New Roman" w:hAnsi="Times New Roman"/>
      <w:b/>
      <w:smallCap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A2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A2D8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EA2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A2D8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EA2D8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EA2D87"/>
    <w:rPr>
      <w:rFonts w:ascii="Times New Roman" w:eastAsia="Times New Roman" w:hAnsi="Times New Roman" w:cs="Times New Roman"/>
      <w:b/>
      <w:smallCaps/>
      <w:sz w:val="28"/>
      <w:szCs w:val="20"/>
      <w:lang w:eastAsia="ru-RU"/>
    </w:rPr>
  </w:style>
  <w:style w:type="paragraph" w:styleId="21">
    <w:name w:val="Body Text Indent 2"/>
    <w:basedOn w:val="a"/>
    <w:link w:val="22"/>
    <w:rsid w:val="00EA2D8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22">
    <w:name w:val="Основний текст з відступом 2 Знак"/>
    <w:basedOn w:val="a0"/>
    <w:link w:val="21"/>
    <w:rsid w:val="00EA2D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Emphasis"/>
    <w:basedOn w:val="a0"/>
    <w:uiPriority w:val="20"/>
    <w:qFormat/>
    <w:rsid w:val="00EA2D87"/>
    <w:rPr>
      <w:i/>
      <w:iCs/>
    </w:rPr>
  </w:style>
  <w:style w:type="character" w:styleId="a9">
    <w:name w:val="Strong"/>
    <w:basedOn w:val="a0"/>
    <w:uiPriority w:val="22"/>
    <w:qFormat/>
    <w:rsid w:val="00514DE4"/>
    <w:rPr>
      <w:b/>
      <w:bCs/>
    </w:rPr>
  </w:style>
  <w:style w:type="paragraph" w:styleId="aa">
    <w:name w:val="List Paragraph"/>
    <w:basedOn w:val="a"/>
    <w:uiPriority w:val="34"/>
    <w:qFormat/>
    <w:rsid w:val="00F46F1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00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002E4"/>
    <w:rPr>
      <w:rFonts w:ascii="Segoe UI" w:eastAsia="Calibri" w:hAnsi="Segoe UI" w:cs="Segoe UI"/>
      <w:sz w:val="18"/>
      <w:szCs w:val="18"/>
      <w:lang w:val="ru-RU"/>
    </w:rPr>
  </w:style>
  <w:style w:type="character" w:styleId="ad">
    <w:name w:val="Hyperlink"/>
    <w:basedOn w:val="a0"/>
    <w:uiPriority w:val="99"/>
    <w:unhideWhenUsed/>
    <w:rsid w:val="00CD45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1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861-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129987-48E7-4B92-94A0-40E0CB20B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8830</Words>
  <Characters>5034</Characters>
  <Application>Microsoft Office Word</Application>
  <DocSecurity>0</DocSecurity>
  <Lines>41</Lines>
  <Paragraphs>27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Людмила Василівна Расчислова</dc:creator>
  <cp:lastModifiedBy>Людмила Василівна Расчислова</cp:lastModifiedBy>
  <cp:revision>40</cp:revision>
  <cp:lastPrinted>2022-01-26T14:09:00Z</cp:lastPrinted>
  <dcterms:created xsi:type="dcterms:W3CDTF">2022-01-25T17:32:00Z</dcterms:created>
  <dcterms:modified xsi:type="dcterms:W3CDTF">2022-01-26T15:42:00Z</dcterms:modified>
</cp:coreProperties>
</file>