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B3218" w:rsidRDefault="00FE3FC1">
      <w:pPr>
        <w:spacing w:line="240" w:lineRule="auto"/>
        <w:jc w:val="center"/>
        <w:rPr>
          <w:rFonts w:ascii="Times New Roman" w:eastAsia="Times New Roman" w:hAnsi="Times New Roman" w:cs="Times New Roman"/>
          <w:sz w:val="28"/>
          <w:szCs w:val="28"/>
        </w:rPr>
      </w:pPr>
      <w:bookmarkStart w:id="0" w:name="_GoBack"/>
      <w:bookmarkEnd w:id="0"/>
      <w:r>
        <w:rPr>
          <w:rFonts w:ascii="Times New Roman" w:eastAsia="Times New Roman" w:hAnsi="Times New Roman" w:cs="Times New Roman"/>
          <w:b/>
          <w:sz w:val="28"/>
          <w:szCs w:val="28"/>
        </w:rPr>
        <w:t>ПОРІВНЯЛЬНА ТАБЛИЦЯ</w:t>
      </w:r>
    </w:p>
    <w:p w:rsidR="002B3BBB" w:rsidRDefault="00FE3FC1">
      <w:pPr>
        <w:spacing w:line="240" w:lineRule="auto"/>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 xml:space="preserve">до проекту Закону України </w:t>
      </w:r>
      <w:r w:rsidR="00A066E2">
        <w:rPr>
          <w:rFonts w:ascii="Times New Roman" w:eastAsia="Times New Roman" w:hAnsi="Times New Roman" w:cs="Times New Roman"/>
          <w:b/>
          <w:sz w:val="28"/>
          <w:szCs w:val="28"/>
        </w:rPr>
        <w:t>«Про внесення змін до Закону України «Про публічні закупівлі»</w:t>
      </w:r>
      <w:r w:rsidR="00AD3F60">
        <w:rPr>
          <w:rFonts w:ascii="Times New Roman" w:eastAsia="Times New Roman" w:hAnsi="Times New Roman" w:cs="Times New Roman"/>
          <w:b/>
          <w:sz w:val="28"/>
          <w:szCs w:val="28"/>
        </w:rPr>
        <w:t xml:space="preserve"> </w:t>
      </w:r>
    </w:p>
    <w:p w:rsidR="00CB3218" w:rsidRDefault="00AD3F60">
      <w:pPr>
        <w:spacing w:line="240" w:lineRule="auto"/>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 xml:space="preserve">щодо </w:t>
      </w:r>
      <w:r w:rsidR="002B3BBB">
        <w:rPr>
          <w:rFonts w:ascii="Times New Roman" w:eastAsia="Times New Roman" w:hAnsi="Times New Roman" w:cs="Times New Roman"/>
          <w:b/>
          <w:sz w:val="28"/>
          <w:szCs w:val="28"/>
        </w:rPr>
        <w:t xml:space="preserve">здійснення </w:t>
      </w:r>
      <w:r>
        <w:rPr>
          <w:rFonts w:ascii="Times New Roman" w:eastAsia="Times New Roman" w:hAnsi="Times New Roman" w:cs="Times New Roman"/>
          <w:b/>
          <w:sz w:val="28"/>
          <w:szCs w:val="28"/>
        </w:rPr>
        <w:t>оборонн</w:t>
      </w:r>
      <w:r w:rsidR="002B3BBB">
        <w:rPr>
          <w:rFonts w:ascii="Times New Roman" w:eastAsia="Times New Roman" w:hAnsi="Times New Roman" w:cs="Times New Roman"/>
          <w:b/>
          <w:sz w:val="28"/>
          <w:szCs w:val="28"/>
        </w:rPr>
        <w:t>их</w:t>
      </w:r>
      <w:r>
        <w:rPr>
          <w:rFonts w:ascii="Times New Roman" w:eastAsia="Times New Roman" w:hAnsi="Times New Roman" w:cs="Times New Roman"/>
          <w:b/>
          <w:sz w:val="28"/>
          <w:szCs w:val="28"/>
        </w:rPr>
        <w:t xml:space="preserve"> закуп</w:t>
      </w:r>
      <w:r w:rsidR="002B3BBB">
        <w:rPr>
          <w:rFonts w:ascii="Times New Roman" w:eastAsia="Times New Roman" w:hAnsi="Times New Roman" w:cs="Times New Roman"/>
          <w:b/>
          <w:sz w:val="28"/>
          <w:szCs w:val="28"/>
        </w:rPr>
        <w:t>івель</w:t>
      </w:r>
    </w:p>
    <w:p w:rsidR="00CB3218" w:rsidRDefault="00CB3218">
      <w:pPr>
        <w:spacing w:line="240" w:lineRule="auto"/>
        <w:jc w:val="center"/>
        <w:rPr>
          <w:rFonts w:ascii="Times New Roman" w:eastAsia="Times New Roman" w:hAnsi="Times New Roman" w:cs="Times New Roman"/>
          <w:b/>
          <w:sz w:val="28"/>
          <w:szCs w:val="28"/>
        </w:rPr>
      </w:pPr>
    </w:p>
    <w:tbl>
      <w:tblPr>
        <w:tblStyle w:val="af"/>
        <w:tblW w:w="1569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7845"/>
        <w:gridCol w:w="7845"/>
      </w:tblGrid>
      <w:tr w:rsidR="00CB3218">
        <w:trPr>
          <w:trHeight w:val="632"/>
        </w:trPr>
        <w:tc>
          <w:tcPr>
            <w:tcW w:w="7845" w:type="dxa"/>
          </w:tcPr>
          <w:p w:rsidR="00CB3218" w:rsidRDefault="00CB3218">
            <w:pPr>
              <w:spacing w:line="240" w:lineRule="auto"/>
              <w:jc w:val="center"/>
              <w:rPr>
                <w:rFonts w:ascii="Times New Roman" w:eastAsia="Times New Roman" w:hAnsi="Times New Roman" w:cs="Times New Roman"/>
                <w:b/>
                <w:sz w:val="24"/>
                <w:szCs w:val="24"/>
              </w:rPr>
            </w:pPr>
          </w:p>
          <w:p w:rsidR="00CB3218" w:rsidRDefault="00FE3FC1">
            <w:pPr>
              <w:spacing w:line="24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Зміст положення (норми) чинного законодавства</w:t>
            </w:r>
          </w:p>
          <w:p w:rsidR="00CB3218" w:rsidRDefault="00CB3218">
            <w:pPr>
              <w:spacing w:line="240" w:lineRule="auto"/>
              <w:jc w:val="center"/>
              <w:rPr>
                <w:rFonts w:ascii="Times New Roman" w:eastAsia="Times New Roman" w:hAnsi="Times New Roman" w:cs="Times New Roman"/>
                <w:sz w:val="24"/>
                <w:szCs w:val="24"/>
              </w:rPr>
            </w:pPr>
          </w:p>
        </w:tc>
        <w:tc>
          <w:tcPr>
            <w:tcW w:w="7845" w:type="dxa"/>
          </w:tcPr>
          <w:p w:rsidR="00CB3218" w:rsidRDefault="00CB3218">
            <w:pPr>
              <w:spacing w:line="240" w:lineRule="auto"/>
              <w:jc w:val="center"/>
              <w:rPr>
                <w:rFonts w:ascii="Times New Roman" w:eastAsia="Times New Roman" w:hAnsi="Times New Roman" w:cs="Times New Roman"/>
                <w:b/>
                <w:sz w:val="24"/>
                <w:szCs w:val="24"/>
              </w:rPr>
            </w:pPr>
          </w:p>
          <w:p w:rsidR="00CB3218" w:rsidRDefault="00FE3FC1">
            <w:pPr>
              <w:spacing w:line="24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Зміст відповідного положення (норми) проекту акта</w:t>
            </w:r>
          </w:p>
          <w:p w:rsidR="00CB3218" w:rsidRDefault="00CB3218">
            <w:pPr>
              <w:spacing w:line="240" w:lineRule="auto"/>
              <w:jc w:val="center"/>
              <w:rPr>
                <w:rFonts w:ascii="Times New Roman" w:eastAsia="Times New Roman" w:hAnsi="Times New Roman" w:cs="Times New Roman"/>
                <w:sz w:val="24"/>
                <w:szCs w:val="24"/>
              </w:rPr>
            </w:pPr>
          </w:p>
        </w:tc>
      </w:tr>
      <w:tr w:rsidR="00CB3218">
        <w:tc>
          <w:tcPr>
            <w:tcW w:w="7845" w:type="dxa"/>
          </w:tcPr>
          <w:p w:rsidR="00CB3218" w:rsidRDefault="00FE3FC1">
            <w:pPr>
              <w:ind w:firstLine="454"/>
              <w:rPr>
                <w:rFonts w:ascii="Times New Roman" w:eastAsia="Times New Roman" w:hAnsi="Times New Roman" w:cs="Times New Roman"/>
                <w:sz w:val="24"/>
                <w:szCs w:val="24"/>
              </w:rPr>
            </w:pPr>
            <w:r>
              <w:rPr>
                <w:rFonts w:ascii="Times New Roman" w:eastAsia="Times New Roman" w:hAnsi="Times New Roman" w:cs="Times New Roman"/>
                <w:b/>
                <w:sz w:val="24"/>
                <w:szCs w:val="24"/>
                <w:highlight w:val="white"/>
              </w:rPr>
              <w:t>Cтаття 3.</w:t>
            </w:r>
            <w:r>
              <w:rPr>
                <w:rFonts w:ascii="Times New Roman" w:eastAsia="Times New Roman" w:hAnsi="Times New Roman" w:cs="Times New Roman"/>
                <w:b/>
                <w:sz w:val="24"/>
                <w:szCs w:val="24"/>
              </w:rPr>
              <w:t xml:space="preserve"> </w:t>
            </w:r>
            <w:r>
              <w:rPr>
                <w:rFonts w:ascii="Times New Roman" w:eastAsia="Times New Roman" w:hAnsi="Times New Roman" w:cs="Times New Roman"/>
                <w:sz w:val="24"/>
                <w:szCs w:val="24"/>
                <w:highlight w:val="white"/>
              </w:rPr>
              <w:t>Сфера застосування Закону</w:t>
            </w:r>
          </w:p>
          <w:p w:rsidR="00CB3218" w:rsidRDefault="00FE3FC1">
            <w:pPr>
              <w:shd w:val="clear" w:color="auto" w:fill="FFFFFF"/>
              <w:spacing w:line="240" w:lineRule="auto"/>
              <w:ind w:firstLine="454"/>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w:t>
            </w:r>
          </w:p>
          <w:p w:rsidR="00CB3218" w:rsidRDefault="00FE3FC1">
            <w:pPr>
              <w:spacing w:line="240" w:lineRule="auto"/>
              <w:ind w:firstLine="454"/>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9. Особливості здійснення закупівель, визначених цим Законом, для гарантованого забезпечення потреб оборони (крім товарів, робіт і послуг, що підлягають закупівлі відповідно до угод у порядку, визначеному </w:t>
            </w:r>
            <w:r>
              <w:rPr>
                <w:rFonts w:ascii="Times New Roman" w:eastAsia="Times New Roman" w:hAnsi="Times New Roman" w:cs="Times New Roman"/>
                <w:sz w:val="24"/>
                <w:szCs w:val="24"/>
              </w:rPr>
              <w:t>пунктом 6</w:t>
            </w:r>
            <w:r>
              <w:rPr>
                <w:rFonts w:ascii="Times New Roman" w:eastAsia="Times New Roman" w:hAnsi="Times New Roman" w:cs="Times New Roman"/>
                <w:sz w:val="24"/>
                <w:szCs w:val="24"/>
                <w:highlight w:val="white"/>
              </w:rPr>
              <w:t> частини п’ятої цієї статті) Міністерством оборони України та його розвідувальним органом, Міністерством внутрішніх справ України, Службою безпеки України, Національною гвардією України, Національною поліцією України, Державною прикордонною службою України, Службою зовнішньої розвідки України, Державною службою спеціального зв’язку та захисту інформації України, Державною спеціальною службою транспорту, Державною службою України з надзвичайних ситуацій, Управлінням державної охорони України та іншими військовими формуваннями та/або частинами в особливий період, у період проведення операції об’єднаних сил, антитерористичної операції, у період введення воєнного чи надзвичайного стану встановлюються окремим законом.</w:t>
            </w:r>
          </w:p>
        </w:tc>
        <w:tc>
          <w:tcPr>
            <w:tcW w:w="7845" w:type="dxa"/>
          </w:tcPr>
          <w:p w:rsidR="00CB3218" w:rsidRDefault="00FE3FC1">
            <w:pPr>
              <w:shd w:val="clear" w:color="auto" w:fill="FFFFFF"/>
              <w:spacing w:line="240" w:lineRule="auto"/>
              <w:ind w:firstLine="406"/>
              <w:jc w:val="both"/>
              <w:rPr>
                <w:rFonts w:ascii="Times New Roman" w:eastAsia="Times New Roman" w:hAnsi="Times New Roman" w:cs="Times New Roman"/>
                <w:sz w:val="24"/>
                <w:szCs w:val="24"/>
                <w:highlight w:val="white"/>
              </w:rPr>
            </w:pPr>
            <w:r>
              <w:rPr>
                <w:rFonts w:ascii="Times New Roman" w:eastAsia="Times New Roman" w:hAnsi="Times New Roman" w:cs="Times New Roman"/>
                <w:b/>
                <w:sz w:val="24"/>
                <w:szCs w:val="24"/>
                <w:highlight w:val="white"/>
              </w:rPr>
              <w:t>Cтаття 3.</w:t>
            </w:r>
            <w:r>
              <w:rPr>
                <w:rFonts w:ascii="Times New Roman" w:eastAsia="Times New Roman" w:hAnsi="Times New Roman" w:cs="Times New Roman"/>
                <w:b/>
                <w:sz w:val="24"/>
                <w:szCs w:val="24"/>
              </w:rPr>
              <w:t xml:space="preserve"> </w:t>
            </w:r>
            <w:r>
              <w:rPr>
                <w:rFonts w:ascii="Times New Roman" w:eastAsia="Times New Roman" w:hAnsi="Times New Roman" w:cs="Times New Roman"/>
                <w:sz w:val="24"/>
                <w:szCs w:val="24"/>
                <w:highlight w:val="white"/>
              </w:rPr>
              <w:t>Сфера застосування Закону</w:t>
            </w:r>
          </w:p>
          <w:p w:rsidR="00CB3218" w:rsidRDefault="00FE3FC1">
            <w:pPr>
              <w:shd w:val="clear" w:color="auto" w:fill="FFFFFF"/>
              <w:spacing w:line="240" w:lineRule="auto"/>
              <w:ind w:firstLine="406"/>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w:t>
            </w:r>
          </w:p>
          <w:p w:rsidR="00CB3218" w:rsidRPr="00466CCA" w:rsidRDefault="00FE3FC1">
            <w:pPr>
              <w:shd w:val="clear" w:color="auto" w:fill="FFFFFF"/>
              <w:spacing w:line="240" w:lineRule="auto"/>
              <w:ind w:firstLine="406"/>
              <w:jc w:val="both"/>
              <w:rPr>
                <w:rFonts w:ascii="Times New Roman" w:eastAsia="Times New Roman" w:hAnsi="Times New Roman" w:cs="Times New Roman"/>
                <w:b/>
                <w:sz w:val="24"/>
                <w:szCs w:val="24"/>
              </w:rPr>
            </w:pPr>
            <w:r w:rsidRPr="00466CCA">
              <w:rPr>
                <w:rFonts w:ascii="Times New Roman" w:eastAsia="Times New Roman" w:hAnsi="Times New Roman" w:cs="Times New Roman"/>
                <w:b/>
                <w:sz w:val="24"/>
                <w:szCs w:val="24"/>
                <w:highlight w:val="white"/>
              </w:rPr>
              <w:t xml:space="preserve">9. </w:t>
            </w:r>
            <w:r w:rsidRPr="00466CCA">
              <w:rPr>
                <w:rFonts w:ascii="Times New Roman" w:eastAsia="Times New Roman" w:hAnsi="Times New Roman" w:cs="Times New Roman"/>
                <w:b/>
                <w:sz w:val="24"/>
                <w:szCs w:val="24"/>
              </w:rPr>
              <w:t xml:space="preserve">Державні замовники </w:t>
            </w:r>
            <w:r w:rsidR="005B7018">
              <w:rPr>
                <w:rFonts w:ascii="Times New Roman" w:eastAsia="Times New Roman" w:hAnsi="Times New Roman" w:cs="Times New Roman"/>
                <w:b/>
                <w:sz w:val="24"/>
                <w:szCs w:val="24"/>
              </w:rPr>
              <w:t>у</w:t>
            </w:r>
            <w:r w:rsidRPr="00466CCA">
              <w:rPr>
                <w:rFonts w:ascii="Times New Roman" w:eastAsia="Times New Roman" w:hAnsi="Times New Roman" w:cs="Times New Roman"/>
                <w:b/>
                <w:sz w:val="24"/>
                <w:szCs w:val="24"/>
              </w:rPr>
              <w:t xml:space="preserve"> сфері оборони здійснюють закупівлі у відповідності до положень цього Закону та з урахуванням особливостей Закону України “Про оборонні закупівлі” (крім товарів, робіт і послуг, що підлягають закупівлі відповідно до угод у порядку, визначеному пунктом 6 частини п’ятої цієї статті).</w:t>
            </w:r>
          </w:p>
          <w:p w:rsidR="00CB3218" w:rsidRDefault="00CB3218">
            <w:pPr>
              <w:shd w:val="clear" w:color="auto" w:fill="FFFFFF"/>
              <w:spacing w:line="240" w:lineRule="auto"/>
              <w:jc w:val="both"/>
              <w:rPr>
                <w:rFonts w:ascii="Times New Roman" w:eastAsia="Times New Roman" w:hAnsi="Times New Roman" w:cs="Times New Roman"/>
                <w:b/>
                <w:sz w:val="24"/>
                <w:szCs w:val="24"/>
              </w:rPr>
            </w:pPr>
          </w:p>
        </w:tc>
      </w:tr>
      <w:tr w:rsidR="00CB3218">
        <w:tc>
          <w:tcPr>
            <w:tcW w:w="7845" w:type="dxa"/>
          </w:tcPr>
          <w:p w:rsidR="00CB3218" w:rsidRDefault="00FE3FC1">
            <w:pPr>
              <w:spacing w:line="240" w:lineRule="auto"/>
              <w:ind w:firstLine="454"/>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highlight w:val="white"/>
              </w:rPr>
              <w:t xml:space="preserve">Стаття 8. </w:t>
            </w:r>
            <w:r>
              <w:rPr>
                <w:rFonts w:ascii="Times New Roman" w:eastAsia="Times New Roman" w:hAnsi="Times New Roman" w:cs="Times New Roman"/>
                <w:sz w:val="24"/>
                <w:szCs w:val="24"/>
                <w:highlight w:val="white"/>
              </w:rPr>
              <w:t>Порядок здійснення моніторингу процедур публічних закупівель</w:t>
            </w:r>
          </w:p>
          <w:p w:rsidR="00CB3218" w:rsidRDefault="00FE3FC1">
            <w:pPr>
              <w:spacing w:line="240" w:lineRule="auto"/>
              <w:ind w:firstLine="454"/>
              <w:jc w:val="both"/>
              <w:rPr>
                <w:rFonts w:ascii="Times New Roman" w:eastAsia="Times New Roman" w:hAnsi="Times New Roman" w:cs="Times New Roman"/>
                <w:sz w:val="24"/>
                <w:szCs w:val="24"/>
              </w:rPr>
            </w:pPr>
            <w:r>
              <w:rPr>
                <w:rFonts w:ascii="Times New Roman" w:eastAsia="Times New Roman" w:hAnsi="Times New Roman" w:cs="Times New Roman"/>
                <w:sz w:val="24"/>
                <w:szCs w:val="24"/>
                <w:highlight w:val="white"/>
              </w:rPr>
              <w:t>1. Моніторинг процедури закупівлі здійснюють центральний орган виконавчої влади, що реалізує державну політику у сфері державного фінансового контролю, та його міжрегіональні територіальні органи (далі - органи державного фінансового контролю).</w:t>
            </w:r>
          </w:p>
          <w:p w:rsidR="00CB3218" w:rsidRDefault="00FE3FC1">
            <w:pPr>
              <w:spacing w:line="240" w:lineRule="auto"/>
              <w:ind w:left="313" w:firstLine="1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t>
            </w:r>
          </w:p>
          <w:p w:rsidR="00CB3218" w:rsidRDefault="00FE3FC1">
            <w:pPr>
              <w:spacing w:line="240" w:lineRule="auto"/>
              <w:ind w:firstLine="454"/>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Моніторинг процедур закупівель здійснюється також щодо процедур закупівель, особливості яких передбачені у законах, що визначені у частинах восьмій та дев’ятій статті 3 цього Закону.</w:t>
            </w:r>
          </w:p>
          <w:p w:rsidR="00CB3218" w:rsidRDefault="00CB3218">
            <w:pPr>
              <w:shd w:val="clear" w:color="auto" w:fill="FFFFFF"/>
              <w:spacing w:line="240" w:lineRule="auto"/>
              <w:ind w:firstLine="454"/>
              <w:jc w:val="both"/>
              <w:rPr>
                <w:rFonts w:ascii="Times New Roman" w:eastAsia="Times New Roman" w:hAnsi="Times New Roman" w:cs="Times New Roman"/>
                <w:b/>
                <w:sz w:val="24"/>
                <w:szCs w:val="24"/>
              </w:rPr>
            </w:pPr>
          </w:p>
        </w:tc>
        <w:tc>
          <w:tcPr>
            <w:tcW w:w="7845" w:type="dxa"/>
          </w:tcPr>
          <w:p w:rsidR="00CB3218" w:rsidRDefault="00FE3FC1">
            <w:pPr>
              <w:spacing w:line="240" w:lineRule="auto"/>
              <w:ind w:firstLine="406"/>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highlight w:val="white"/>
              </w:rPr>
              <w:t xml:space="preserve">Стаття 8. </w:t>
            </w:r>
            <w:r>
              <w:rPr>
                <w:rFonts w:ascii="Times New Roman" w:eastAsia="Times New Roman" w:hAnsi="Times New Roman" w:cs="Times New Roman"/>
                <w:sz w:val="24"/>
                <w:szCs w:val="24"/>
                <w:highlight w:val="white"/>
              </w:rPr>
              <w:t>Порядок здійснення моніторингу процедур публічних закупівель</w:t>
            </w:r>
          </w:p>
          <w:p w:rsidR="00CB3218" w:rsidRDefault="00FE3FC1">
            <w:pPr>
              <w:spacing w:line="240" w:lineRule="auto"/>
              <w:ind w:firstLine="406"/>
              <w:jc w:val="both"/>
              <w:rPr>
                <w:rFonts w:ascii="Times New Roman" w:eastAsia="Times New Roman" w:hAnsi="Times New Roman" w:cs="Times New Roman"/>
                <w:sz w:val="24"/>
                <w:szCs w:val="24"/>
              </w:rPr>
            </w:pPr>
            <w:r>
              <w:rPr>
                <w:rFonts w:ascii="Times New Roman" w:eastAsia="Times New Roman" w:hAnsi="Times New Roman" w:cs="Times New Roman"/>
                <w:sz w:val="24"/>
                <w:szCs w:val="24"/>
                <w:highlight w:val="white"/>
              </w:rPr>
              <w:t>1. Моніторинг процедури закупівлі здійснюють центральний орган виконавчої влади, що реалізує державну політику у сфері державного фінансового контролю, та його міжрегіональні територіальні органи (далі - органи державного фінансового контролю).</w:t>
            </w:r>
          </w:p>
          <w:p w:rsidR="00CB3218" w:rsidRDefault="00FE3FC1">
            <w:pPr>
              <w:spacing w:line="240" w:lineRule="auto"/>
              <w:ind w:firstLine="406"/>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t>
            </w:r>
          </w:p>
          <w:p w:rsidR="00CB3218" w:rsidRDefault="00FE3FC1">
            <w:pPr>
              <w:spacing w:line="240" w:lineRule="auto"/>
              <w:ind w:firstLine="406"/>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Моніторинг процедур закупівель здійснюється також щодо процедур закупівель, особливості яких передбачені у законах, що визначені у частинах восьмій та дев’ятій статті 3 цього Закону</w:t>
            </w:r>
            <w:r>
              <w:rPr>
                <w:rFonts w:ascii="Times New Roman" w:eastAsia="Times New Roman" w:hAnsi="Times New Roman" w:cs="Times New Roman"/>
                <w:b/>
                <w:sz w:val="24"/>
                <w:szCs w:val="24"/>
                <w:highlight w:val="white"/>
              </w:rPr>
              <w:t>, а також в Законі України “Про оборонні закупівлі”</w:t>
            </w:r>
            <w:r>
              <w:rPr>
                <w:rFonts w:ascii="Times New Roman" w:eastAsia="Times New Roman" w:hAnsi="Times New Roman" w:cs="Times New Roman"/>
                <w:sz w:val="24"/>
                <w:szCs w:val="24"/>
                <w:highlight w:val="white"/>
              </w:rPr>
              <w:t>.</w:t>
            </w:r>
          </w:p>
        </w:tc>
      </w:tr>
      <w:tr w:rsidR="00CB3218">
        <w:tc>
          <w:tcPr>
            <w:tcW w:w="7845" w:type="dxa"/>
          </w:tcPr>
          <w:p w:rsidR="00CB3218" w:rsidRDefault="00FE3FC1">
            <w:pPr>
              <w:spacing w:line="240" w:lineRule="auto"/>
              <w:ind w:firstLine="454"/>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highlight w:val="white"/>
              </w:rPr>
              <w:t>Стаття 40.</w:t>
            </w:r>
            <w:r>
              <w:rPr>
                <w:rFonts w:ascii="Times New Roman" w:eastAsia="Times New Roman" w:hAnsi="Times New Roman" w:cs="Times New Roman"/>
                <w:sz w:val="24"/>
                <w:szCs w:val="24"/>
                <w:highlight w:val="white"/>
              </w:rPr>
              <w:t> Умови застосування переговорної процедури закупівлі</w:t>
            </w:r>
          </w:p>
          <w:p w:rsidR="00CB3218" w:rsidRDefault="00FE3FC1">
            <w:pPr>
              <w:shd w:val="clear" w:color="auto" w:fill="FFFFFF"/>
              <w:spacing w:line="240" w:lineRule="auto"/>
              <w:ind w:firstLine="454"/>
              <w:jc w:val="both"/>
              <w:rPr>
                <w:rFonts w:ascii="Times New Roman" w:eastAsia="Times New Roman" w:hAnsi="Times New Roman" w:cs="Times New Roman"/>
                <w:sz w:val="24"/>
                <w:szCs w:val="24"/>
              </w:rPr>
            </w:pPr>
            <w:r>
              <w:rPr>
                <w:rFonts w:ascii="Times New Roman" w:eastAsia="Times New Roman" w:hAnsi="Times New Roman" w:cs="Times New Roman"/>
                <w:sz w:val="24"/>
                <w:szCs w:val="24"/>
                <w:highlight w:val="white"/>
              </w:rPr>
              <w:t>…</w:t>
            </w:r>
          </w:p>
          <w:p w:rsidR="00CB3218" w:rsidRDefault="00FE3FC1">
            <w:pPr>
              <w:shd w:val="clear" w:color="auto" w:fill="FFFFFF"/>
              <w:spacing w:line="240" w:lineRule="auto"/>
              <w:ind w:firstLine="45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7. Замовник має право укласти договір про закупівлю за результатами застосування переговорної процедури закупівлі у строк не раніше ніж через 10 днів (п’ять днів - у разі застосування переговорної процедури закупівлі з підстав, визначених пунктом 3 частини другої цієї статті, а також у разі закупівлі нафти, нафтопродуктів сирих, електричної енергії, послуг з її передання та розподілу, централізованого постачання теплової енергії, централізованого постачання гарячої води, послуг з централізованого опалення, телекомунікаційних послуг, у тому числі з трансляції радіо- та телесигналів, послуг з централізованого водопостачання та/або водовідведення та послуг з перевезення залізничним транспортом загального користування) з дня оприлюднення в електронній системі закупівель повідомлення про намір укласти договір про закупівлю.</w:t>
            </w:r>
          </w:p>
          <w:p w:rsidR="00CB3218" w:rsidRDefault="00FE3FC1">
            <w:pPr>
              <w:shd w:val="clear" w:color="auto" w:fill="FFFFFF"/>
              <w:spacing w:line="240" w:lineRule="auto"/>
              <w:ind w:firstLine="45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Особливості укладення договору про закупівлю за результатами застосування переговорної процедури закупівлі з підстави, визначеної абзацом шостим пункту 3 частини другої цієї статті, регулюються Законом України «Про оборонні закупівлі».</w:t>
            </w:r>
          </w:p>
        </w:tc>
        <w:tc>
          <w:tcPr>
            <w:tcW w:w="7845" w:type="dxa"/>
          </w:tcPr>
          <w:p w:rsidR="00CB3218" w:rsidRDefault="00FE3FC1">
            <w:pPr>
              <w:spacing w:line="240" w:lineRule="auto"/>
              <w:ind w:firstLine="406"/>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highlight w:val="white"/>
              </w:rPr>
              <w:lastRenderedPageBreak/>
              <w:t>Стаття 40.</w:t>
            </w:r>
            <w:r>
              <w:rPr>
                <w:rFonts w:ascii="Times New Roman" w:eastAsia="Times New Roman" w:hAnsi="Times New Roman" w:cs="Times New Roman"/>
                <w:sz w:val="24"/>
                <w:szCs w:val="24"/>
                <w:highlight w:val="white"/>
              </w:rPr>
              <w:t> Умови застосування переговорної процедури закупівлі</w:t>
            </w:r>
          </w:p>
          <w:p w:rsidR="00CB3218" w:rsidRDefault="00FE3FC1">
            <w:pPr>
              <w:spacing w:line="240" w:lineRule="auto"/>
              <w:ind w:firstLine="406"/>
              <w:jc w:val="both"/>
              <w:rPr>
                <w:rFonts w:ascii="Times New Roman" w:eastAsia="Times New Roman" w:hAnsi="Times New Roman" w:cs="Times New Roman"/>
                <w:sz w:val="24"/>
                <w:szCs w:val="24"/>
              </w:rPr>
            </w:pPr>
            <w:r>
              <w:rPr>
                <w:rFonts w:ascii="Times New Roman" w:eastAsia="Times New Roman" w:hAnsi="Times New Roman" w:cs="Times New Roman"/>
                <w:sz w:val="24"/>
                <w:szCs w:val="24"/>
                <w:highlight w:val="white"/>
              </w:rPr>
              <w:t>…</w:t>
            </w:r>
          </w:p>
          <w:p w:rsidR="00CB3218" w:rsidRDefault="00FE3FC1">
            <w:pPr>
              <w:shd w:val="clear" w:color="auto" w:fill="FFFFFF"/>
              <w:spacing w:line="240" w:lineRule="auto"/>
              <w:ind w:firstLine="45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7. Замовник має право укласти договір про закупівлю за результатами застосування переговорної процедури закупівлі у строк не раніше ніж через 10 днів (п’ять днів - у разі застосування переговорної процедури закупівлі з підстав, визначених пунктом 3 частини другої цієї статті, а також у разі закупівлі нафти, нафтопродуктів сирих, електричної енергії, послуг з її передання та розподілу, централізованого постачання теплової енергії, централізованого постачання гарячої води, послуг з централізованого опалення, телекомунікаційних послуг, у тому числі з трансляції радіо- та телесигналів, послуг з централізованого водопостачання та/або водовідведення та послуг з перевезення залізничним транспортом загального користування) з дня оприлюднення в електронній системі закупівель повідомлення про намір укласти договір про закупівлю.</w:t>
            </w:r>
          </w:p>
          <w:p w:rsidR="00CB3218" w:rsidRDefault="00FE3FC1">
            <w:pPr>
              <w:shd w:val="clear" w:color="auto" w:fill="FFFFFF"/>
              <w:spacing w:line="240" w:lineRule="auto"/>
              <w:ind w:firstLine="45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Особливості укладення договору про закупівлю за результатами застосування переговорної процедури закупівлі з підстави, визначеної абзацом шостим пункту 3 частини другої цієї статті, регулюються </w:t>
            </w:r>
            <w:r>
              <w:rPr>
                <w:rFonts w:ascii="Times New Roman" w:eastAsia="Times New Roman" w:hAnsi="Times New Roman" w:cs="Times New Roman"/>
                <w:b/>
                <w:sz w:val="24"/>
                <w:szCs w:val="24"/>
              </w:rPr>
              <w:t>цим Законом та</w:t>
            </w:r>
            <w:r>
              <w:rPr>
                <w:rFonts w:ascii="Times New Roman" w:eastAsia="Times New Roman" w:hAnsi="Times New Roman" w:cs="Times New Roman"/>
                <w:sz w:val="24"/>
                <w:szCs w:val="24"/>
              </w:rPr>
              <w:t xml:space="preserve"> Законом України «Про оборонні закупівлі».</w:t>
            </w:r>
          </w:p>
        </w:tc>
      </w:tr>
      <w:tr w:rsidR="00CB3218">
        <w:tc>
          <w:tcPr>
            <w:tcW w:w="7845" w:type="dxa"/>
          </w:tcPr>
          <w:p w:rsidR="00CB3218" w:rsidRDefault="00FE3FC1">
            <w:pPr>
              <w:spacing w:line="240" w:lineRule="auto"/>
              <w:ind w:firstLine="454"/>
              <w:jc w:val="both"/>
              <w:rPr>
                <w:rFonts w:ascii="Times New Roman" w:eastAsia="Times New Roman" w:hAnsi="Times New Roman" w:cs="Times New Roman"/>
                <w:sz w:val="24"/>
                <w:szCs w:val="24"/>
                <w:highlight w:val="white"/>
              </w:rPr>
            </w:pPr>
            <w:r>
              <w:rPr>
                <w:rFonts w:ascii="Times New Roman" w:eastAsia="Times New Roman" w:hAnsi="Times New Roman" w:cs="Times New Roman"/>
                <w:b/>
                <w:sz w:val="24"/>
                <w:szCs w:val="24"/>
                <w:highlight w:val="white"/>
              </w:rPr>
              <w:lastRenderedPageBreak/>
              <w:t xml:space="preserve">Стаття 41. </w:t>
            </w:r>
            <w:r>
              <w:rPr>
                <w:rFonts w:ascii="Times New Roman" w:eastAsia="Times New Roman" w:hAnsi="Times New Roman" w:cs="Times New Roman"/>
                <w:sz w:val="24"/>
                <w:szCs w:val="24"/>
                <w:highlight w:val="white"/>
              </w:rPr>
              <w:t>Основні вимоги до договору про закупівлю та внесення змін до нього</w:t>
            </w:r>
          </w:p>
          <w:p w:rsidR="00CB3218" w:rsidRDefault="00FE3FC1">
            <w:pPr>
              <w:spacing w:line="240" w:lineRule="auto"/>
              <w:ind w:firstLine="454"/>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5. Істотні умови договору про закупівлю не можуть змінюватися після його підписання до виконання зобов’язань сторонами в повному обсязі, крім випадків:</w:t>
            </w:r>
          </w:p>
          <w:p w:rsidR="00CB3218" w:rsidRDefault="00FE3FC1">
            <w:pPr>
              <w:spacing w:line="240" w:lineRule="auto"/>
              <w:ind w:firstLine="454"/>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w:t>
            </w:r>
          </w:p>
          <w:p w:rsidR="00CB3218" w:rsidRDefault="00FE3FC1">
            <w:pPr>
              <w:shd w:val="clear" w:color="auto" w:fill="FFFFFF"/>
              <w:spacing w:line="240" w:lineRule="auto"/>
              <w:ind w:firstLine="454"/>
              <w:jc w:val="both"/>
              <w:rPr>
                <w:rFonts w:ascii="Times New Roman" w:eastAsia="Times New Roman" w:hAnsi="Times New Roman" w:cs="Times New Roman"/>
                <w:b/>
                <w:sz w:val="24"/>
                <w:szCs w:val="24"/>
              </w:rPr>
            </w:pPr>
            <w:r>
              <w:rPr>
                <w:rFonts w:ascii="Times New Roman" w:eastAsia="Times New Roman" w:hAnsi="Times New Roman" w:cs="Times New Roman"/>
                <w:sz w:val="24"/>
                <w:szCs w:val="24"/>
              </w:rPr>
              <w:t xml:space="preserve">У зв’язку з необхідністю забезпечення потреб оборони під час дії правового режиму воєнного стану в Україні або в окремих її місцевостях можуть бути змінені істотні умови договору про закупівлю (після його підписання до виконання зобов’язань сторонами в повному обсязі) </w:t>
            </w:r>
            <w:r>
              <w:rPr>
                <w:rFonts w:ascii="Times New Roman" w:eastAsia="Times New Roman" w:hAnsi="Times New Roman" w:cs="Times New Roman"/>
                <w:b/>
                <w:sz w:val="24"/>
                <w:szCs w:val="24"/>
              </w:rPr>
              <w:t xml:space="preserve">замовником за яким є суб’єкт, визначений у </w:t>
            </w:r>
            <w:hyperlink r:id="rId11" w:anchor="n19">
              <w:r>
                <w:rPr>
                  <w:rFonts w:ascii="Times New Roman" w:eastAsia="Times New Roman" w:hAnsi="Times New Roman" w:cs="Times New Roman"/>
                  <w:b/>
                  <w:sz w:val="24"/>
                  <w:szCs w:val="24"/>
                </w:rPr>
                <w:t>частині першій</w:t>
              </w:r>
            </w:hyperlink>
            <w:r>
              <w:rPr>
                <w:rFonts w:ascii="Times New Roman" w:eastAsia="Times New Roman" w:hAnsi="Times New Roman" w:cs="Times New Roman"/>
                <w:b/>
                <w:sz w:val="24"/>
                <w:szCs w:val="24"/>
              </w:rPr>
              <w:t xml:space="preserve"> статті 2 Закону України «Про особливості здійснення закупівель товарів, робіт і послуг для </w:t>
            </w:r>
            <w:hyperlink r:id="rId12" w:anchor="w1_14">
              <w:r>
                <w:rPr>
                  <w:rFonts w:ascii="Times New Roman" w:eastAsia="Times New Roman" w:hAnsi="Times New Roman" w:cs="Times New Roman"/>
                  <w:b/>
                  <w:sz w:val="24"/>
                  <w:szCs w:val="24"/>
                </w:rPr>
                <w:t>гарант</w:t>
              </w:r>
            </w:hyperlink>
            <w:r>
              <w:rPr>
                <w:rFonts w:ascii="Times New Roman" w:eastAsia="Times New Roman" w:hAnsi="Times New Roman" w:cs="Times New Roman"/>
                <w:b/>
                <w:sz w:val="24"/>
                <w:szCs w:val="24"/>
              </w:rPr>
              <w:t>ованого забезпечення потреб оборони»</w:t>
            </w:r>
            <w:r>
              <w:rPr>
                <w:rFonts w:ascii="Times New Roman" w:eastAsia="Times New Roman" w:hAnsi="Times New Roman" w:cs="Times New Roman"/>
                <w:sz w:val="24"/>
                <w:szCs w:val="24"/>
              </w:rPr>
              <w:t>, а саме: обсяг закупівлі, сума договору, строк дії договору та виконання зобов’язань щодо передання товару, виконання робіт, надання послуг.</w:t>
            </w:r>
          </w:p>
        </w:tc>
        <w:tc>
          <w:tcPr>
            <w:tcW w:w="7845" w:type="dxa"/>
          </w:tcPr>
          <w:p w:rsidR="00CB3218" w:rsidRDefault="00FE3FC1">
            <w:pPr>
              <w:spacing w:line="240" w:lineRule="auto"/>
              <w:ind w:firstLine="406"/>
              <w:jc w:val="both"/>
              <w:rPr>
                <w:rFonts w:ascii="Times New Roman" w:eastAsia="Times New Roman" w:hAnsi="Times New Roman" w:cs="Times New Roman"/>
                <w:sz w:val="24"/>
                <w:szCs w:val="24"/>
                <w:highlight w:val="white"/>
              </w:rPr>
            </w:pPr>
            <w:r>
              <w:rPr>
                <w:rFonts w:ascii="Times New Roman" w:eastAsia="Times New Roman" w:hAnsi="Times New Roman" w:cs="Times New Roman"/>
                <w:b/>
                <w:sz w:val="24"/>
                <w:szCs w:val="24"/>
                <w:highlight w:val="white"/>
              </w:rPr>
              <w:t xml:space="preserve">Стаття 41. </w:t>
            </w:r>
            <w:r>
              <w:rPr>
                <w:rFonts w:ascii="Times New Roman" w:eastAsia="Times New Roman" w:hAnsi="Times New Roman" w:cs="Times New Roman"/>
                <w:sz w:val="24"/>
                <w:szCs w:val="24"/>
                <w:highlight w:val="white"/>
              </w:rPr>
              <w:t>Основні вимоги до договору про закупівлю та внесення змін до нього</w:t>
            </w:r>
          </w:p>
          <w:p w:rsidR="00CB3218" w:rsidRDefault="00FE3FC1">
            <w:pPr>
              <w:spacing w:line="240" w:lineRule="auto"/>
              <w:ind w:firstLine="406"/>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5. Істотні умови договору про закупівлю не можуть змінюватися після його підписання до виконання зобов’язань сторонами в повному обсязі, крім випадків:</w:t>
            </w:r>
          </w:p>
          <w:p w:rsidR="00CB3218" w:rsidRDefault="00FE3FC1">
            <w:pPr>
              <w:spacing w:line="240" w:lineRule="auto"/>
              <w:ind w:firstLine="406"/>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w:t>
            </w:r>
          </w:p>
          <w:p w:rsidR="00CB3218" w:rsidRPr="00466CCA" w:rsidRDefault="00FE3FC1">
            <w:pPr>
              <w:shd w:val="clear" w:color="auto" w:fill="FFFFFF"/>
              <w:spacing w:line="240" w:lineRule="auto"/>
              <w:ind w:firstLine="406"/>
              <w:jc w:val="both"/>
              <w:rPr>
                <w:rFonts w:ascii="Times New Roman" w:eastAsia="Times New Roman" w:hAnsi="Times New Roman" w:cs="Times New Roman"/>
                <w:b/>
                <w:sz w:val="24"/>
                <w:szCs w:val="24"/>
              </w:rPr>
            </w:pPr>
            <w:r w:rsidRPr="00466CCA">
              <w:rPr>
                <w:rFonts w:ascii="Times New Roman" w:eastAsia="Times New Roman" w:hAnsi="Times New Roman" w:cs="Times New Roman"/>
                <w:b/>
                <w:sz w:val="24"/>
                <w:szCs w:val="24"/>
                <w:highlight w:val="white"/>
              </w:rPr>
              <w:t>У зв’язку з необхідністю забезпечення потреб оборони під час дії правового режиму воєнного стану в Україні або в окремих її місцевостях державними замовниками у сфері оборони можуть бути змінені істотні умови договору про закупівлю (після його підписання до виконання зобов’язань сторонами в повному обсязі), а саме: обсяг закупівлі, сума договору, строк дії договору та виконання зобов’язань щодо передання товару, виконання робіт, надання послуг.</w:t>
            </w:r>
          </w:p>
        </w:tc>
      </w:tr>
    </w:tbl>
    <w:p w:rsidR="00CB3218" w:rsidRDefault="00CB3218">
      <w:pPr>
        <w:spacing w:line="240" w:lineRule="auto"/>
        <w:rPr>
          <w:rFonts w:ascii="Times New Roman" w:eastAsia="Times New Roman" w:hAnsi="Times New Roman" w:cs="Times New Roman"/>
          <w:b/>
          <w:sz w:val="28"/>
          <w:szCs w:val="28"/>
        </w:rPr>
      </w:pPr>
    </w:p>
    <w:p w:rsidR="00CB3218" w:rsidRDefault="00CB3218">
      <w:pPr>
        <w:spacing w:line="240" w:lineRule="auto"/>
        <w:rPr>
          <w:rFonts w:ascii="Times New Roman" w:eastAsia="Times New Roman" w:hAnsi="Times New Roman" w:cs="Times New Roman"/>
          <w:b/>
          <w:sz w:val="28"/>
          <w:szCs w:val="28"/>
        </w:rPr>
      </w:pPr>
    </w:p>
    <w:p w:rsidR="00CB3218" w:rsidRDefault="00FE3FC1">
      <w:pPr>
        <w:spacing w:line="240" w:lineRule="auto"/>
        <w:ind w:firstLine="720"/>
        <w:rPr>
          <w:rFonts w:ascii="Times New Roman" w:eastAsia="Times New Roman" w:hAnsi="Times New Roman" w:cs="Times New Roman"/>
          <w:sz w:val="28"/>
          <w:szCs w:val="28"/>
        </w:rPr>
      </w:pPr>
      <w:r>
        <w:rPr>
          <w:rFonts w:ascii="Times New Roman" w:eastAsia="Times New Roman" w:hAnsi="Times New Roman" w:cs="Times New Roman"/>
          <w:b/>
          <w:sz w:val="28"/>
          <w:szCs w:val="28"/>
        </w:rPr>
        <w:t>Народні депутати України</w:t>
      </w:r>
      <w:r w:rsidR="00CB52F6">
        <w:rPr>
          <w:rFonts w:ascii="Times New Roman" w:eastAsia="Times New Roman" w:hAnsi="Times New Roman" w:cs="Times New Roman"/>
          <w:b/>
          <w:sz w:val="28"/>
          <w:szCs w:val="28"/>
          <w:lang w:val="en-US"/>
        </w:rPr>
        <w:t xml:space="preserve"> </w:t>
      </w:r>
      <w:r>
        <w:rPr>
          <w:rFonts w:ascii="Times New Roman" w:eastAsia="Times New Roman" w:hAnsi="Times New Roman" w:cs="Times New Roman"/>
          <w:b/>
          <w:sz w:val="28"/>
          <w:szCs w:val="28"/>
        </w:rPr>
        <w:tab/>
      </w:r>
      <w:r>
        <w:rPr>
          <w:rFonts w:ascii="Times New Roman" w:eastAsia="Times New Roman" w:hAnsi="Times New Roman" w:cs="Times New Roman"/>
          <w:b/>
          <w:sz w:val="28"/>
          <w:szCs w:val="28"/>
        </w:rPr>
        <w:tab/>
      </w:r>
      <w:r>
        <w:rPr>
          <w:rFonts w:ascii="Times New Roman" w:eastAsia="Times New Roman" w:hAnsi="Times New Roman" w:cs="Times New Roman"/>
          <w:b/>
          <w:sz w:val="28"/>
          <w:szCs w:val="28"/>
        </w:rPr>
        <w:tab/>
      </w:r>
    </w:p>
    <w:sectPr w:rsidR="00CB3218">
      <w:headerReference w:type="default" r:id="rId13"/>
      <w:pgSz w:w="16834" w:h="11909" w:orient="landscape"/>
      <w:pgMar w:top="567" w:right="567" w:bottom="567" w:left="567" w:header="720" w:footer="720"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B23C8" w:rsidRDefault="001B23C8">
      <w:pPr>
        <w:spacing w:line="240" w:lineRule="auto"/>
      </w:pPr>
      <w:r>
        <w:separator/>
      </w:r>
    </w:p>
  </w:endnote>
  <w:endnote w:type="continuationSeparator" w:id="0">
    <w:p w:rsidR="001B23C8" w:rsidRDefault="001B23C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CC"/>
    <w:family w:val="swiss"/>
    <w:pitch w:val="variable"/>
    <w:sig w:usb0="E0002EFF" w:usb1="C000785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B23C8" w:rsidRDefault="001B23C8">
      <w:pPr>
        <w:spacing w:line="240" w:lineRule="auto"/>
      </w:pPr>
      <w:r>
        <w:separator/>
      </w:r>
    </w:p>
  </w:footnote>
  <w:footnote w:type="continuationSeparator" w:id="0">
    <w:p w:rsidR="001B23C8" w:rsidRDefault="001B23C8">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B3218" w:rsidRDefault="00FE3FC1">
    <w:pPr>
      <w:pBdr>
        <w:top w:val="nil"/>
        <w:left w:val="nil"/>
        <w:bottom w:val="nil"/>
        <w:right w:val="nil"/>
        <w:between w:val="nil"/>
      </w:pBdr>
      <w:tabs>
        <w:tab w:val="center" w:pos="4677"/>
        <w:tab w:val="right" w:pos="9355"/>
      </w:tabs>
      <w:spacing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fldChar w:fldCharType="begin"/>
    </w:r>
    <w:r>
      <w:rPr>
        <w:rFonts w:ascii="Times New Roman" w:eastAsia="Times New Roman" w:hAnsi="Times New Roman" w:cs="Times New Roman"/>
        <w:color w:val="000000"/>
        <w:sz w:val="20"/>
        <w:szCs w:val="20"/>
      </w:rPr>
      <w:instrText>PAGE</w:instrText>
    </w:r>
    <w:r>
      <w:rPr>
        <w:rFonts w:ascii="Times New Roman" w:eastAsia="Times New Roman" w:hAnsi="Times New Roman" w:cs="Times New Roman"/>
        <w:color w:val="000000"/>
        <w:sz w:val="20"/>
        <w:szCs w:val="20"/>
      </w:rPr>
      <w:fldChar w:fldCharType="separate"/>
    </w:r>
    <w:r w:rsidR="008F4CC1">
      <w:rPr>
        <w:rFonts w:ascii="Times New Roman" w:eastAsia="Times New Roman" w:hAnsi="Times New Roman" w:cs="Times New Roman"/>
        <w:noProof/>
        <w:color w:val="000000"/>
        <w:sz w:val="20"/>
        <w:szCs w:val="20"/>
      </w:rPr>
      <w:t>2</w:t>
    </w:r>
    <w:r>
      <w:rPr>
        <w:rFonts w:ascii="Times New Roman" w:eastAsia="Times New Roman" w:hAnsi="Times New Roman" w:cs="Times New Roman"/>
        <w:color w:val="000000"/>
        <w:sz w:val="20"/>
        <w:szCs w:val="20"/>
      </w:rP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B3218"/>
    <w:rsid w:val="001B23C8"/>
    <w:rsid w:val="002B3BBB"/>
    <w:rsid w:val="00466CCA"/>
    <w:rsid w:val="005B7018"/>
    <w:rsid w:val="008F4CC1"/>
    <w:rsid w:val="00A066E2"/>
    <w:rsid w:val="00AD3F60"/>
    <w:rsid w:val="00CB3218"/>
    <w:rsid w:val="00CB52F6"/>
    <w:rsid w:val="00D1261B"/>
    <w:rsid w:val="00F25581"/>
    <w:rsid w:val="00FE3FC1"/>
    <w:rsid w:val="00FF2139"/>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67B629AA-F02A-4147-A663-3EE8C61914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Arial" w:hAnsi="Arial" w:cs="Arial"/>
        <w:sz w:val="22"/>
        <w:szCs w:val="22"/>
        <w:lang w:val="uk-UA" w:eastAsia="uk-UA" w:bidi="ar-SA"/>
      </w:rPr>
    </w:rPrDefault>
    <w:pPrDefault>
      <w:pPr>
        <w:spacing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D39DE"/>
  </w:style>
  <w:style w:type="paragraph" w:styleId="1">
    <w:name w:val="heading 1"/>
    <w:basedOn w:val="a"/>
    <w:next w:val="a"/>
    <w:uiPriority w:val="9"/>
    <w:qFormat/>
    <w:pPr>
      <w:keepNext/>
      <w:keepLines/>
      <w:spacing w:before="400" w:after="120"/>
      <w:outlineLvl w:val="0"/>
    </w:pPr>
    <w:rPr>
      <w:sz w:val="40"/>
      <w:szCs w:val="40"/>
    </w:rPr>
  </w:style>
  <w:style w:type="paragraph" w:styleId="2">
    <w:name w:val="heading 2"/>
    <w:basedOn w:val="a"/>
    <w:next w:val="a"/>
    <w:uiPriority w:val="9"/>
    <w:semiHidden/>
    <w:unhideWhenUsed/>
    <w:qFormat/>
    <w:pPr>
      <w:keepNext/>
      <w:keepLines/>
      <w:spacing w:before="360" w:after="120"/>
      <w:outlineLvl w:val="1"/>
    </w:pPr>
    <w:rPr>
      <w:sz w:val="32"/>
      <w:szCs w:val="32"/>
    </w:rPr>
  </w:style>
  <w:style w:type="paragraph" w:styleId="3">
    <w:name w:val="heading 3"/>
    <w:basedOn w:val="a"/>
    <w:next w:val="a"/>
    <w:uiPriority w:val="9"/>
    <w:semiHidden/>
    <w:unhideWhenUsed/>
    <w:qFormat/>
    <w:pPr>
      <w:keepNext/>
      <w:keepLines/>
      <w:spacing w:before="320" w:after="80"/>
      <w:outlineLvl w:val="2"/>
    </w:pPr>
    <w:rPr>
      <w:color w:val="434343"/>
      <w:sz w:val="28"/>
      <w:szCs w:val="28"/>
    </w:rPr>
  </w:style>
  <w:style w:type="paragraph" w:styleId="4">
    <w:name w:val="heading 4"/>
    <w:basedOn w:val="a"/>
    <w:next w:val="a"/>
    <w:uiPriority w:val="9"/>
    <w:semiHidden/>
    <w:unhideWhenUsed/>
    <w:qFormat/>
    <w:pPr>
      <w:keepNext/>
      <w:keepLines/>
      <w:spacing w:before="280" w:after="80"/>
      <w:outlineLvl w:val="3"/>
    </w:pPr>
    <w:rPr>
      <w:color w:val="666666"/>
      <w:sz w:val="24"/>
      <w:szCs w:val="24"/>
    </w:rPr>
  </w:style>
  <w:style w:type="paragraph" w:styleId="5">
    <w:name w:val="heading 5"/>
    <w:basedOn w:val="a"/>
    <w:next w:val="a"/>
    <w:uiPriority w:val="9"/>
    <w:semiHidden/>
    <w:unhideWhenUsed/>
    <w:qFormat/>
    <w:pPr>
      <w:keepNext/>
      <w:keepLines/>
      <w:spacing w:before="240" w:after="80"/>
      <w:outlineLvl w:val="4"/>
    </w:pPr>
    <w:rPr>
      <w:color w:val="666666"/>
    </w:rPr>
  </w:style>
  <w:style w:type="paragraph" w:styleId="6">
    <w:name w:val="heading 6"/>
    <w:basedOn w:val="a"/>
    <w:next w:val="a"/>
    <w:uiPriority w:val="9"/>
    <w:semiHidden/>
    <w:unhideWhenUsed/>
    <w:qFormat/>
    <w:pPr>
      <w:keepNext/>
      <w:keepLines/>
      <w:spacing w:before="240" w:after="80"/>
      <w:outlineLvl w:val="5"/>
    </w:pPr>
    <w:rPr>
      <w:i/>
      <w:color w:val="66666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a3">
    <w:name w:val="Title"/>
    <w:basedOn w:val="a"/>
    <w:next w:val="a"/>
    <w:uiPriority w:val="10"/>
    <w:qFormat/>
    <w:pPr>
      <w:keepNext/>
      <w:keepLines/>
      <w:spacing w:after="60"/>
    </w:pPr>
    <w:rPr>
      <w:sz w:val="52"/>
      <w:szCs w:val="52"/>
    </w:rPr>
  </w:style>
  <w:style w:type="table" w:customStyle="1" w:styleId="TableNormal1">
    <w:name w:val="Table Normal1"/>
    <w:tblPr>
      <w:tblCellMar>
        <w:top w:w="0" w:type="dxa"/>
        <w:left w:w="0" w:type="dxa"/>
        <w:bottom w:w="0" w:type="dxa"/>
        <w:right w:w="0" w:type="dxa"/>
      </w:tblCellMar>
    </w:tblPr>
  </w:style>
  <w:style w:type="paragraph" w:styleId="a4">
    <w:name w:val="Subtitle"/>
    <w:basedOn w:val="a"/>
    <w:next w:val="a"/>
    <w:pPr>
      <w:keepNext/>
      <w:keepLines/>
      <w:spacing w:after="320"/>
    </w:pPr>
    <w:rPr>
      <w:color w:val="666666"/>
      <w:sz w:val="30"/>
      <w:szCs w:val="30"/>
    </w:rPr>
  </w:style>
  <w:style w:type="table" w:customStyle="1" w:styleId="a5">
    <w:basedOn w:val="TableNormal1"/>
    <w:tblPr>
      <w:tblStyleRowBandSize w:val="1"/>
      <w:tblStyleColBandSize w:val="1"/>
      <w:tblCellMar>
        <w:left w:w="108" w:type="dxa"/>
        <w:right w:w="108" w:type="dxa"/>
      </w:tblCellMar>
    </w:tblPr>
  </w:style>
  <w:style w:type="character" w:customStyle="1" w:styleId="apple-converted-space">
    <w:name w:val="apple-converted-space"/>
    <w:basedOn w:val="a0"/>
    <w:rsid w:val="0072150F"/>
  </w:style>
  <w:style w:type="character" w:styleId="a6">
    <w:name w:val="Hyperlink"/>
    <w:basedOn w:val="a0"/>
    <w:uiPriority w:val="99"/>
    <w:semiHidden/>
    <w:unhideWhenUsed/>
    <w:rsid w:val="0072150F"/>
    <w:rPr>
      <w:color w:val="0000FF"/>
      <w:u w:val="single"/>
    </w:rPr>
  </w:style>
  <w:style w:type="paragraph" w:styleId="a7">
    <w:name w:val="List Paragraph"/>
    <w:basedOn w:val="a"/>
    <w:uiPriority w:val="34"/>
    <w:qFormat/>
    <w:rsid w:val="0070789D"/>
    <w:pPr>
      <w:ind w:left="720"/>
      <w:contextualSpacing/>
    </w:pPr>
  </w:style>
  <w:style w:type="table" w:customStyle="1" w:styleId="a8">
    <w:basedOn w:val="a1"/>
    <w:tblPr>
      <w:tblStyleRowBandSize w:val="1"/>
      <w:tblStyleColBandSize w:val="1"/>
    </w:tblPr>
  </w:style>
  <w:style w:type="table" w:customStyle="1" w:styleId="a9">
    <w:basedOn w:val="a1"/>
    <w:tblPr>
      <w:tblStyleRowBandSize w:val="1"/>
      <w:tblStyleColBandSize w:val="1"/>
    </w:tblPr>
  </w:style>
  <w:style w:type="table" w:customStyle="1" w:styleId="aa">
    <w:basedOn w:val="a1"/>
    <w:tblPr>
      <w:tblStyleRowBandSize w:val="1"/>
      <w:tblStyleColBandSize w:val="1"/>
    </w:tblPr>
  </w:style>
  <w:style w:type="paragraph" w:customStyle="1" w:styleId="rvps2">
    <w:name w:val="rvps2"/>
    <w:basedOn w:val="a"/>
    <w:rsid w:val="00CC2A71"/>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rvts9">
    <w:name w:val="rvts9"/>
    <w:basedOn w:val="a0"/>
    <w:rsid w:val="00466365"/>
  </w:style>
  <w:style w:type="paragraph" w:styleId="ab">
    <w:name w:val="header"/>
    <w:basedOn w:val="a"/>
    <w:link w:val="ac"/>
    <w:uiPriority w:val="99"/>
    <w:unhideWhenUsed/>
    <w:rsid w:val="00503A63"/>
    <w:pPr>
      <w:tabs>
        <w:tab w:val="center" w:pos="4677"/>
        <w:tab w:val="right" w:pos="9355"/>
      </w:tabs>
      <w:spacing w:line="240" w:lineRule="auto"/>
    </w:pPr>
  </w:style>
  <w:style w:type="character" w:customStyle="1" w:styleId="ac">
    <w:name w:val="Верхній колонтитул Знак"/>
    <w:basedOn w:val="a0"/>
    <w:link w:val="ab"/>
    <w:uiPriority w:val="99"/>
    <w:rsid w:val="00503A63"/>
  </w:style>
  <w:style w:type="paragraph" w:styleId="ad">
    <w:name w:val="footer"/>
    <w:basedOn w:val="a"/>
    <w:link w:val="ae"/>
    <w:uiPriority w:val="99"/>
    <w:unhideWhenUsed/>
    <w:rsid w:val="00503A63"/>
    <w:pPr>
      <w:tabs>
        <w:tab w:val="center" w:pos="4677"/>
        <w:tab w:val="right" w:pos="9355"/>
      </w:tabs>
      <w:spacing w:line="240" w:lineRule="auto"/>
    </w:pPr>
  </w:style>
  <w:style w:type="character" w:customStyle="1" w:styleId="ae">
    <w:name w:val="Нижній колонтитул Знак"/>
    <w:basedOn w:val="a0"/>
    <w:link w:val="ad"/>
    <w:uiPriority w:val="99"/>
    <w:rsid w:val="00503A63"/>
  </w:style>
  <w:style w:type="table" w:customStyle="1" w:styleId="af">
    <w:basedOn w:val="a1"/>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zakon.rada.gov.ua/laws/show/922-19?find=1&amp;text=%D0%B3%D0%B0%D1%80%D0%B0%D0%BD%D1%82"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zakon.rada.gov.ua/laws/show/1356-19" TargetMode="External"/><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go:gDocsCustomXmlDataStorage xmlns:go="http://customooxmlschemas.google.com/" xmlns:r="http://schemas.openxmlformats.org/officeDocument/2006/relationships">
  <go:docsCustomData xmlns:go="http://customooxmlschemas.google.com/" roundtripDataSignature="AMtx7miWiHklfILqbbLJdQFCQo/Xj8TW5w==">AMUW2mWGYuwlBvAgcdp3XDEAAoWSkoXg/48wsdRuNBzetnih3fNIE73RxhU//RmjWcvmalXFoPikD2fDkRwc9Xfz7QjhVLEN1SH+LG4lB1i3cWR/Kp7s/FU=</go:docsCustomData>
</go:gDocsCustomXmlDataStorage>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CDBE32E-F510-4B46-828B-F601F74B4DC2}">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DC6F1173-1F91-4165-979E-7DB7536705FB}">
  <ds:schemaRefs>
    <ds:schemaRef ds:uri="http://schemas.microsoft.com/sharepoint/v3/contenttype/forms"/>
  </ds:schemaRefs>
</ds:datastoreItem>
</file>

<file path=customXml/itemProps3.xml><?xml version="1.0" encoding="utf-8"?>
<ds:datastoreItem xmlns:ds="http://schemas.openxmlformats.org/officeDocument/2006/customXml" ds:itemID="{D006E537-6777-4975-8477-DE1C4D2FE19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5.xml><?xml version="1.0" encoding="utf-8"?>
<ds:datastoreItem xmlns:ds="http://schemas.openxmlformats.org/officeDocument/2006/customXml" ds:itemID="{FAC2BF2F-D75E-4557-A9C9-1304E93452C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4232</Words>
  <Characters>2413</Characters>
  <Application>Microsoft Office Word</Application>
  <DocSecurity>0</DocSecurity>
  <Lines>20</Lines>
  <Paragraphs>13</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6632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Павлюк Павло Петрович</dc:creator>
  <cp:lastModifiedBy>Павлюк Павло Петрович</cp:lastModifiedBy>
  <cp:revision>2</cp:revision>
  <dcterms:created xsi:type="dcterms:W3CDTF">2021-07-06T14:18:00Z</dcterms:created>
  <dcterms:modified xsi:type="dcterms:W3CDTF">2021-07-06T14:18:00Z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