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893ED" w14:textId="77777777" w:rsidR="00B766E4" w:rsidRPr="001C6E0D" w:rsidRDefault="00B766E4" w:rsidP="00B766E4">
      <w:pPr>
        <w:spacing w:after="60"/>
        <w:ind w:firstLine="567"/>
        <w:jc w:val="center"/>
        <w:outlineLvl w:val="3"/>
        <w:rPr>
          <w:b/>
          <w:bCs/>
        </w:rPr>
      </w:pPr>
      <w:r w:rsidRPr="001C6E0D">
        <w:rPr>
          <w:b/>
          <w:bCs/>
        </w:rPr>
        <w:t>ВИСНОВОК</w:t>
      </w:r>
    </w:p>
    <w:p w14:paraId="412FCD1B" w14:textId="77777777" w:rsidR="00504927" w:rsidRDefault="003669E8" w:rsidP="00504927">
      <w:pPr>
        <w:ind w:firstLine="567"/>
        <w:jc w:val="center"/>
        <w:outlineLvl w:val="4"/>
        <w:rPr>
          <w:b/>
        </w:rPr>
      </w:pPr>
      <w:r w:rsidRPr="003A7A70">
        <w:rPr>
          <w:b/>
          <w:bCs/>
        </w:rPr>
        <w:t xml:space="preserve">Комітету Верховної Ради України з питань інтеграції </w:t>
      </w:r>
      <w:r w:rsidRPr="003A7A70">
        <w:rPr>
          <w:b/>
        </w:rPr>
        <w:t>України до Європейського Союзу щодо проєкту Закону «</w:t>
      </w:r>
      <w:r w:rsidRPr="003669E8">
        <w:rPr>
          <w:b/>
        </w:rPr>
        <w:t xml:space="preserve">Про </w:t>
      </w:r>
      <w:r w:rsidR="00504927" w:rsidRPr="00504927">
        <w:rPr>
          <w:b/>
        </w:rPr>
        <w:t xml:space="preserve">внесення змін </w:t>
      </w:r>
    </w:p>
    <w:p w14:paraId="61DC4EC3" w14:textId="77777777" w:rsidR="00504927" w:rsidRDefault="00504927" w:rsidP="00504927">
      <w:pPr>
        <w:ind w:firstLine="567"/>
        <w:jc w:val="center"/>
        <w:outlineLvl w:val="4"/>
        <w:rPr>
          <w:b/>
        </w:rPr>
      </w:pPr>
      <w:r w:rsidRPr="00504927">
        <w:rPr>
          <w:b/>
        </w:rPr>
        <w:t xml:space="preserve">до деяких законодавчих актів України щодо </w:t>
      </w:r>
    </w:p>
    <w:p w14:paraId="5BC67364" w14:textId="77777777" w:rsidR="003669E8" w:rsidRPr="003A7A70" w:rsidRDefault="00504927" w:rsidP="00504927">
      <w:pPr>
        <w:ind w:firstLine="567"/>
        <w:jc w:val="center"/>
        <w:outlineLvl w:val="4"/>
        <w:rPr>
          <w:b/>
        </w:rPr>
      </w:pPr>
      <w:r w:rsidRPr="00504927">
        <w:rPr>
          <w:b/>
        </w:rPr>
        <w:t>регулювання праці домашніх працівників</w:t>
      </w:r>
      <w:r w:rsidR="003669E8" w:rsidRPr="003A7A70">
        <w:rPr>
          <w:b/>
        </w:rPr>
        <w:t>»</w:t>
      </w:r>
    </w:p>
    <w:p w14:paraId="6745BA63" w14:textId="77777777" w:rsidR="00B766E4" w:rsidRDefault="003669E8" w:rsidP="00B64B7D">
      <w:pPr>
        <w:ind w:firstLine="567"/>
        <w:jc w:val="center"/>
        <w:rPr>
          <w:b/>
        </w:rPr>
      </w:pPr>
      <w:r w:rsidRPr="003A7A70">
        <w:rPr>
          <w:b/>
          <w:bCs/>
        </w:rPr>
        <w:t>(</w:t>
      </w:r>
      <w:r w:rsidRPr="003A7A70">
        <w:rPr>
          <w:b/>
        </w:rPr>
        <w:t xml:space="preserve">реєстр. № </w:t>
      </w:r>
      <w:r>
        <w:rPr>
          <w:b/>
        </w:rPr>
        <w:t>5</w:t>
      </w:r>
      <w:r w:rsidR="00B64B7D" w:rsidRPr="00504927">
        <w:rPr>
          <w:b/>
        </w:rPr>
        <w:t>695</w:t>
      </w:r>
      <w:r w:rsidR="00683A05">
        <w:rPr>
          <w:b/>
        </w:rPr>
        <w:t>-1</w:t>
      </w:r>
      <w:r w:rsidRPr="003A7A70">
        <w:rPr>
          <w:b/>
        </w:rPr>
        <w:t xml:space="preserve"> від </w:t>
      </w:r>
      <w:r w:rsidR="00504927">
        <w:rPr>
          <w:b/>
        </w:rPr>
        <w:t>09</w:t>
      </w:r>
      <w:r w:rsidRPr="003A7A70">
        <w:rPr>
          <w:b/>
        </w:rPr>
        <w:t>.0</w:t>
      </w:r>
      <w:r w:rsidR="00504927">
        <w:rPr>
          <w:b/>
        </w:rPr>
        <w:t>7</w:t>
      </w:r>
      <w:r w:rsidRPr="003A7A70">
        <w:rPr>
          <w:b/>
        </w:rPr>
        <w:t xml:space="preserve">.2021 р., </w:t>
      </w:r>
      <w:proofErr w:type="spellStart"/>
      <w:r w:rsidR="00501E9C">
        <w:rPr>
          <w:b/>
        </w:rPr>
        <w:t>н.д</w:t>
      </w:r>
      <w:proofErr w:type="spellEnd"/>
      <w:r w:rsidR="00501E9C">
        <w:rPr>
          <w:b/>
        </w:rPr>
        <w:t xml:space="preserve">. </w:t>
      </w:r>
      <w:r w:rsidR="00B64B7D">
        <w:rPr>
          <w:b/>
        </w:rPr>
        <w:t>І</w:t>
      </w:r>
      <w:r>
        <w:rPr>
          <w:b/>
        </w:rPr>
        <w:t>.</w:t>
      </w:r>
      <w:r w:rsidRPr="003669E8">
        <w:rPr>
          <w:b/>
        </w:rPr>
        <w:t xml:space="preserve"> </w:t>
      </w:r>
      <w:r w:rsidR="00504927">
        <w:rPr>
          <w:b/>
        </w:rPr>
        <w:t>Абрамович, Т. Плачкова</w:t>
      </w:r>
      <w:r w:rsidRPr="003A7A70">
        <w:rPr>
          <w:b/>
        </w:rPr>
        <w:t>)</w:t>
      </w:r>
    </w:p>
    <w:p w14:paraId="790C59DA" w14:textId="77777777" w:rsidR="00B64B7D" w:rsidRDefault="00B64B7D" w:rsidP="003669E8">
      <w:pPr>
        <w:ind w:firstLine="567"/>
        <w:jc w:val="center"/>
        <w:rPr>
          <w:b/>
        </w:rPr>
      </w:pPr>
    </w:p>
    <w:p w14:paraId="69E003FE" w14:textId="77777777" w:rsidR="00B766E4" w:rsidRPr="001C6E0D" w:rsidRDefault="00B766E4" w:rsidP="00B766E4">
      <w:pPr>
        <w:ind w:firstLine="567"/>
        <w:jc w:val="both"/>
        <w:rPr>
          <w:b/>
          <w:bCs/>
        </w:rPr>
      </w:pPr>
      <w:r w:rsidRPr="001C6E0D">
        <w:rPr>
          <w:rFonts w:eastAsia="Verdana"/>
          <w:b/>
          <w:bCs/>
        </w:rPr>
        <w:t>1. </w:t>
      </w:r>
      <w:r w:rsidRPr="001C6E0D">
        <w:rPr>
          <w:b/>
          <w:bCs/>
        </w:rPr>
        <w:t>Загальна характеристика законо</w:t>
      </w:r>
      <w:r w:rsidR="00531946">
        <w:rPr>
          <w:b/>
          <w:bCs/>
        </w:rPr>
        <w:t>проєкт</w:t>
      </w:r>
      <w:r w:rsidRPr="001C6E0D">
        <w:rPr>
          <w:b/>
          <w:bCs/>
        </w:rPr>
        <w:t>у.</w:t>
      </w:r>
    </w:p>
    <w:p w14:paraId="52061498" w14:textId="31DA71CC" w:rsidR="0074508E" w:rsidRDefault="00B766E4" w:rsidP="00B766E4">
      <w:pPr>
        <w:spacing w:before="60"/>
        <w:ind w:firstLine="567"/>
        <w:jc w:val="both"/>
        <w:rPr>
          <w:color w:val="000000"/>
        </w:rPr>
      </w:pPr>
      <w:r w:rsidRPr="00A16C7F">
        <w:rPr>
          <w:color w:val="000000" w:themeColor="text1"/>
        </w:rPr>
        <w:t xml:space="preserve">Метою </w:t>
      </w:r>
      <w:r w:rsidR="00531946">
        <w:rPr>
          <w:color w:val="000000" w:themeColor="text1"/>
        </w:rPr>
        <w:t>проєкт</w:t>
      </w:r>
      <w:r w:rsidRPr="00A16C7F">
        <w:rPr>
          <w:color w:val="000000" w:themeColor="text1"/>
        </w:rPr>
        <w:t xml:space="preserve">у </w:t>
      </w:r>
      <w:r w:rsidR="00A16C7F" w:rsidRPr="00A16C7F">
        <w:rPr>
          <w:color w:val="000000" w:themeColor="text1"/>
        </w:rPr>
        <w:t>Закону</w:t>
      </w:r>
      <w:r w:rsidRPr="00A16C7F">
        <w:rPr>
          <w:color w:val="000000" w:themeColor="text1"/>
        </w:rPr>
        <w:t xml:space="preserve">, відповідно до пояснювальної записки, </w:t>
      </w:r>
      <w:r w:rsidR="00937E8C">
        <w:rPr>
          <w:color w:val="000000" w:themeColor="text1"/>
        </w:rPr>
        <w:t xml:space="preserve">є </w:t>
      </w:r>
      <w:r w:rsidRPr="00A16C7F">
        <w:rPr>
          <w:color w:val="000000" w:themeColor="text1"/>
        </w:rPr>
        <w:t xml:space="preserve"> </w:t>
      </w:r>
      <w:r w:rsidR="00641225">
        <w:rPr>
          <w:color w:val="000000" w:themeColor="text1"/>
        </w:rPr>
        <w:t>«</w:t>
      </w:r>
      <w:r w:rsidR="00641225" w:rsidRPr="00641225">
        <w:rPr>
          <w:color w:val="000000" w:themeColor="text1"/>
        </w:rPr>
        <w:t>створення законодавчого базису для врегулювання трудової діяльності домашніх працівників</w:t>
      </w:r>
      <w:r w:rsidR="00641225">
        <w:rPr>
          <w:color w:val="000000" w:themeColor="text1"/>
        </w:rPr>
        <w:t>». Д</w:t>
      </w:r>
      <w:r w:rsidR="0074508E">
        <w:rPr>
          <w:color w:val="000000" w:themeColor="text1"/>
        </w:rPr>
        <w:t xml:space="preserve">ля </w:t>
      </w:r>
      <w:r w:rsidR="0074508E" w:rsidRPr="00AB2831">
        <w:rPr>
          <w:color w:val="000000" w:themeColor="text1"/>
        </w:rPr>
        <w:t>цього у законо</w:t>
      </w:r>
      <w:r w:rsidR="0074508E">
        <w:rPr>
          <w:color w:val="000000" w:themeColor="text1"/>
        </w:rPr>
        <w:t>проєкт</w:t>
      </w:r>
      <w:r w:rsidR="0074508E" w:rsidRPr="00AB2831">
        <w:rPr>
          <w:color w:val="000000" w:themeColor="text1"/>
        </w:rPr>
        <w:t xml:space="preserve">і пропонується внести </w:t>
      </w:r>
      <w:r w:rsidR="0074508E" w:rsidRPr="00937E8C">
        <w:t>зміни до</w:t>
      </w:r>
      <w:r w:rsidR="0074508E">
        <w:t xml:space="preserve"> Кодексу законів про працю України, законів України «Про </w:t>
      </w:r>
      <w:r w:rsidR="00937E8C">
        <w:t>охорону праці</w:t>
      </w:r>
      <w:r w:rsidR="0074508E">
        <w:t>»</w:t>
      </w:r>
      <w:r w:rsidR="00937E8C">
        <w:t>,</w:t>
      </w:r>
      <w:r w:rsidR="0074508E">
        <w:t xml:space="preserve"> «</w:t>
      </w:r>
      <w:r w:rsidR="0074508E" w:rsidRPr="00976933">
        <w:t xml:space="preserve">Про </w:t>
      </w:r>
      <w:r w:rsidR="00937E8C" w:rsidRPr="00937E8C">
        <w:t>загальнообов’язкове державне соціальне страхування</w:t>
      </w:r>
      <w:r w:rsidR="0074508E">
        <w:t>»</w:t>
      </w:r>
      <w:r w:rsidR="00937E8C">
        <w:t xml:space="preserve"> та «</w:t>
      </w:r>
      <w:r w:rsidR="00937E8C" w:rsidRPr="00937E8C">
        <w:t xml:space="preserve">Про збір та облік єдиного внеску на </w:t>
      </w:r>
      <w:r w:rsidR="00350555" w:rsidRPr="00937E8C">
        <w:t>загальнообов’язкове</w:t>
      </w:r>
      <w:r w:rsidR="00937E8C" w:rsidRPr="00937E8C">
        <w:t xml:space="preserve"> державне соціальне страхування</w:t>
      </w:r>
      <w:r w:rsidR="00937E8C">
        <w:t>»</w:t>
      </w:r>
      <w:r w:rsidR="00F0097C">
        <w:t>, якими, зокрема, пропонується</w:t>
      </w:r>
      <w:r w:rsidR="00AE0F92">
        <w:t>:</w:t>
      </w:r>
      <w:r w:rsidR="00F0097C">
        <w:t xml:space="preserve"> визначити терміни «домашній працівник», «домашня </w:t>
      </w:r>
      <w:r w:rsidR="00641225">
        <w:t>робота</w:t>
      </w:r>
      <w:r w:rsidR="00F0097C">
        <w:t>»</w:t>
      </w:r>
      <w:r w:rsidR="00AE0F92">
        <w:t>;</w:t>
      </w:r>
      <w:r w:rsidR="00F0097C">
        <w:t xml:space="preserve"> </w:t>
      </w:r>
      <w:r w:rsidR="00F0097C" w:rsidRPr="00AC27E2">
        <w:rPr>
          <w:color w:val="000000" w:themeColor="text1"/>
        </w:rPr>
        <w:t>закріпити на законодавчому рівні правовий статус домашніх працівників та особливості його регулювання</w:t>
      </w:r>
      <w:r w:rsidR="00A05574" w:rsidRPr="00AC27E2">
        <w:rPr>
          <w:color w:val="000000" w:themeColor="text1"/>
        </w:rPr>
        <w:t>;</w:t>
      </w:r>
      <w:r w:rsidR="00F0097C" w:rsidRPr="00AC27E2">
        <w:rPr>
          <w:color w:val="000000" w:themeColor="text1"/>
        </w:rPr>
        <w:t xml:space="preserve"> визначити</w:t>
      </w:r>
      <w:r w:rsidR="00A05574" w:rsidRPr="00AC27E2">
        <w:rPr>
          <w:color w:val="000000" w:themeColor="text1"/>
        </w:rPr>
        <w:t>,</w:t>
      </w:r>
      <w:r w:rsidR="00F0097C" w:rsidRPr="00AC27E2">
        <w:rPr>
          <w:color w:val="000000" w:themeColor="text1"/>
        </w:rPr>
        <w:t xml:space="preserve"> </w:t>
      </w:r>
      <w:r w:rsidR="00AE0F92" w:rsidRPr="00AC27E2">
        <w:rPr>
          <w:color w:val="000000" w:themeColor="text1"/>
        </w:rPr>
        <w:t xml:space="preserve">яку інформацію обов’язково має містити </w:t>
      </w:r>
      <w:r w:rsidR="00F0097C" w:rsidRPr="00AC27E2">
        <w:rPr>
          <w:color w:val="000000" w:themeColor="text1"/>
        </w:rPr>
        <w:t>трудов</w:t>
      </w:r>
      <w:r w:rsidR="00AE0F92" w:rsidRPr="00AC27E2">
        <w:rPr>
          <w:color w:val="000000" w:themeColor="text1"/>
        </w:rPr>
        <w:t>ий</w:t>
      </w:r>
      <w:r w:rsidR="00F0097C" w:rsidRPr="00AC27E2">
        <w:rPr>
          <w:color w:val="000000" w:themeColor="text1"/>
        </w:rPr>
        <w:t xml:space="preserve"> догов</w:t>
      </w:r>
      <w:r w:rsidR="00AE0F92" w:rsidRPr="00AC27E2">
        <w:rPr>
          <w:color w:val="000000" w:themeColor="text1"/>
        </w:rPr>
        <w:t>і</w:t>
      </w:r>
      <w:r w:rsidR="00F0097C" w:rsidRPr="00AC27E2">
        <w:rPr>
          <w:color w:val="000000" w:themeColor="text1"/>
        </w:rPr>
        <w:t>р</w:t>
      </w:r>
      <w:r w:rsidR="003D644C" w:rsidRPr="00AC27E2">
        <w:rPr>
          <w:color w:val="000000" w:themeColor="text1"/>
        </w:rPr>
        <w:t xml:space="preserve"> (контракт)</w:t>
      </w:r>
      <w:r w:rsidR="00F0097C" w:rsidRPr="00AC27E2">
        <w:rPr>
          <w:color w:val="000000" w:themeColor="text1"/>
        </w:rPr>
        <w:t xml:space="preserve"> з домашнім працівником</w:t>
      </w:r>
      <w:r w:rsidR="00A05574" w:rsidRPr="00AC27E2">
        <w:rPr>
          <w:color w:val="000000" w:themeColor="text1"/>
        </w:rPr>
        <w:t xml:space="preserve">; визначити особливості регулювання робочого часу </w:t>
      </w:r>
      <w:r w:rsidR="00AC27E2" w:rsidRPr="00AC27E2">
        <w:rPr>
          <w:color w:val="000000" w:themeColor="text1"/>
        </w:rPr>
        <w:t>і</w:t>
      </w:r>
      <w:r w:rsidR="00A05574" w:rsidRPr="00AC27E2">
        <w:rPr>
          <w:color w:val="000000" w:themeColor="text1"/>
        </w:rPr>
        <w:t xml:space="preserve"> часу відпочинку домашніх працівників</w:t>
      </w:r>
      <w:r w:rsidR="006D29D2">
        <w:t xml:space="preserve">. </w:t>
      </w:r>
      <w:r w:rsidR="00C74D80">
        <w:t xml:space="preserve">   </w:t>
      </w:r>
    </w:p>
    <w:p w14:paraId="63D0713B" w14:textId="77777777" w:rsidR="00AC27E2" w:rsidRPr="001C6E0D" w:rsidRDefault="00AC27E2" w:rsidP="00AC27E2">
      <w:pPr>
        <w:spacing w:before="360"/>
        <w:ind w:firstLine="567"/>
        <w:jc w:val="both"/>
        <w:rPr>
          <w:b/>
          <w:bCs/>
        </w:rPr>
      </w:pPr>
      <w:r w:rsidRPr="001C6E0D">
        <w:rPr>
          <w:rFonts w:eastAsia="Verdana"/>
          <w:b/>
          <w:bCs/>
        </w:rPr>
        <w:t>2.  </w:t>
      </w:r>
      <w:r w:rsidRPr="001C6E0D">
        <w:rPr>
          <w:b/>
          <w:bCs/>
        </w:rPr>
        <w:t>Належність  законо</w:t>
      </w:r>
      <w:r>
        <w:rPr>
          <w:b/>
          <w:bCs/>
        </w:rPr>
        <w:t>проєкт</w:t>
      </w:r>
      <w:r w:rsidRPr="001C6E0D">
        <w:rPr>
          <w:b/>
          <w:bCs/>
        </w:rPr>
        <w:t>у   за предметом правового регулювання до сфери дії права Європейського Союзу.</w:t>
      </w:r>
    </w:p>
    <w:p w14:paraId="4E94C577" w14:textId="77777777" w:rsidR="00AC27E2" w:rsidRDefault="00AC27E2" w:rsidP="00AC27E2">
      <w:pPr>
        <w:pStyle w:val="12"/>
        <w:spacing w:after="0" w:line="240" w:lineRule="auto"/>
        <w:ind w:left="0" w:firstLine="567"/>
        <w:jc w:val="both"/>
        <w:rPr>
          <w:rFonts w:ascii="Times New Roman" w:eastAsia="Times New Roman" w:hAnsi="Times New Roman"/>
          <w:color w:val="000000" w:themeColor="text1"/>
          <w:sz w:val="28"/>
          <w:szCs w:val="28"/>
          <w:lang w:val="uk-UA" w:eastAsia="ru-RU"/>
        </w:rPr>
      </w:pPr>
      <w:r w:rsidRPr="003A7A70">
        <w:rPr>
          <w:rFonts w:ascii="Times New Roman" w:eastAsia="Times New Roman" w:hAnsi="Times New Roman"/>
          <w:sz w:val="28"/>
          <w:szCs w:val="28"/>
          <w:lang w:val="uk-UA" w:eastAsia="ru-RU"/>
        </w:rPr>
        <w:t xml:space="preserve">Предмет правового регулювання законопроєкту охоплюється положеннями </w:t>
      </w:r>
      <w:r>
        <w:rPr>
          <w:rFonts w:ascii="Times New Roman" w:eastAsia="Times New Roman" w:hAnsi="Times New Roman"/>
          <w:sz w:val="28"/>
          <w:szCs w:val="28"/>
          <w:lang w:val="uk-UA" w:eastAsia="ru-RU"/>
        </w:rPr>
        <w:t>г</w:t>
      </w:r>
      <w:r w:rsidRPr="003A7A70">
        <w:rPr>
          <w:rFonts w:ascii="Times New Roman" w:eastAsia="Times New Roman" w:hAnsi="Times New Roman"/>
          <w:sz w:val="28"/>
          <w:szCs w:val="28"/>
          <w:lang w:val="uk-UA" w:eastAsia="ru-RU"/>
        </w:rPr>
        <w:t xml:space="preserve">лави 21 «Співробітництво у галузі зайнятості, соціальної політики та рівних можливостей» Розділу V «Економічне та галузеве співробітництво» та Додатку XL 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3A7A70">
        <w:rPr>
          <w:rFonts w:ascii="Times New Roman" w:eastAsia="Times New Roman" w:hAnsi="Times New Roman"/>
          <w:color w:val="000000" w:themeColor="text1"/>
          <w:sz w:val="28"/>
          <w:szCs w:val="28"/>
          <w:lang w:val="uk-UA" w:eastAsia="ru-RU"/>
        </w:rPr>
        <w:t>іншої сторони (далі – Угода про асоціацію).</w:t>
      </w:r>
    </w:p>
    <w:p w14:paraId="3C6848B0" w14:textId="77777777" w:rsidR="00AC27E2" w:rsidRPr="006E65B4" w:rsidRDefault="00AC27E2" w:rsidP="00AC27E2">
      <w:pPr>
        <w:pStyle w:val="12"/>
        <w:spacing w:after="0" w:line="240" w:lineRule="auto"/>
        <w:ind w:left="0" w:firstLine="567"/>
        <w:jc w:val="both"/>
        <w:rPr>
          <w:rFonts w:ascii="Times New Roman" w:eastAsia="Times New Roman" w:hAnsi="Times New Roman"/>
          <w:color w:val="000000" w:themeColor="text1"/>
          <w:sz w:val="28"/>
          <w:szCs w:val="28"/>
          <w:lang w:val="uk-UA" w:eastAsia="ru-RU"/>
        </w:rPr>
      </w:pPr>
      <w:r w:rsidRPr="006E65B4">
        <w:rPr>
          <w:rFonts w:ascii="Times New Roman" w:eastAsia="Times New Roman" w:hAnsi="Times New Roman"/>
          <w:color w:val="000000" w:themeColor="text1"/>
          <w:sz w:val="28"/>
          <w:szCs w:val="28"/>
          <w:lang w:val="uk-UA" w:eastAsia="ru-RU"/>
        </w:rPr>
        <w:t>Правовідносини, які є предметом правового регулювання законо</w:t>
      </w:r>
      <w:r>
        <w:rPr>
          <w:rFonts w:ascii="Times New Roman" w:eastAsia="Times New Roman" w:hAnsi="Times New Roman"/>
          <w:color w:val="000000" w:themeColor="text1"/>
          <w:sz w:val="28"/>
          <w:szCs w:val="28"/>
          <w:lang w:val="uk-UA" w:eastAsia="ru-RU"/>
        </w:rPr>
        <w:t>проєкт</w:t>
      </w:r>
      <w:r w:rsidRPr="006E65B4">
        <w:rPr>
          <w:rFonts w:ascii="Times New Roman" w:eastAsia="Times New Roman" w:hAnsi="Times New Roman"/>
          <w:color w:val="000000" w:themeColor="text1"/>
          <w:sz w:val="28"/>
          <w:szCs w:val="28"/>
          <w:lang w:val="uk-UA" w:eastAsia="ru-RU"/>
        </w:rPr>
        <w:t>у, регулюються:</w:t>
      </w:r>
    </w:p>
    <w:p w14:paraId="07B95558" w14:textId="77777777" w:rsidR="00AC27E2" w:rsidRPr="001A10D5" w:rsidRDefault="00AC27E2" w:rsidP="00AC27E2">
      <w:pPr>
        <w:numPr>
          <w:ilvl w:val="0"/>
          <w:numId w:val="1"/>
        </w:numPr>
        <w:tabs>
          <w:tab w:val="clear" w:pos="2574"/>
          <w:tab w:val="num" w:pos="900"/>
        </w:tabs>
        <w:ind w:left="0" w:firstLine="540"/>
        <w:jc w:val="both"/>
        <w:rPr>
          <w:i/>
          <w:color w:val="000000" w:themeColor="text1"/>
        </w:rPr>
      </w:pPr>
      <w:r w:rsidRPr="001A10D5">
        <w:rPr>
          <w:i/>
          <w:color w:val="000000" w:themeColor="text1"/>
        </w:rPr>
        <w:t xml:space="preserve">Директивою 2003/88/ЄС Європейського Парламенту та Ради від 4 листопада 2003 р. про деякі аспекти організації робочого часу </w:t>
      </w:r>
      <w:r w:rsidRPr="001A10D5">
        <w:rPr>
          <w:color w:val="000000" w:themeColor="text1"/>
        </w:rPr>
        <w:t>(</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299, 18.11.2003, p. 9 – 19) (далі – Директива 2003/88/ЄС);</w:t>
      </w:r>
    </w:p>
    <w:p w14:paraId="6C0BB66E" w14:textId="77777777" w:rsidR="00AC27E2" w:rsidRPr="003A7A70" w:rsidRDefault="00AC27E2" w:rsidP="00AC27E2">
      <w:pPr>
        <w:numPr>
          <w:ilvl w:val="0"/>
          <w:numId w:val="1"/>
        </w:numPr>
        <w:tabs>
          <w:tab w:val="clear" w:pos="2574"/>
          <w:tab w:val="num" w:pos="900"/>
        </w:tabs>
        <w:ind w:left="0" w:firstLine="540"/>
        <w:jc w:val="both"/>
        <w:rPr>
          <w:color w:val="000000" w:themeColor="text1"/>
        </w:rPr>
      </w:pPr>
      <w:r w:rsidRPr="003A7A70">
        <w:rPr>
          <w:i/>
          <w:color w:val="000000" w:themeColor="text1"/>
        </w:rPr>
        <w:t>Директивою Ради 91/533/ЄЕС</w:t>
      </w:r>
      <w:r w:rsidRPr="003A7A70">
        <w:rPr>
          <w:bCs/>
          <w:i/>
          <w:color w:val="000000" w:themeColor="text1"/>
        </w:rPr>
        <w:t xml:space="preserve"> </w:t>
      </w:r>
      <w:r w:rsidRPr="003A7A70">
        <w:rPr>
          <w:i/>
          <w:color w:val="000000" w:themeColor="text1"/>
        </w:rPr>
        <w:t xml:space="preserve">від 14 жовтня 1991 року про обов’язок роботодавця інформувати працівників про умови, що застосовуються до трудового договору чи трудових відносин </w:t>
      </w:r>
      <w:r w:rsidRPr="003A7A70">
        <w:rPr>
          <w:color w:val="000000" w:themeColor="text1"/>
        </w:rPr>
        <w:t>(</w:t>
      </w:r>
      <w:proofErr w:type="spellStart"/>
      <w:r w:rsidRPr="003A7A70">
        <w:rPr>
          <w:color w:val="000000" w:themeColor="text1"/>
        </w:rPr>
        <w:t>Official</w:t>
      </w:r>
      <w:proofErr w:type="spellEnd"/>
      <w:r w:rsidRPr="003A7A70">
        <w:rPr>
          <w:color w:val="000000" w:themeColor="text1"/>
        </w:rPr>
        <w:t xml:space="preserve"> </w:t>
      </w:r>
      <w:proofErr w:type="spellStart"/>
      <w:r w:rsidRPr="003A7A70">
        <w:rPr>
          <w:color w:val="000000" w:themeColor="text1"/>
        </w:rPr>
        <w:t>Journal</w:t>
      </w:r>
      <w:proofErr w:type="spellEnd"/>
      <w:r w:rsidRPr="003A7A70">
        <w:rPr>
          <w:color w:val="000000" w:themeColor="text1"/>
        </w:rPr>
        <w:t xml:space="preserve"> L 288, 18.10.1991, p. 32 – 35) (далі – Директива Ради 91/533/ЄЕС) (втратить чинність – </w:t>
      </w:r>
      <w:r w:rsidRPr="003A7A70">
        <w:t>31.07.2022 р.)</w:t>
      </w:r>
      <w:r w:rsidRPr="003A7A70">
        <w:rPr>
          <w:color w:val="000000" w:themeColor="text1"/>
        </w:rPr>
        <w:t>;</w:t>
      </w:r>
    </w:p>
    <w:p w14:paraId="18629346" w14:textId="77777777" w:rsidR="00AC27E2" w:rsidRPr="003A7A70" w:rsidRDefault="00AC27E2" w:rsidP="00AC27E2">
      <w:pPr>
        <w:numPr>
          <w:ilvl w:val="0"/>
          <w:numId w:val="1"/>
        </w:numPr>
        <w:tabs>
          <w:tab w:val="clear" w:pos="2574"/>
          <w:tab w:val="num" w:pos="900"/>
        </w:tabs>
        <w:ind w:left="0" w:firstLine="540"/>
        <w:jc w:val="both"/>
        <w:rPr>
          <w:color w:val="000000" w:themeColor="text1"/>
        </w:rPr>
      </w:pPr>
      <w:r w:rsidRPr="003A7A70">
        <w:rPr>
          <w:i/>
          <w:color w:val="000000" w:themeColor="text1"/>
        </w:rPr>
        <w:t xml:space="preserve">Директивою </w:t>
      </w:r>
      <w:r w:rsidRPr="003A7A70">
        <w:rPr>
          <w:i/>
        </w:rPr>
        <w:t>Європейського Парламенту і Ради 20</w:t>
      </w:r>
      <w:r w:rsidRPr="003A7A70">
        <w:rPr>
          <w:i/>
          <w:color w:val="000000" w:themeColor="text1"/>
        </w:rPr>
        <w:t>19/1152</w:t>
      </w:r>
      <w:r w:rsidRPr="003A7A70">
        <w:rPr>
          <w:bCs/>
          <w:i/>
          <w:color w:val="000000" w:themeColor="text1"/>
        </w:rPr>
        <w:t xml:space="preserve"> </w:t>
      </w:r>
      <w:r w:rsidRPr="003A7A70">
        <w:rPr>
          <w:i/>
          <w:color w:val="000000" w:themeColor="text1"/>
        </w:rPr>
        <w:t xml:space="preserve">від 20 червня 2019 року про прозорі та передбачувані умови праці в Європейському Союзі  </w:t>
      </w:r>
      <w:r w:rsidRPr="003A7A70">
        <w:rPr>
          <w:color w:val="000000" w:themeColor="text1"/>
        </w:rPr>
        <w:t>(</w:t>
      </w:r>
      <w:proofErr w:type="spellStart"/>
      <w:r w:rsidRPr="003A7A70">
        <w:rPr>
          <w:color w:val="000000" w:themeColor="text1"/>
        </w:rPr>
        <w:t>Official</w:t>
      </w:r>
      <w:proofErr w:type="spellEnd"/>
      <w:r w:rsidRPr="003A7A70">
        <w:rPr>
          <w:color w:val="000000" w:themeColor="text1"/>
        </w:rPr>
        <w:t xml:space="preserve"> </w:t>
      </w:r>
      <w:proofErr w:type="spellStart"/>
      <w:r w:rsidRPr="003A7A70">
        <w:rPr>
          <w:color w:val="000000" w:themeColor="text1"/>
        </w:rPr>
        <w:t>Journal</w:t>
      </w:r>
      <w:proofErr w:type="spellEnd"/>
      <w:r w:rsidRPr="003A7A70">
        <w:rPr>
          <w:color w:val="000000" w:themeColor="text1"/>
        </w:rPr>
        <w:t xml:space="preserve"> L 186, 11.07.2019, p. 105 – 121) (далі – Директива 2019/1152);</w:t>
      </w:r>
    </w:p>
    <w:p w14:paraId="18B89AE8" w14:textId="77777777" w:rsidR="00AC27E2" w:rsidRDefault="00AC27E2" w:rsidP="00AC27E2">
      <w:pPr>
        <w:pStyle w:val="12"/>
        <w:numPr>
          <w:ilvl w:val="0"/>
          <w:numId w:val="1"/>
        </w:numPr>
        <w:tabs>
          <w:tab w:val="clear" w:pos="2574"/>
          <w:tab w:val="left" w:pos="851"/>
        </w:tabs>
        <w:spacing w:after="0" w:line="240" w:lineRule="auto"/>
        <w:ind w:left="0" w:firstLine="567"/>
        <w:jc w:val="both"/>
        <w:rPr>
          <w:rFonts w:ascii="Times New Roman" w:hAnsi="Times New Roman"/>
          <w:color w:val="000000"/>
          <w:sz w:val="28"/>
          <w:szCs w:val="28"/>
          <w:lang w:val="uk-UA"/>
        </w:rPr>
      </w:pPr>
      <w:r w:rsidRPr="003A7A70">
        <w:rPr>
          <w:rFonts w:ascii="Times New Roman" w:hAnsi="Times New Roman"/>
          <w:i/>
          <w:color w:val="000000"/>
          <w:sz w:val="28"/>
          <w:szCs w:val="28"/>
          <w:lang w:val="uk-UA"/>
        </w:rPr>
        <w:t>Директивою Ради 89/391/ЄЕС від 12 червня 1989 року про встановлення заходів із заохочення поліпшення охорони здоров’я та безпеки праці працівників</w:t>
      </w:r>
      <w:r w:rsidRPr="003A7A70">
        <w:rPr>
          <w:rFonts w:ascii="Arial" w:hAnsi="Arial" w:cs="Arial"/>
          <w:sz w:val="30"/>
          <w:szCs w:val="30"/>
          <w:lang w:val="uk-UA"/>
        </w:rPr>
        <w:t xml:space="preserve"> </w:t>
      </w:r>
      <w:r w:rsidRPr="003A7A70">
        <w:rPr>
          <w:rFonts w:ascii="Times New Roman" w:hAnsi="Times New Roman"/>
          <w:color w:val="000000"/>
          <w:sz w:val="28"/>
          <w:szCs w:val="28"/>
          <w:lang w:val="uk-UA"/>
        </w:rPr>
        <w:t>(</w:t>
      </w:r>
      <w:proofErr w:type="spellStart"/>
      <w:r w:rsidRPr="003A7A70">
        <w:rPr>
          <w:rFonts w:ascii="Times New Roman" w:hAnsi="Times New Roman"/>
          <w:color w:val="000000"/>
          <w:sz w:val="28"/>
          <w:szCs w:val="28"/>
          <w:lang w:val="uk-UA"/>
        </w:rPr>
        <w:t>Official</w:t>
      </w:r>
      <w:proofErr w:type="spellEnd"/>
      <w:r w:rsidRPr="003A7A70">
        <w:rPr>
          <w:rFonts w:ascii="Times New Roman" w:hAnsi="Times New Roman"/>
          <w:color w:val="000000"/>
          <w:sz w:val="28"/>
          <w:szCs w:val="28"/>
          <w:lang w:val="uk-UA"/>
        </w:rPr>
        <w:t xml:space="preserve"> </w:t>
      </w:r>
      <w:proofErr w:type="spellStart"/>
      <w:r w:rsidRPr="003A7A70">
        <w:rPr>
          <w:rFonts w:ascii="Times New Roman" w:hAnsi="Times New Roman"/>
          <w:color w:val="000000"/>
          <w:sz w:val="28"/>
          <w:szCs w:val="28"/>
          <w:lang w:val="uk-UA"/>
        </w:rPr>
        <w:t>Journal</w:t>
      </w:r>
      <w:proofErr w:type="spellEnd"/>
      <w:r w:rsidRPr="003A7A70">
        <w:rPr>
          <w:rFonts w:ascii="Times New Roman" w:hAnsi="Times New Roman"/>
          <w:color w:val="000000"/>
          <w:sz w:val="28"/>
          <w:szCs w:val="28"/>
          <w:lang w:val="uk-UA"/>
        </w:rPr>
        <w:t xml:space="preserve"> L 183, 29.06.1989, p. 1 – 8) (далі – Директива Ради 89/391/ЄЕС)</w:t>
      </w:r>
      <w:r>
        <w:rPr>
          <w:rFonts w:ascii="Times New Roman" w:hAnsi="Times New Roman"/>
          <w:color w:val="000000"/>
          <w:sz w:val="28"/>
          <w:szCs w:val="28"/>
          <w:lang w:val="uk-UA"/>
        </w:rPr>
        <w:t>;</w:t>
      </w:r>
    </w:p>
    <w:p w14:paraId="7D1B6BC7" w14:textId="77777777" w:rsidR="00AC27E2" w:rsidRPr="003A7A70" w:rsidRDefault="00AC27E2" w:rsidP="00AC27E2">
      <w:pPr>
        <w:pStyle w:val="12"/>
        <w:numPr>
          <w:ilvl w:val="0"/>
          <w:numId w:val="1"/>
        </w:numPr>
        <w:tabs>
          <w:tab w:val="clear" w:pos="2574"/>
          <w:tab w:val="left" w:pos="851"/>
        </w:tabs>
        <w:spacing w:after="0" w:line="240" w:lineRule="auto"/>
        <w:ind w:left="0" w:firstLine="567"/>
        <w:jc w:val="both"/>
        <w:rPr>
          <w:rFonts w:ascii="Times New Roman" w:hAnsi="Times New Roman"/>
          <w:color w:val="000000"/>
          <w:sz w:val="28"/>
          <w:szCs w:val="28"/>
          <w:lang w:val="uk-UA"/>
        </w:rPr>
      </w:pPr>
      <w:r>
        <w:rPr>
          <w:rFonts w:ascii="Times New Roman" w:eastAsia="Times New Roman" w:hAnsi="Times New Roman"/>
          <w:color w:val="000000" w:themeColor="text1"/>
          <w:sz w:val="28"/>
          <w:szCs w:val="28"/>
          <w:lang w:val="uk-UA" w:eastAsia="ru-RU"/>
        </w:rPr>
        <w:t>а також</w:t>
      </w:r>
      <w:r w:rsidRPr="00A72FFA">
        <w:rPr>
          <w:rFonts w:ascii="Times New Roman" w:eastAsia="Times New Roman" w:hAnsi="Times New Roman"/>
          <w:color w:val="000000" w:themeColor="text1"/>
          <w:sz w:val="28"/>
          <w:szCs w:val="28"/>
          <w:lang w:val="uk-UA" w:eastAsia="ru-RU"/>
        </w:rPr>
        <w:t xml:space="preserve"> на рівні національного законодавства держав-членів ЄС</w:t>
      </w:r>
      <w:r>
        <w:rPr>
          <w:rFonts w:ascii="Times New Roman" w:hAnsi="Times New Roman"/>
          <w:color w:val="000000"/>
          <w:sz w:val="28"/>
          <w:szCs w:val="28"/>
          <w:lang w:val="uk-UA"/>
        </w:rPr>
        <w:t>.</w:t>
      </w:r>
    </w:p>
    <w:p w14:paraId="2002A5A9" w14:textId="77777777" w:rsidR="00AC27E2" w:rsidRPr="00A72FFA" w:rsidRDefault="00AC27E2" w:rsidP="00AC27E2">
      <w:pPr>
        <w:pStyle w:val="12"/>
        <w:tabs>
          <w:tab w:val="left" w:pos="851"/>
        </w:tabs>
        <w:spacing w:before="120" w:after="120" w:line="240" w:lineRule="auto"/>
        <w:ind w:left="0" w:firstLine="567"/>
        <w:contextualSpacing w:val="0"/>
        <w:jc w:val="both"/>
        <w:rPr>
          <w:rFonts w:ascii="Times New Roman" w:hAnsi="Times New Roman"/>
          <w:color w:val="000000" w:themeColor="text1"/>
          <w:sz w:val="28"/>
          <w:szCs w:val="28"/>
          <w:lang w:val="uk-UA"/>
        </w:rPr>
      </w:pPr>
      <w:r w:rsidRPr="00A72FFA">
        <w:rPr>
          <w:rFonts w:ascii="Times New Roman" w:hAnsi="Times New Roman"/>
          <w:color w:val="000000" w:themeColor="text1"/>
          <w:sz w:val="28"/>
          <w:szCs w:val="28"/>
          <w:lang w:val="uk-UA"/>
        </w:rPr>
        <w:lastRenderedPageBreak/>
        <w:t xml:space="preserve">Міжнародно-правовими актами з питань, які становлять предмет регулювання законопроєкту, є </w:t>
      </w:r>
      <w:r w:rsidRPr="00A72FFA">
        <w:rPr>
          <w:rFonts w:ascii="Times New Roman" w:hAnsi="Times New Roman"/>
          <w:i/>
          <w:color w:val="000000" w:themeColor="text1"/>
          <w:sz w:val="28"/>
          <w:szCs w:val="28"/>
          <w:lang w:val="uk-UA"/>
        </w:rPr>
        <w:t>конвенції та рекомендації Міжнародної організації праці</w:t>
      </w:r>
      <w:r w:rsidRPr="003A7A70">
        <w:rPr>
          <w:rStyle w:val="a8"/>
          <w:rFonts w:ascii="Times New Roman" w:hAnsi="Times New Roman"/>
          <w:color w:val="000000" w:themeColor="text1"/>
          <w:sz w:val="28"/>
          <w:szCs w:val="28"/>
          <w:lang w:val="uk-UA"/>
        </w:rPr>
        <w:footnoteReference w:id="1"/>
      </w:r>
      <w:r>
        <w:rPr>
          <w:rFonts w:ascii="Times New Roman" w:hAnsi="Times New Roman"/>
          <w:color w:val="000000" w:themeColor="text1"/>
          <w:sz w:val="28"/>
          <w:szCs w:val="28"/>
          <w:lang w:val="uk-UA"/>
        </w:rPr>
        <w:t xml:space="preserve">, а саме: </w:t>
      </w:r>
      <w:r w:rsidRPr="0000395F">
        <w:rPr>
          <w:rFonts w:ascii="Times New Roman" w:hAnsi="Times New Roman"/>
          <w:i/>
          <w:color w:val="000000" w:themeColor="text1"/>
          <w:sz w:val="28"/>
          <w:szCs w:val="28"/>
          <w:lang w:val="uk-UA"/>
        </w:rPr>
        <w:t>Конвенція МОП № 189</w:t>
      </w:r>
      <w:r>
        <w:rPr>
          <w:rStyle w:val="a8"/>
          <w:rFonts w:ascii="Times New Roman" w:hAnsi="Times New Roman"/>
          <w:i/>
          <w:color w:val="000000" w:themeColor="text1"/>
          <w:sz w:val="28"/>
          <w:szCs w:val="28"/>
          <w:lang w:val="uk-UA"/>
        </w:rPr>
        <w:footnoteReference w:id="2"/>
      </w:r>
      <w:r w:rsidRPr="00523B99">
        <w:rPr>
          <w:rFonts w:ascii="Times New Roman" w:hAnsi="Times New Roman"/>
          <w:color w:val="000000" w:themeColor="text1"/>
          <w:sz w:val="28"/>
          <w:szCs w:val="28"/>
          <w:lang w:val="uk-UA"/>
        </w:rPr>
        <w:t xml:space="preserve">, </w:t>
      </w:r>
      <w:r>
        <w:rPr>
          <w:rFonts w:ascii="Times New Roman" w:hAnsi="Times New Roman"/>
          <w:color w:val="000000" w:themeColor="text1"/>
          <w:sz w:val="28"/>
          <w:szCs w:val="28"/>
          <w:lang w:val="uk-UA"/>
        </w:rPr>
        <w:t xml:space="preserve">яка встановлює мінімальні трудові стандарти для домашніх працівників. </w:t>
      </w:r>
      <w:r w:rsidRPr="00A72FFA">
        <w:rPr>
          <w:rFonts w:ascii="Times New Roman" w:hAnsi="Times New Roman"/>
          <w:color w:val="000000" w:themeColor="text1"/>
          <w:sz w:val="28"/>
          <w:szCs w:val="28"/>
          <w:lang w:val="uk-UA"/>
        </w:rPr>
        <w:t xml:space="preserve">  </w:t>
      </w:r>
    </w:p>
    <w:p w14:paraId="2099FB52" w14:textId="77777777" w:rsidR="00AC27E2" w:rsidRPr="001C6E0D" w:rsidRDefault="00AC27E2" w:rsidP="00AC27E2">
      <w:pPr>
        <w:spacing w:before="360"/>
        <w:ind w:firstLine="567"/>
        <w:jc w:val="both"/>
        <w:rPr>
          <w:b/>
          <w:color w:val="000000" w:themeColor="text1"/>
        </w:rPr>
      </w:pPr>
      <w:r w:rsidRPr="001C6E0D">
        <w:rPr>
          <w:rFonts w:eastAsia="Verdana"/>
          <w:b/>
          <w:bCs/>
          <w:color w:val="000000" w:themeColor="text1"/>
        </w:rPr>
        <w:t>3.  </w:t>
      </w:r>
      <w:r w:rsidRPr="001C6E0D">
        <w:rPr>
          <w:b/>
          <w:color w:val="000000" w:themeColor="text1"/>
        </w:rPr>
        <w:t>Відповідність законо</w:t>
      </w:r>
      <w:r>
        <w:rPr>
          <w:b/>
          <w:color w:val="000000" w:themeColor="text1"/>
        </w:rPr>
        <w:t>проєкт</w:t>
      </w:r>
      <w:r w:rsidRPr="001C6E0D">
        <w:rPr>
          <w:b/>
          <w:color w:val="000000" w:themeColor="text1"/>
        </w:rPr>
        <w:t>у праву ЄС.</w:t>
      </w:r>
    </w:p>
    <w:p w14:paraId="4E4B31BC" w14:textId="77777777" w:rsidR="00AC27E2" w:rsidRDefault="00AC27E2" w:rsidP="00AC27E2">
      <w:pPr>
        <w:spacing w:before="120"/>
        <w:ind w:firstLine="567"/>
        <w:jc w:val="both"/>
      </w:pPr>
      <w:r w:rsidRPr="00F96407">
        <w:t xml:space="preserve">За результатами правового аналізу </w:t>
      </w:r>
      <w:r>
        <w:t>проєкт</w:t>
      </w:r>
      <w:r w:rsidRPr="00F96407">
        <w:t xml:space="preserve">у </w:t>
      </w:r>
      <w:r>
        <w:t>Закону</w:t>
      </w:r>
      <w:r w:rsidRPr="00F96407">
        <w:t xml:space="preserve"> щодо його відповідності a</w:t>
      </w:r>
      <w:r>
        <w:t>с</w:t>
      </w:r>
      <w:r w:rsidRPr="00F96407">
        <w:t xml:space="preserve">quis ЄС та Угоді про асоціацію слід зазначити таке.  </w:t>
      </w:r>
    </w:p>
    <w:p w14:paraId="5FE8A3E0" w14:textId="7851E693" w:rsidR="004A0980" w:rsidRDefault="004A0980" w:rsidP="004A0980">
      <w:pPr>
        <w:ind w:firstLine="567"/>
        <w:jc w:val="both"/>
        <w:rPr>
          <w:color w:val="000000" w:themeColor="text1"/>
        </w:rPr>
      </w:pPr>
      <w:r>
        <w:rPr>
          <w:color w:val="000000" w:themeColor="text1"/>
        </w:rPr>
        <w:t xml:space="preserve">Насамперед необхідно звернути увагу, що законопроєкт </w:t>
      </w:r>
      <w:r>
        <w:rPr>
          <w:color w:val="000000" w:themeColor="text1"/>
          <w:u w:val="single"/>
        </w:rPr>
        <w:t xml:space="preserve">є альтернативним </w:t>
      </w:r>
      <w:r>
        <w:rPr>
          <w:color w:val="000000" w:themeColor="text1"/>
        </w:rPr>
        <w:t xml:space="preserve">до проєкту Закону </w:t>
      </w:r>
      <w:r w:rsidRPr="004A0980">
        <w:rPr>
          <w:color w:val="000000" w:themeColor="text1"/>
        </w:rPr>
        <w:t>«Про внесення змін до деяких законодавчих актів України щодо регулювання праці домашніх працівників»</w:t>
      </w:r>
      <w:r>
        <w:rPr>
          <w:color w:val="000000" w:themeColor="text1"/>
        </w:rPr>
        <w:t xml:space="preserve"> </w:t>
      </w:r>
      <w:r w:rsidRPr="004A0980">
        <w:rPr>
          <w:color w:val="000000" w:themeColor="text1"/>
        </w:rPr>
        <w:t>(реєстр. № 5695 від 23.06.2021 р.)</w:t>
      </w:r>
      <w:r>
        <w:rPr>
          <w:color w:val="000000" w:themeColor="text1"/>
        </w:rPr>
        <w:t xml:space="preserve"> </w:t>
      </w:r>
      <w:r>
        <w:t>і частина його положення за своїм змістом збігаються з відповідними положеннями основного проєкту</w:t>
      </w:r>
      <w:r>
        <w:rPr>
          <w:color w:val="000000" w:themeColor="text1"/>
        </w:rPr>
        <w:t>. Тому зауваження і рекомендації, викладені у висновку Комітету до законопроєкту за реєстр. № 5</w:t>
      </w:r>
      <w:r w:rsidR="00E41754">
        <w:rPr>
          <w:color w:val="000000" w:themeColor="text1"/>
        </w:rPr>
        <w:t>6</w:t>
      </w:r>
      <w:r>
        <w:rPr>
          <w:color w:val="000000" w:themeColor="text1"/>
        </w:rPr>
        <w:t>9</w:t>
      </w:r>
      <w:r w:rsidR="00E41754">
        <w:rPr>
          <w:color w:val="000000" w:themeColor="text1"/>
        </w:rPr>
        <w:t>5</w:t>
      </w:r>
      <w:r>
        <w:rPr>
          <w:color w:val="000000" w:themeColor="text1"/>
        </w:rPr>
        <w:t>, є актуальними і щодо цього проєкту Закону.</w:t>
      </w:r>
    </w:p>
    <w:p w14:paraId="35BFD4EF" w14:textId="77777777" w:rsidR="00AC27E2" w:rsidRPr="00230C52" w:rsidRDefault="00AC27E2" w:rsidP="00AC27E2">
      <w:pPr>
        <w:pStyle w:val="12"/>
        <w:tabs>
          <w:tab w:val="left" w:pos="851"/>
        </w:tabs>
        <w:spacing w:after="60" w:line="240" w:lineRule="auto"/>
        <w:ind w:left="0" w:firstLine="567"/>
        <w:jc w:val="both"/>
        <w:rPr>
          <w:rFonts w:ascii="Times New Roman" w:hAnsi="Times New Roman"/>
          <w:color w:val="000000"/>
          <w:sz w:val="28"/>
          <w:szCs w:val="28"/>
          <w:lang w:val="uk-UA"/>
        </w:rPr>
      </w:pPr>
      <w:r w:rsidRPr="009A136F">
        <w:rPr>
          <w:rFonts w:ascii="Times New Roman" w:hAnsi="Times New Roman"/>
          <w:color w:val="000000" w:themeColor="text1"/>
          <w:sz w:val="28"/>
          <w:szCs w:val="28"/>
          <w:lang w:val="uk-UA"/>
        </w:rPr>
        <w:t xml:space="preserve">Законопроєкт не суперечить </w:t>
      </w:r>
      <w:r w:rsidRPr="009A136F">
        <w:rPr>
          <w:rFonts w:ascii="Times New Roman" w:hAnsi="Times New Roman"/>
          <w:i/>
          <w:color w:val="000000" w:themeColor="text1"/>
          <w:sz w:val="28"/>
          <w:szCs w:val="28"/>
          <w:lang w:val="uk-UA"/>
        </w:rPr>
        <w:t xml:space="preserve">статтям </w:t>
      </w:r>
      <w:r>
        <w:rPr>
          <w:rFonts w:ascii="Times New Roman" w:hAnsi="Times New Roman"/>
          <w:i/>
          <w:color w:val="000000" w:themeColor="text1"/>
          <w:sz w:val="28"/>
          <w:szCs w:val="28"/>
          <w:lang w:val="uk-UA"/>
        </w:rPr>
        <w:t xml:space="preserve">291, 419, 420, 423 </w:t>
      </w:r>
      <w:r w:rsidRPr="000E1F6C">
        <w:rPr>
          <w:rFonts w:ascii="Times New Roman" w:hAnsi="Times New Roman"/>
          <w:color w:val="000000" w:themeColor="text1"/>
          <w:sz w:val="28"/>
          <w:szCs w:val="28"/>
          <w:lang w:val="uk-UA"/>
        </w:rPr>
        <w:t>та</w:t>
      </w:r>
      <w:r>
        <w:rPr>
          <w:rFonts w:ascii="Times New Roman" w:hAnsi="Times New Roman"/>
          <w:i/>
          <w:color w:val="000000" w:themeColor="text1"/>
          <w:sz w:val="28"/>
          <w:szCs w:val="28"/>
          <w:lang w:val="uk-UA"/>
        </w:rPr>
        <w:t xml:space="preserve"> 424 </w:t>
      </w:r>
      <w:r w:rsidRPr="009A136F">
        <w:rPr>
          <w:rFonts w:ascii="Times New Roman" w:hAnsi="Times New Roman"/>
          <w:i/>
          <w:color w:val="000000" w:themeColor="text1"/>
          <w:sz w:val="28"/>
          <w:szCs w:val="28"/>
          <w:lang w:val="uk-UA"/>
        </w:rPr>
        <w:t>Угоди про асоціацію</w:t>
      </w:r>
      <w:r w:rsidRPr="009A136F">
        <w:rPr>
          <w:rFonts w:ascii="Times New Roman" w:hAnsi="Times New Roman"/>
          <w:color w:val="000000" w:themeColor="text1"/>
          <w:sz w:val="28"/>
          <w:szCs w:val="28"/>
          <w:lang w:val="uk-UA"/>
        </w:rPr>
        <w:t>.</w:t>
      </w:r>
      <w:r>
        <w:rPr>
          <w:rFonts w:ascii="Times New Roman" w:hAnsi="Times New Roman"/>
          <w:color w:val="000000" w:themeColor="text1"/>
          <w:sz w:val="28"/>
          <w:szCs w:val="28"/>
          <w:lang w:val="uk-UA"/>
        </w:rPr>
        <w:t xml:space="preserve"> </w:t>
      </w:r>
      <w:r w:rsidRPr="000E1F6C">
        <w:rPr>
          <w:rFonts w:ascii="Times New Roman" w:hAnsi="Times New Roman"/>
          <w:color w:val="000000"/>
          <w:sz w:val="28"/>
          <w:szCs w:val="28"/>
          <w:lang w:val="uk-UA"/>
        </w:rPr>
        <w:t xml:space="preserve">Так, згідно з положеннями </w:t>
      </w:r>
      <w:r w:rsidRPr="000E1F6C">
        <w:rPr>
          <w:rFonts w:ascii="Times New Roman" w:hAnsi="Times New Roman"/>
          <w:i/>
          <w:color w:val="000000"/>
          <w:sz w:val="28"/>
          <w:szCs w:val="28"/>
          <w:lang w:val="uk-UA"/>
        </w:rPr>
        <w:t>статті 419 Угоди про асоціацію</w:t>
      </w:r>
      <w:r w:rsidRPr="000E1F6C">
        <w:rPr>
          <w:rFonts w:ascii="Times New Roman" w:hAnsi="Times New Roman"/>
          <w:color w:val="000000"/>
          <w:sz w:val="28"/>
          <w:szCs w:val="28"/>
          <w:lang w:val="uk-UA"/>
        </w:rPr>
        <w:t xml:space="preserve"> Сторони посилюють діалог та співробітництво щодо забезпечення гідної праці, політики зайнятості, безпечних та здорових умов праці, соціального захисту та недискримінації. Співробітництво у цих сферах, згідно зі </w:t>
      </w:r>
      <w:r w:rsidRPr="000E1F6C">
        <w:rPr>
          <w:rFonts w:ascii="Times New Roman" w:hAnsi="Times New Roman"/>
          <w:i/>
          <w:color w:val="000000"/>
          <w:sz w:val="28"/>
          <w:szCs w:val="28"/>
          <w:lang w:val="uk-UA"/>
        </w:rPr>
        <w:t>статтею 420 Угоди про асоціацію</w:t>
      </w:r>
      <w:r w:rsidRPr="000E1F6C">
        <w:rPr>
          <w:rFonts w:ascii="Times New Roman" w:hAnsi="Times New Roman"/>
          <w:color w:val="000000"/>
          <w:sz w:val="28"/>
          <w:szCs w:val="28"/>
          <w:lang w:val="uk-UA"/>
        </w:rPr>
        <w:t xml:space="preserve">, </w:t>
      </w:r>
      <w:bookmarkStart w:id="0" w:name="n2548"/>
      <w:bookmarkEnd w:id="0"/>
      <w:r w:rsidRPr="000E1F6C">
        <w:rPr>
          <w:rFonts w:ascii="Times New Roman" w:hAnsi="Times New Roman"/>
          <w:color w:val="000000"/>
          <w:sz w:val="28"/>
          <w:szCs w:val="28"/>
          <w:lang w:val="uk-UA"/>
        </w:rPr>
        <w:t xml:space="preserve">передбачає досягнення, зокрема, </w:t>
      </w:r>
      <w:r w:rsidRPr="00230C52">
        <w:rPr>
          <w:rFonts w:ascii="Times New Roman" w:hAnsi="Times New Roman"/>
          <w:color w:val="000000"/>
          <w:sz w:val="28"/>
          <w:szCs w:val="28"/>
          <w:lang w:val="uk-UA"/>
        </w:rPr>
        <w:t xml:space="preserve">таких цілей як: </w:t>
      </w:r>
      <w:bookmarkStart w:id="1" w:name="n2549"/>
      <w:bookmarkStart w:id="2" w:name="n2551"/>
      <w:bookmarkEnd w:id="1"/>
      <w:bookmarkEnd w:id="2"/>
      <w:r w:rsidRPr="00230C52">
        <w:rPr>
          <w:rFonts w:ascii="Times New Roman" w:hAnsi="Times New Roman"/>
          <w:color w:val="000000"/>
          <w:sz w:val="28"/>
          <w:szCs w:val="28"/>
          <w:lang w:val="uk-UA"/>
        </w:rPr>
        <w:t xml:space="preserve">збільшення кількості та покращення якості робочих місць з гідними умовами праці; </w:t>
      </w:r>
      <w:bookmarkStart w:id="3" w:name="n2552"/>
      <w:bookmarkStart w:id="4" w:name="n2553"/>
      <w:bookmarkStart w:id="5" w:name="n2554"/>
      <w:bookmarkStart w:id="6" w:name="n2557"/>
      <w:bookmarkEnd w:id="3"/>
      <w:bookmarkEnd w:id="4"/>
      <w:bookmarkEnd w:id="5"/>
      <w:bookmarkEnd w:id="6"/>
      <w:r w:rsidRPr="00230C52">
        <w:rPr>
          <w:rFonts w:ascii="Times New Roman" w:hAnsi="Times New Roman"/>
          <w:color w:val="000000"/>
          <w:sz w:val="28"/>
          <w:szCs w:val="28"/>
          <w:lang w:val="uk-UA"/>
        </w:rPr>
        <w:t>сприяння створенню на ринку праці таких умов, які б поєднували гнучкість та захищеність;</w:t>
      </w:r>
      <w:r w:rsidRPr="0000395F">
        <w:rPr>
          <w:rFonts w:ascii="Times New Roman" w:hAnsi="Times New Roman"/>
          <w:color w:val="000000"/>
          <w:sz w:val="28"/>
          <w:szCs w:val="28"/>
          <w:lang w:val="uk-UA"/>
        </w:rPr>
        <w:t xml:space="preserve"> </w:t>
      </w:r>
      <w:r w:rsidRPr="00230C52">
        <w:rPr>
          <w:rFonts w:ascii="Times New Roman" w:hAnsi="Times New Roman"/>
          <w:color w:val="000000"/>
          <w:sz w:val="28"/>
          <w:szCs w:val="28"/>
          <w:lang w:val="uk-UA"/>
        </w:rPr>
        <w:t>зменшення обсягів неформальної економіки шляхом трансформації нелегальної зайнятості; скорочення бідності та посилення соціальної єдності;</w:t>
      </w:r>
      <w:r w:rsidRPr="0000395F">
        <w:rPr>
          <w:rFonts w:ascii="Times New Roman" w:hAnsi="Times New Roman"/>
          <w:color w:val="000000"/>
          <w:sz w:val="28"/>
          <w:szCs w:val="28"/>
          <w:lang w:val="uk-UA"/>
        </w:rPr>
        <w:t xml:space="preserve"> подолання дискримінації в усіх її формах та проявах</w:t>
      </w:r>
      <w:r w:rsidRPr="00230C52">
        <w:rPr>
          <w:rFonts w:ascii="Times New Roman" w:hAnsi="Times New Roman"/>
          <w:color w:val="000000"/>
          <w:sz w:val="28"/>
          <w:szCs w:val="28"/>
          <w:lang w:val="uk-UA"/>
        </w:rPr>
        <w:t>.</w:t>
      </w:r>
    </w:p>
    <w:p w14:paraId="1B58B449" w14:textId="77777777" w:rsidR="00AC27E2" w:rsidRDefault="00AC27E2" w:rsidP="00AC27E2">
      <w:pPr>
        <w:pStyle w:val="12"/>
        <w:tabs>
          <w:tab w:val="left" w:pos="851"/>
        </w:tabs>
        <w:spacing w:after="12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Крім того, в</w:t>
      </w:r>
      <w:r w:rsidRPr="000E1F6C">
        <w:rPr>
          <w:rFonts w:ascii="Times New Roman" w:eastAsia="Times New Roman" w:hAnsi="Times New Roman"/>
          <w:sz w:val="28"/>
          <w:szCs w:val="28"/>
          <w:lang w:val="uk-UA" w:eastAsia="ru-RU"/>
        </w:rPr>
        <w:t xml:space="preserve">ідповідно до </w:t>
      </w:r>
      <w:r w:rsidRPr="000E1F6C">
        <w:rPr>
          <w:rFonts w:ascii="Times New Roman" w:eastAsia="Times New Roman" w:hAnsi="Times New Roman"/>
          <w:i/>
          <w:sz w:val="28"/>
          <w:szCs w:val="28"/>
          <w:lang w:val="uk-UA" w:eastAsia="ru-RU"/>
        </w:rPr>
        <w:t>статті</w:t>
      </w:r>
      <w:r w:rsidRPr="000E1F6C">
        <w:rPr>
          <w:rFonts w:ascii="Times New Roman" w:eastAsia="Times New Roman" w:hAnsi="Times New Roman"/>
          <w:i/>
          <w:color w:val="FF0000"/>
          <w:sz w:val="28"/>
          <w:szCs w:val="28"/>
          <w:lang w:val="uk-UA" w:eastAsia="ru-RU"/>
        </w:rPr>
        <w:t xml:space="preserve"> </w:t>
      </w:r>
      <w:r w:rsidRPr="000E1F6C">
        <w:rPr>
          <w:rFonts w:ascii="Times New Roman" w:eastAsia="Times New Roman" w:hAnsi="Times New Roman"/>
          <w:i/>
          <w:sz w:val="28"/>
          <w:szCs w:val="28"/>
          <w:lang w:val="uk-UA" w:eastAsia="ru-RU"/>
        </w:rPr>
        <w:t>423 Угоди про асоціацію</w:t>
      </w:r>
      <w:r w:rsidRPr="000E1F6C">
        <w:rPr>
          <w:rFonts w:ascii="Times New Roman" w:eastAsia="Times New Roman" w:hAnsi="Times New Roman"/>
          <w:sz w:val="28"/>
          <w:szCs w:val="28"/>
          <w:lang w:val="uk-UA" w:eastAsia="ru-RU"/>
        </w:rPr>
        <w:t xml:space="preserve"> Сторони докладають зусиль для посилення співробітництва у сфері зайнятості та соціальної політики</w:t>
      </w:r>
      <w:r w:rsidRPr="001650A8">
        <w:rPr>
          <w:rFonts w:ascii="Times New Roman" w:eastAsia="Times New Roman" w:hAnsi="Times New Roman"/>
          <w:sz w:val="28"/>
          <w:szCs w:val="28"/>
          <w:lang w:val="uk-UA" w:eastAsia="ru-RU"/>
        </w:rPr>
        <w:t xml:space="preserve"> в рамках усіх відповідних регіональних, багатосторонніх та міжнародних форумів і організацій.</w:t>
      </w:r>
      <w:r>
        <w:rPr>
          <w:rFonts w:ascii="Times New Roman" w:eastAsia="Times New Roman" w:hAnsi="Times New Roman"/>
          <w:sz w:val="28"/>
          <w:szCs w:val="28"/>
          <w:lang w:val="uk-UA" w:eastAsia="ru-RU"/>
        </w:rPr>
        <w:t xml:space="preserve"> </w:t>
      </w:r>
    </w:p>
    <w:p w14:paraId="350917BB" w14:textId="77777777" w:rsidR="00AC27E2" w:rsidRDefault="00AC27E2" w:rsidP="00AC27E2">
      <w:pPr>
        <w:pStyle w:val="12"/>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sidRPr="00416826">
        <w:rPr>
          <w:rFonts w:ascii="Times New Roman" w:eastAsia="Times New Roman" w:hAnsi="Times New Roman"/>
          <w:sz w:val="28"/>
          <w:szCs w:val="28"/>
          <w:lang w:val="uk-UA" w:eastAsia="ru-RU"/>
        </w:rPr>
        <w:t xml:space="preserve">гідно зі </w:t>
      </w:r>
      <w:r w:rsidRPr="00416826">
        <w:rPr>
          <w:rFonts w:ascii="Times New Roman" w:eastAsia="Times New Roman" w:hAnsi="Times New Roman"/>
          <w:i/>
          <w:sz w:val="28"/>
          <w:szCs w:val="28"/>
          <w:lang w:val="uk-UA" w:eastAsia="ru-RU"/>
        </w:rPr>
        <w:t>статтею 291 Угоди про асоціацію</w:t>
      </w:r>
      <w:r w:rsidRPr="00416826">
        <w:rPr>
          <w:rFonts w:ascii="Times New Roman" w:eastAsia="Times New Roman" w:hAnsi="Times New Roman"/>
          <w:sz w:val="28"/>
          <w:szCs w:val="28"/>
          <w:lang w:val="uk-UA" w:eastAsia="ru-RU"/>
        </w:rPr>
        <w:t xml:space="preserve"> Сторони забезпечують і реалізовують у своїх законах та практиках основні міжнародно визнані трудові стандарти, підтверджують своє зобов’язання щодо ефективного виконання основоположних та пріоритетних конвенцій МОП, які вони ратифікували, та </w:t>
      </w:r>
      <w:r w:rsidRPr="008134A9">
        <w:rPr>
          <w:rFonts w:ascii="Times New Roman" w:eastAsia="Times New Roman" w:hAnsi="Times New Roman"/>
          <w:sz w:val="28"/>
          <w:szCs w:val="28"/>
          <w:lang w:val="uk-UA" w:eastAsia="ru-RU"/>
        </w:rPr>
        <w:t>Декларації МОП стосовно основних принципів</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та прав у світі праці 1998</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року</w:t>
      </w:r>
      <w:r>
        <w:rPr>
          <w:rFonts w:ascii="Times New Roman" w:eastAsia="Times New Roman" w:hAnsi="Times New Roman"/>
          <w:sz w:val="28"/>
          <w:szCs w:val="28"/>
          <w:lang w:val="uk-UA" w:eastAsia="ru-RU"/>
        </w:rPr>
        <w:t xml:space="preserve">, а </w:t>
      </w:r>
      <w:r>
        <w:rPr>
          <w:rFonts w:ascii="Times New Roman" w:eastAsia="Times New Roman" w:hAnsi="Times New Roman"/>
          <w:sz w:val="28"/>
          <w:szCs w:val="28"/>
          <w:lang w:val="uk-UA" w:eastAsia="ru-RU"/>
        </w:rPr>
        <w:lastRenderedPageBreak/>
        <w:t xml:space="preserve">також </w:t>
      </w:r>
      <w:r w:rsidRPr="008134A9">
        <w:rPr>
          <w:rFonts w:ascii="Times New Roman" w:eastAsia="Times New Roman" w:hAnsi="Times New Roman"/>
          <w:sz w:val="28"/>
          <w:szCs w:val="28"/>
          <w:lang w:val="uk-UA" w:eastAsia="ru-RU"/>
        </w:rPr>
        <w:t>розглядають питання про</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ратифікацію та імплементацію інших конвенцій МОП, які класифікуються МОП як такі, що відповідають сучасним вимогам.</w:t>
      </w:r>
    </w:p>
    <w:p w14:paraId="38E03827" w14:textId="77777777" w:rsidR="00AC27E2" w:rsidRPr="003A7A70" w:rsidRDefault="00AC27E2" w:rsidP="00AC27E2">
      <w:pPr>
        <w:ind w:firstLine="567"/>
        <w:jc w:val="both"/>
        <w:rPr>
          <w:color w:val="000000" w:themeColor="text1"/>
        </w:rPr>
      </w:pPr>
      <w:r>
        <w:rPr>
          <w:color w:val="000000" w:themeColor="text1"/>
        </w:rPr>
        <w:t xml:space="preserve">Також </w:t>
      </w:r>
      <w:r w:rsidRPr="003A7A70">
        <w:rPr>
          <w:color w:val="000000" w:themeColor="text1"/>
        </w:rPr>
        <w:t>відповідно до</w:t>
      </w:r>
      <w:r>
        <w:rPr>
          <w:color w:val="000000" w:themeColor="text1"/>
        </w:rPr>
        <w:t xml:space="preserve"> </w:t>
      </w:r>
      <w:r w:rsidRPr="00302AD2">
        <w:rPr>
          <w:i/>
          <w:color w:val="000000" w:themeColor="text1"/>
        </w:rPr>
        <w:t>статті 424</w:t>
      </w:r>
      <w:r w:rsidRPr="003A7A70">
        <w:rPr>
          <w:color w:val="000000" w:themeColor="text1"/>
        </w:rPr>
        <w:t xml:space="preserve"> </w:t>
      </w:r>
      <w:r w:rsidRPr="003A7A70">
        <w:rPr>
          <w:i/>
          <w:color w:val="000000" w:themeColor="text1"/>
        </w:rPr>
        <w:t xml:space="preserve">Угоди про асоціацію </w:t>
      </w:r>
      <w:r w:rsidRPr="003A7A70">
        <w:rPr>
          <w:color w:val="000000" w:themeColor="text1"/>
        </w:rPr>
        <w:t>Україна взяла на себе зобов’язання поступово наблизити своє законодавство до права, стандартів та практики Європейського Союзу у сфері зайнятості, соціальної політики та рівних можливостей, як зазначено у Д</w:t>
      </w:r>
      <w:r w:rsidRPr="003A7A70">
        <w:rPr>
          <w:bCs/>
          <w:color w:val="000000" w:themeColor="text1"/>
        </w:rPr>
        <w:t xml:space="preserve">одатку XL до </w:t>
      </w:r>
      <w:r w:rsidRPr="003A7A70">
        <w:rPr>
          <w:color w:val="000000" w:themeColor="text1"/>
        </w:rPr>
        <w:t>Угоди про асоціацію, зокрема:</w:t>
      </w:r>
    </w:p>
    <w:p w14:paraId="0CD6F422" w14:textId="77777777" w:rsidR="00AC27E2" w:rsidRPr="007F4361" w:rsidRDefault="00AC27E2" w:rsidP="00AC27E2">
      <w:pPr>
        <w:numPr>
          <w:ilvl w:val="0"/>
          <w:numId w:val="2"/>
        </w:numPr>
        <w:tabs>
          <w:tab w:val="clear" w:pos="2574"/>
          <w:tab w:val="num" w:pos="540"/>
        </w:tabs>
        <w:ind w:left="540"/>
        <w:jc w:val="both"/>
        <w:rPr>
          <w:bCs/>
          <w:color w:val="000000" w:themeColor="text1"/>
        </w:rPr>
      </w:pPr>
      <w:r w:rsidRPr="007F4361">
        <w:rPr>
          <w:color w:val="000000" w:themeColor="text1"/>
        </w:rPr>
        <w:t xml:space="preserve">протягом трьох років з дати набрання чинності Угодою про асоціацію до </w:t>
      </w:r>
      <w:r w:rsidRPr="003A7A70">
        <w:rPr>
          <w:i/>
          <w:color w:val="000000" w:themeColor="text1"/>
        </w:rPr>
        <w:t>Директива Ради 89/391/ЄЕС</w:t>
      </w:r>
      <w:r w:rsidRPr="007F4361">
        <w:rPr>
          <w:color w:val="000000" w:themeColor="text1"/>
        </w:rPr>
        <w:t>;</w:t>
      </w:r>
    </w:p>
    <w:p w14:paraId="2D60662A" w14:textId="77777777" w:rsidR="00AC27E2" w:rsidRPr="007F4361" w:rsidRDefault="00AC27E2" w:rsidP="00AC27E2">
      <w:pPr>
        <w:numPr>
          <w:ilvl w:val="0"/>
          <w:numId w:val="2"/>
        </w:numPr>
        <w:tabs>
          <w:tab w:val="clear" w:pos="2574"/>
          <w:tab w:val="num" w:pos="540"/>
        </w:tabs>
        <w:ind w:left="540"/>
        <w:jc w:val="both"/>
        <w:rPr>
          <w:color w:val="000000" w:themeColor="text1"/>
        </w:rPr>
      </w:pPr>
      <w:r w:rsidRPr="007F4361">
        <w:rPr>
          <w:color w:val="000000" w:themeColor="text1"/>
        </w:rPr>
        <w:t xml:space="preserve">протягом чотирьох років з дати набрання чинності Угодою про асоціацію  до </w:t>
      </w:r>
      <w:r w:rsidRPr="007F4361">
        <w:rPr>
          <w:i/>
          <w:color w:val="000000" w:themeColor="text1"/>
        </w:rPr>
        <w:t>Директиви Ради 91/533/ЄЕС</w:t>
      </w:r>
      <w:r w:rsidRPr="007F4361">
        <w:rPr>
          <w:color w:val="000000" w:themeColor="text1"/>
        </w:rPr>
        <w:t>.</w:t>
      </w:r>
    </w:p>
    <w:p w14:paraId="663C1A5E" w14:textId="77777777" w:rsidR="00AC27E2" w:rsidRPr="003A7A70" w:rsidRDefault="00AC27E2" w:rsidP="00AC27E2">
      <w:pPr>
        <w:pStyle w:val="12"/>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3A7A70">
        <w:rPr>
          <w:rFonts w:ascii="Times New Roman" w:eastAsia="Times New Roman" w:hAnsi="Times New Roman"/>
          <w:sz w:val="28"/>
          <w:szCs w:val="28"/>
          <w:lang w:val="uk-UA" w:eastAsia="ru-RU"/>
        </w:rPr>
        <w:t xml:space="preserve">При цьому слід звернути увагу на те, що </w:t>
      </w:r>
      <w:r w:rsidRPr="003A7A70">
        <w:rPr>
          <w:rFonts w:ascii="Times New Roman" w:eastAsia="Times New Roman" w:hAnsi="Times New Roman"/>
          <w:i/>
          <w:sz w:val="28"/>
          <w:szCs w:val="28"/>
          <w:lang w:val="uk-UA" w:eastAsia="ru-RU"/>
        </w:rPr>
        <w:t>Директива Ради 91/533/ЄЕС</w:t>
      </w:r>
      <w:r w:rsidRPr="003A7A70">
        <w:rPr>
          <w:rFonts w:ascii="Times New Roman" w:eastAsia="Times New Roman" w:hAnsi="Times New Roman"/>
          <w:sz w:val="28"/>
          <w:szCs w:val="28"/>
          <w:lang w:val="uk-UA" w:eastAsia="ru-RU"/>
        </w:rPr>
        <w:t xml:space="preserve"> втрачає чинність 31 липня 2022 року на підставі </w:t>
      </w:r>
      <w:r w:rsidRPr="003A7A70">
        <w:rPr>
          <w:rFonts w:ascii="Times New Roman" w:eastAsia="Times New Roman" w:hAnsi="Times New Roman"/>
          <w:i/>
          <w:sz w:val="28"/>
          <w:szCs w:val="28"/>
          <w:lang w:val="uk-UA" w:eastAsia="ru-RU"/>
        </w:rPr>
        <w:t>Директиви 2019/1152</w:t>
      </w:r>
      <w:r w:rsidRPr="003A7A70">
        <w:rPr>
          <w:rFonts w:ascii="Times New Roman" w:eastAsia="Times New Roman" w:hAnsi="Times New Roman"/>
          <w:sz w:val="28"/>
          <w:szCs w:val="28"/>
          <w:lang w:val="uk-UA" w:eastAsia="ru-RU"/>
        </w:rPr>
        <w:t>.</w:t>
      </w:r>
    </w:p>
    <w:p w14:paraId="2ACC826F" w14:textId="0F65996E" w:rsidR="00AC27E2" w:rsidRDefault="00AC27E2" w:rsidP="00AC27E2">
      <w:pPr>
        <w:ind w:left="23" w:firstLine="544"/>
        <w:jc w:val="both"/>
        <w:rPr>
          <w:color w:val="000000" w:themeColor="text1"/>
        </w:rPr>
      </w:pPr>
      <w:r w:rsidRPr="005A0D0A">
        <w:rPr>
          <w:color w:val="000000" w:themeColor="text1"/>
        </w:rPr>
        <w:t>Законопро</w:t>
      </w:r>
      <w:r>
        <w:rPr>
          <w:color w:val="000000" w:themeColor="text1"/>
        </w:rPr>
        <w:t>є</w:t>
      </w:r>
      <w:r w:rsidRPr="005A0D0A">
        <w:rPr>
          <w:color w:val="000000" w:themeColor="text1"/>
        </w:rPr>
        <w:t xml:space="preserve">ктом пропонується </w:t>
      </w:r>
      <w:r>
        <w:rPr>
          <w:color w:val="000000" w:themeColor="text1"/>
        </w:rPr>
        <w:t xml:space="preserve">ввести поняття «домашній працівник», «домашня </w:t>
      </w:r>
      <w:r w:rsidR="0092167B">
        <w:rPr>
          <w:color w:val="000000" w:themeColor="text1"/>
        </w:rPr>
        <w:t>робота</w:t>
      </w:r>
      <w:r>
        <w:rPr>
          <w:color w:val="000000" w:themeColor="text1"/>
        </w:rPr>
        <w:t>», «дом</w:t>
      </w:r>
      <w:r w:rsidR="0092167B">
        <w:rPr>
          <w:color w:val="000000" w:themeColor="text1"/>
        </w:rPr>
        <w:t xml:space="preserve">ашнє </w:t>
      </w:r>
      <w:r>
        <w:rPr>
          <w:color w:val="000000" w:themeColor="text1"/>
        </w:rPr>
        <w:t xml:space="preserve">господарство», визначити правовий статус домашніх працівників, визначити особливості укладання і припинення трудового договору (контракту) з домашніми працівниками. У зв’язку з цим слід зазначити, що </w:t>
      </w:r>
      <w:r w:rsidRPr="00804EC2">
        <w:rPr>
          <w:color w:val="000000" w:themeColor="text1"/>
          <w:u w:val="single"/>
        </w:rPr>
        <w:t>в Європейському Союзі відсутн</w:t>
      </w:r>
      <w:r>
        <w:rPr>
          <w:color w:val="000000" w:themeColor="text1"/>
          <w:u w:val="single"/>
        </w:rPr>
        <w:t xml:space="preserve">і акти, спрямовані на визначення  вищезазначених понять, </w:t>
      </w:r>
      <w:r w:rsidRPr="00804EC2">
        <w:rPr>
          <w:color w:val="000000" w:themeColor="text1"/>
          <w:u w:val="single"/>
        </w:rPr>
        <w:t>а також відсутнє спеціальне регулювання щодо укладення трудового договору з домашніми працівниками</w:t>
      </w:r>
      <w:r>
        <w:rPr>
          <w:color w:val="000000" w:themeColor="text1"/>
        </w:rPr>
        <w:t xml:space="preserve">. Водночас, </w:t>
      </w:r>
      <w:r w:rsidRPr="003A7A70">
        <w:rPr>
          <w:i/>
        </w:rPr>
        <w:t>Директив</w:t>
      </w:r>
      <w:r>
        <w:rPr>
          <w:i/>
        </w:rPr>
        <w:t>а</w:t>
      </w:r>
      <w:r w:rsidRPr="003A7A70">
        <w:rPr>
          <w:i/>
        </w:rPr>
        <w:t xml:space="preserve"> Ради 91/533/ЄЕС</w:t>
      </w:r>
      <w:r>
        <w:rPr>
          <w:color w:val="000000" w:themeColor="text1"/>
        </w:rPr>
        <w:t xml:space="preserve"> та </w:t>
      </w:r>
      <w:r w:rsidRPr="003A7A70">
        <w:rPr>
          <w:i/>
        </w:rPr>
        <w:t>Директив</w:t>
      </w:r>
      <w:r>
        <w:rPr>
          <w:i/>
        </w:rPr>
        <w:t>а</w:t>
      </w:r>
      <w:r w:rsidRPr="003A7A70">
        <w:rPr>
          <w:i/>
        </w:rPr>
        <w:t xml:space="preserve"> 2019/1152</w:t>
      </w:r>
      <w:r>
        <w:rPr>
          <w:color w:val="000000" w:themeColor="text1"/>
        </w:rPr>
        <w:t xml:space="preserve"> закріплюють рамкові принципи укладання трудових догорів. </w:t>
      </w:r>
    </w:p>
    <w:p w14:paraId="02B4A097" w14:textId="5CB37633" w:rsidR="00AC27E2" w:rsidRPr="00CF1808" w:rsidRDefault="00AC27E2" w:rsidP="00AC27E2">
      <w:pPr>
        <w:ind w:left="23" w:firstLine="544"/>
        <w:jc w:val="both"/>
      </w:pPr>
      <w:r>
        <w:rPr>
          <w:color w:val="000000" w:themeColor="text1"/>
        </w:rPr>
        <w:t xml:space="preserve">Згідно з запропонованою </w:t>
      </w:r>
      <w:r w:rsidRPr="00132F01">
        <w:rPr>
          <w:color w:val="000000" w:themeColor="text1"/>
        </w:rPr>
        <w:t>нов</w:t>
      </w:r>
      <w:r>
        <w:rPr>
          <w:color w:val="000000" w:themeColor="text1"/>
        </w:rPr>
        <w:t>ою</w:t>
      </w:r>
      <w:r w:rsidRPr="00132F01">
        <w:rPr>
          <w:color w:val="000000" w:themeColor="text1"/>
        </w:rPr>
        <w:t xml:space="preserve"> статт</w:t>
      </w:r>
      <w:r>
        <w:rPr>
          <w:color w:val="000000" w:themeColor="text1"/>
        </w:rPr>
        <w:t>ею 173</w:t>
      </w:r>
      <w:r>
        <w:rPr>
          <w:color w:val="000000" w:themeColor="text1"/>
          <w:vertAlign w:val="superscript"/>
        </w:rPr>
        <w:t>3</w:t>
      </w:r>
      <w:r w:rsidRPr="00132F01">
        <w:rPr>
          <w:color w:val="000000" w:themeColor="text1"/>
        </w:rPr>
        <w:t>, якою передбачається доповнити Кодекс законів про працю України</w:t>
      </w:r>
      <w:r>
        <w:rPr>
          <w:color w:val="000000" w:themeColor="text1"/>
        </w:rPr>
        <w:t xml:space="preserve">, укладений з домашнім працівником трудовий договір (контракт) обов’язково має містити: </w:t>
      </w:r>
      <w:r w:rsidRPr="004E5FE4">
        <w:rPr>
          <w:color w:val="000000" w:themeColor="text1"/>
        </w:rPr>
        <w:t xml:space="preserve">повне ім’я </w:t>
      </w:r>
      <w:r w:rsidR="0092167B">
        <w:rPr>
          <w:color w:val="000000" w:themeColor="text1"/>
        </w:rPr>
        <w:t xml:space="preserve">фізичної особи-роботодавця, його </w:t>
      </w:r>
      <w:r w:rsidRPr="004E5FE4">
        <w:rPr>
          <w:color w:val="000000" w:themeColor="text1"/>
        </w:rPr>
        <w:t>адресу</w:t>
      </w:r>
      <w:r w:rsidR="0092167B">
        <w:rPr>
          <w:color w:val="000000" w:themeColor="text1"/>
        </w:rPr>
        <w:t xml:space="preserve"> та засоби зв’язку</w:t>
      </w:r>
      <w:r w:rsidRPr="004E5FE4">
        <w:rPr>
          <w:color w:val="000000" w:themeColor="text1"/>
        </w:rPr>
        <w:t>;</w:t>
      </w:r>
      <w:r>
        <w:rPr>
          <w:color w:val="000000" w:themeColor="text1"/>
        </w:rPr>
        <w:t xml:space="preserve"> </w:t>
      </w:r>
      <w:r w:rsidR="0092167B">
        <w:rPr>
          <w:color w:val="000000" w:themeColor="text1"/>
        </w:rPr>
        <w:t>адресу звичайного місця</w:t>
      </w:r>
      <w:r w:rsidRPr="004E5FE4">
        <w:rPr>
          <w:color w:val="000000" w:themeColor="text1"/>
        </w:rPr>
        <w:t xml:space="preserve"> роботи </w:t>
      </w:r>
      <w:r w:rsidR="0092167B">
        <w:rPr>
          <w:color w:val="000000" w:themeColor="text1"/>
        </w:rPr>
        <w:t>або робочих місць</w:t>
      </w:r>
      <w:r>
        <w:rPr>
          <w:color w:val="000000" w:themeColor="text1"/>
        </w:rPr>
        <w:t xml:space="preserve">; </w:t>
      </w:r>
      <w:r w:rsidRPr="004E5FE4">
        <w:rPr>
          <w:color w:val="000000" w:themeColor="text1"/>
        </w:rPr>
        <w:t>дату</w:t>
      </w:r>
      <w:r w:rsidR="0092167B">
        <w:rPr>
          <w:color w:val="000000" w:themeColor="text1"/>
        </w:rPr>
        <w:t>, з якої домашній працівник приступає до виконання ним своїх обов’язків, а також строк дії, якщо сторони узгодили, що трудові відносини мають бути строковими</w:t>
      </w:r>
      <w:r w:rsidRPr="004E5FE4">
        <w:rPr>
          <w:color w:val="000000" w:themeColor="text1"/>
        </w:rPr>
        <w:t>;</w:t>
      </w:r>
      <w:r>
        <w:rPr>
          <w:color w:val="000000" w:themeColor="text1"/>
        </w:rPr>
        <w:t xml:space="preserve"> </w:t>
      </w:r>
      <w:r w:rsidR="0092167B">
        <w:rPr>
          <w:color w:val="000000" w:themeColor="text1"/>
        </w:rPr>
        <w:t xml:space="preserve">опис </w:t>
      </w:r>
      <w:r w:rsidRPr="004E5FE4">
        <w:rPr>
          <w:color w:val="000000" w:themeColor="text1"/>
        </w:rPr>
        <w:t>вид</w:t>
      </w:r>
      <w:r w:rsidR="0092167B">
        <w:rPr>
          <w:color w:val="000000" w:themeColor="text1"/>
        </w:rPr>
        <w:t>у</w:t>
      </w:r>
      <w:r w:rsidRPr="004E5FE4">
        <w:rPr>
          <w:color w:val="000000" w:themeColor="text1"/>
        </w:rPr>
        <w:t xml:space="preserve"> </w:t>
      </w:r>
      <w:r w:rsidR="0092167B">
        <w:rPr>
          <w:color w:val="000000" w:themeColor="text1"/>
        </w:rPr>
        <w:t xml:space="preserve">і характеру роботи, в формі та обсязі, достатніх для розуміння особою без спеціальних, фахових знань обсягу своїх </w:t>
      </w:r>
      <w:r w:rsidR="00F40C5C">
        <w:rPr>
          <w:color w:val="000000" w:themeColor="text1"/>
        </w:rPr>
        <w:t>трудових</w:t>
      </w:r>
      <w:r w:rsidR="0092167B">
        <w:rPr>
          <w:color w:val="000000" w:themeColor="text1"/>
        </w:rPr>
        <w:t xml:space="preserve"> </w:t>
      </w:r>
      <w:r w:rsidR="00F40C5C">
        <w:rPr>
          <w:color w:val="000000" w:themeColor="text1"/>
        </w:rPr>
        <w:t>обов’язків</w:t>
      </w:r>
      <w:r w:rsidRPr="004E5FE4">
        <w:rPr>
          <w:color w:val="000000" w:themeColor="text1"/>
        </w:rPr>
        <w:t>;</w:t>
      </w:r>
      <w:r>
        <w:rPr>
          <w:color w:val="000000" w:themeColor="text1"/>
        </w:rPr>
        <w:t xml:space="preserve"> </w:t>
      </w:r>
      <w:r w:rsidR="00F40C5C">
        <w:rPr>
          <w:color w:val="000000" w:themeColor="text1"/>
        </w:rPr>
        <w:t xml:space="preserve">умови щодо оплати праці, включаючи її розмір, періодичність і строки виплати, </w:t>
      </w:r>
      <w:r w:rsidRPr="004E5FE4">
        <w:rPr>
          <w:color w:val="000000" w:themeColor="text1"/>
        </w:rPr>
        <w:t>спосіб розрахунку;</w:t>
      </w:r>
      <w:r>
        <w:rPr>
          <w:color w:val="000000" w:themeColor="text1"/>
        </w:rPr>
        <w:t xml:space="preserve"> </w:t>
      </w:r>
      <w:r w:rsidR="00F40C5C">
        <w:rPr>
          <w:color w:val="000000" w:themeColor="text1"/>
        </w:rPr>
        <w:t xml:space="preserve">стандартну </w:t>
      </w:r>
      <w:r w:rsidRPr="004E5FE4">
        <w:rPr>
          <w:color w:val="000000" w:themeColor="text1"/>
        </w:rPr>
        <w:t>тривалість робочого часу</w:t>
      </w:r>
      <w:r w:rsidR="00F40C5C">
        <w:rPr>
          <w:color w:val="000000" w:themeColor="text1"/>
        </w:rPr>
        <w:t>, а також, у разі необхідності, регулювання процедури зміни тривалості робочого часу; тривалість</w:t>
      </w:r>
      <w:r w:rsidRPr="004E5FE4">
        <w:rPr>
          <w:color w:val="000000" w:themeColor="text1"/>
        </w:rPr>
        <w:t xml:space="preserve"> щорічної оплачуваної відпустки</w:t>
      </w:r>
      <w:r w:rsidR="00F40C5C">
        <w:rPr>
          <w:color w:val="000000" w:themeColor="text1"/>
        </w:rPr>
        <w:t xml:space="preserve">; </w:t>
      </w:r>
      <w:r w:rsidR="00A50D84">
        <w:rPr>
          <w:color w:val="000000" w:themeColor="text1"/>
        </w:rPr>
        <w:t>т</w:t>
      </w:r>
      <w:r w:rsidR="00F40C5C">
        <w:rPr>
          <w:color w:val="000000" w:themeColor="text1"/>
        </w:rPr>
        <w:t>ривалість щоденних та (або) щотижневих періодів відпочинку; умови про забезпечення житлом і харчуванням, якщо сторони погодили, що такі умови забезпечуються; тривалість випробувального терміну, якщо він передбачений; умови припинення трудових правовідносин</w:t>
      </w:r>
      <w:r w:rsidR="00A50D84">
        <w:rPr>
          <w:color w:val="000000" w:themeColor="text1"/>
        </w:rPr>
        <w:t xml:space="preserve">, включаючи строк повідомлення про припинення правовідносин за ініціативою будь-якої зі сторін. </w:t>
      </w:r>
      <w:r>
        <w:rPr>
          <w:color w:val="000000" w:themeColor="text1"/>
        </w:rPr>
        <w:t xml:space="preserve">Згадана стаття проєкту Закону не суперечить </w:t>
      </w:r>
      <w:r w:rsidRPr="004E5FE4">
        <w:rPr>
          <w:i/>
          <w:color w:val="000000" w:themeColor="text1"/>
        </w:rPr>
        <w:t>частині другій статті 2</w:t>
      </w:r>
      <w:r>
        <w:rPr>
          <w:color w:val="000000" w:themeColor="text1"/>
        </w:rPr>
        <w:t xml:space="preserve"> </w:t>
      </w:r>
      <w:r w:rsidRPr="003A7A70">
        <w:rPr>
          <w:i/>
        </w:rPr>
        <w:t>Директив</w:t>
      </w:r>
      <w:r>
        <w:rPr>
          <w:i/>
        </w:rPr>
        <w:t>и</w:t>
      </w:r>
      <w:r w:rsidRPr="003A7A70">
        <w:rPr>
          <w:i/>
        </w:rPr>
        <w:t xml:space="preserve"> Ради 91/533/ЄЕС</w:t>
      </w:r>
      <w:r>
        <w:rPr>
          <w:color w:val="000000" w:themeColor="text1"/>
        </w:rPr>
        <w:t xml:space="preserve"> та </w:t>
      </w:r>
      <w:r w:rsidRPr="004E5FE4">
        <w:rPr>
          <w:i/>
          <w:color w:val="000000" w:themeColor="text1"/>
        </w:rPr>
        <w:t>частині другій статті 4</w:t>
      </w:r>
      <w:r>
        <w:rPr>
          <w:color w:val="000000" w:themeColor="text1"/>
        </w:rPr>
        <w:t xml:space="preserve"> </w:t>
      </w:r>
      <w:r w:rsidRPr="003A7A70">
        <w:rPr>
          <w:i/>
        </w:rPr>
        <w:t>Директив</w:t>
      </w:r>
      <w:r>
        <w:rPr>
          <w:i/>
        </w:rPr>
        <w:t>и</w:t>
      </w:r>
      <w:r w:rsidRPr="003A7A70">
        <w:rPr>
          <w:i/>
        </w:rPr>
        <w:t xml:space="preserve"> 2019/115</w:t>
      </w:r>
      <w:r>
        <w:rPr>
          <w:i/>
        </w:rPr>
        <w:t>2</w:t>
      </w:r>
      <w:r w:rsidRPr="00AB03E2">
        <w:t>, якими передбачено, що</w:t>
      </w:r>
      <w:r>
        <w:t xml:space="preserve"> інформація про основні аспекти трудових відносин має містити такі відомості: </w:t>
      </w:r>
      <w:r w:rsidRPr="004E5FE4">
        <w:t>особи сторін трудових відносин;</w:t>
      </w:r>
      <w:r>
        <w:t xml:space="preserve"> </w:t>
      </w:r>
      <w:r w:rsidRPr="002A08F8">
        <w:t>місце роботи</w:t>
      </w:r>
      <w:r>
        <w:t>,</w:t>
      </w:r>
      <w:r w:rsidRPr="002A08F8">
        <w:t xml:space="preserve"> там, де немає фіксованого чи основного місця роботи, </w:t>
      </w:r>
      <w:r>
        <w:t>–</w:t>
      </w:r>
      <w:r w:rsidRPr="002A08F8">
        <w:t xml:space="preserve"> принцип, за яким працівник зайнятий у різних місцях або може вільно визначати своє місце роботи; а також зареєстроване місце розташування підприємства або, якщо доречно, постійне місце </w:t>
      </w:r>
      <w:r w:rsidRPr="002A08F8">
        <w:lastRenderedPageBreak/>
        <w:t>проживання роботодавця;</w:t>
      </w:r>
      <w:r>
        <w:t xml:space="preserve"> найменування, ступінь, характер або категорія роботи, на яку влаштований працівник, або коротка характеристика чи опис роботи; дата початку трудового договору або трудових відносин; у випадку строкових трудових відносин, дата закінчення їх існування або їх очікувана тривалість; тривалість і умови випробувального </w:t>
      </w:r>
      <w:r w:rsidRPr="00CF1808">
        <w:t>терміну, якщо він передбачений</w:t>
      </w:r>
      <w:r>
        <w:t>;</w:t>
      </w:r>
      <w:r w:rsidRPr="00CF1808">
        <w:t xml:space="preserve"> тривалість оплачуваної відпустки, на яку має право працівник, або, якщо її визначити неможливо, процедура надання та визначення такої відпустки; </w:t>
      </w:r>
      <w:r w:rsidR="00A50D84" w:rsidRPr="00CF1808">
        <w:t>процедура, якої повинні дотримуватися роботодавець і працівник, якщо їхні трудові відносини припиняються, зокрема формальні вимоги та терміни повідомлення, або, якщо тривалість термінів повідомлення визначити неможливо, метод визначення таких термінів повідомлення;</w:t>
      </w:r>
      <w:r w:rsidR="00A50D84">
        <w:t xml:space="preserve"> </w:t>
      </w:r>
      <w:r w:rsidRPr="00CF1808">
        <w:t>винагорода, включно з початковою базовою сумою, іншими складовими елементами, якщо вони існують, зазначеними окремо, частота і метод виплати винагороди, на яку працівник має право; якщо режим роботи повністю або переважно передбачуваний, тривалість стандартного р</w:t>
      </w:r>
      <w:r>
        <w:t>обочого дня чи тижня працівника</w:t>
      </w:r>
      <w:r w:rsidR="00A50D84">
        <w:t xml:space="preserve">, </w:t>
      </w:r>
      <w:r w:rsidR="00A50D84" w:rsidRPr="00CF1808">
        <w:t>домовленості щодо понаднормової роботи та її оплати і, де доречно, домовленості щодо змінної роботи</w:t>
      </w:r>
      <w:r>
        <w:t xml:space="preserve">. </w:t>
      </w:r>
      <w:r w:rsidRPr="00CF1808">
        <w:t xml:space="preserve"> </w:t>
      </w:r>
    </w:p>
    <w:p w14:paraId="69DBB3BE" w14:textId="79AA9163" w:rsidR="00EA2704" w:rsidRPr="00FD7532" w:rsidRDefault="00AC27E2" w:rsidP="00AC27E2">
      <w:pPr>
        <w:ind w:left="23" w:firstLine="544"/>
        <w:jc w:val="both"/>
      </w:pPr>
      <w:r>
        <w:rPr>
          <w:color w:val="000000" w:themeColor="text1"/>
        </w:rPr>
        <w:t xml:space="preserve">У </w:t>
      </w:r>
      <w:r w:rsidRPr="00FD7532">
        <w:rPr>
          <w:color w:val="000000" w:themeColor="text1"/>
        </w:rPr>
        <w:t>зв’язку з цим</w:t>
      </w:r>
      <w:r w:rsidR="00F6369D" w:rsidRPr="00FD7532">
        <w:rPr>
          <w:color w:val="000000" w:themeColor="text1"/>
        </w:rPr>
        <w:t xml:space="preserve"> слід зазначити, що передбачений </w:t>
      </w:r>
      <w:r w:rsidRPr="00FD7532">
        <w:rPr>
          <w:color w:val="000000" w:themeColor="text1"/>
        </w:rPr>
        <w:t>ново</w:t>
      </w:r>
      <w:r w:rsidR="00F6369D" w:rsidRPr="00FD7532">
        <w:rPr>
          <w:color w:val="000000" w:themeColor="text1"/>
        </w:rPr>
        <w:t>ю</w:t>
      </w:r>
      <w:r w:rsidRPr="00FD7532">
        <w:rPr>
          <w:color w:val="000000" w:themeColor="text1"/>
        </w:rPr>
        <w:t xml:space="preserve"> статт</w:t>
      </w:r>
      <w:r w:rsidR="00F6369D" w:rsidRPr="00FD7532">
        <w:rPr>
          <w:color w:val="000000" w:themeColor="text1"/>
        </w:rPr>
        <w:t>ею</w:t>
      </w:r>
      <w:r w:rsidRPr="00FD7532">
        <w:rPr>
          <w:color w:val="000000" w:themeColor="text1"/>
        </w:rPr>
        <w:t xml:space="preserve"> 173</w:t>
      </w:r>
      <w:r w:rsidRPr="00FD7532">
        <w:rPr>
          <w:color w:val="000000" w:themeColor="text1"/>
          <w:vertAlign w:val="superscript"/>
        </w:rPr>
        <w:t>3</w:t>
      </w:r>
      <w:r w:rsidRPr="00FD7532">
        <w:rPr>
          <w:color w:val="000000" w:themeColor="text1"/>
        </w:rPr>
        <w:t xml:space="preserve"> </w:t>
      </w:r>
      <w:r w:rsidR="00F6369D" w:rsidRPr="00FD7532">
        <w:rPr>
          <w:color w:val="000000" w:themeColor="text1"/>
        </w:rPr>
        <w:t>перелік обов’язкових умов т</w:t>
      </w:r>
      <w:r w:rsidR="00F6369D" w:rsidRPr="00FD7532">
        <w:rPr>
          <w:rFonts w:cstheme="minorHAnsi"/>
        </w:rPr>
        <w:t xml:space="preserve">рудового договору (контракту) вимагає зазначення </w:t>
      </w:r>
      <w:r w:rsidR="00F6369D" w:rsidRPr="00FD7532">
        <w:rPr>
          <w:rFonts w:eastAsia="Liberation Serif" w:cstheme="minorHAnsi"/>
          <w:color w:val="000000"/>
          <w:kern w:val="2"/>
          <w:lang w:eastAsia="uk-UA" w:bidi="hi-IN"/>
        </w:rPr>
        <w:t>повного імені фізичної особи-роботодавця, його адреси та засобів зв’язку, але не передбачає зазначення відповідн</w:t>
      </w:r>
      <w:r w:rsidR="00EA2704" w:rsidRPr="00FD7532">
        <w:rPr>
          <w:rFonts w:eastAsia="Liberation Serif" w:cstheme="minorHAnsi"/>
          <w:color w:val="000000"/>
          <w:kern w:val="2"/>
          <w:lang w:eastAsia="uk-UA" w:bidi="hi-IN"/>
        </w:rPr>
        <w:t xml:space="preserve">их відомостей про </w:t>
      </w:r>
      <w:r w:rsidR="00F6369D" w:rsidRPr="00FD7532">
        <w:rPr>
          <w:rFonts w:eastAsia="Liberation Serif" w:cstheme="minorHAnsi"/>
          <w:color w:val="000000"/>
          <w:kern w:val="2"/>
          <w:lang w:eastAsia="uk-UA" w:bidi="hi-IN"/>
        </w:rPr>
        <w:t xml:space="preserve">працівника, як це </w:t>
      </w:r>
      <w:r w:rsidR="00FD7532">
        <w:rPr>
          <w:rFonts w:eastAsia="Liberation Serif" w:cstheme="minorHAnsi"/>
          <w:color w:val="000000"/>
          <w:kern w:val="2"/>
          <w:lang w:eastAsia="uk-UA" w:bidi="hi-IN"/>
        </w:rPr>
        <w:t>вказано у</w:t>
      </w:r>
      <w:r w:rsidR="00F6369D" w:rsidRPr="00FD7532">
        <w:rPr>
          <w:rFonts w:eastAsia="Liberation Serif" w:cstheme="minorHAnsi"/>
          <w:color w:val="000000"/>
          <w:kern w:val="2"/>
          <w:lang w:eastAsia="uk-UA" w:bidi="hi-IN"/>
        </w:rPr>
        <w:t xml:space="preserve"> </w:t>
      </w:r>
      <w:r w:rsidR="00F6369D" w:rsidRPr="00FD7532">
        <w:rPr>
          <w:rFonts w:eastAsia="Liberation Serif" w:cstheme="minorHAnsi"/>
          <w:i/>
          <w:iCs/>
          <w:color w:val="000000"/>
          <w:kern w:val="2"/>
          <w:lang w:eastAsia="uk-UA" w:bidi="hi-IN"/>
        </w:rPr>
        <w:t>пункт</w:t>
      </w:r>
      <w:r w:rsidR="00FD7532">
        <w:rPr>
          <w:rFonts w:eastAsia="Liberation Serif" w:cstheme="minorHAnsi"/>
          <w:i/>
          <w:iCs/>
          <w:color w:val="000000"/>
          <w:kern w:val="2"/>
          <w:lang w:eastAsia="uk-UA" w:bidi="hi-IN"/>
        </w:rPr>
        <w:t>і</w:t>
      </w:r>
      <w:r w:rsidR="00F6369D" w:rsidRPr="00FD7532">
        <w:rPr>
          <w:rFonts w:eastAsia="Liberation Serif" w:cstheme="minorHAnsi"/>
          <w:i/>
          <w:iCs/>
          <w:color w:val="000000"/>
          <w:kern w:val="2"/>
          <w:lang w:eastAsia="uk-UA" w:bidi="hi-IN"/>
        </w:rPr>
        <w:t xml:space="preserve"> (а) частини другої статті 2 Директиви</w:t>
      </w:r>
      <w:r w:rsidR="00EA2704" w:rsidRPr="00FD7532">
        <w:rPr>
          <w:rFonts w:eastAsia="Liberation Serif" w:cstheme="minorHAnsi"/>
          <w:i/>
          <w:iCs/>
          <w:color w:val="000000"/>
          <w:kern w:val="2"/>
          <w:lang w:eastAsia="uk-UA" w:bidi="hi-IN"/>
        </w:rPr>
        <w:t xml:space="preserve"> Ради</w:t>
      </w:r>
      <w:r w:rsidR="00F6369D" w:rsidRPr="00FD7532">
        <w:rPr>
          <w:rFonts w:eastAsia="Liberation Serif" w:cstheme="minorHAnsi"/>
          <w:i/>
          <w:iCs/>
          <w:color w:val="000000"/>
          <w:kern w:val="2"/>
          <w:lang w:eastAsia="uk-UA" w:bidi="hi-IN"/>
        </w:rPr>
        <w:t xml:space="preserve"> </w:t>
      </w:r>
      <w:r w:rsidR="00F6369D" w:rsidRPr="00FD7532">
        <w:rPr>
          <w:rFonts w:cstheme="minorHAnsi"/>
          <w:i/>
          <w:iCs/>
        </w:rPr>
        <w:t>91/533/EEC</w:t>
      </w:r>
      <w:r w:rsidR="00EA2704" w:rsidRPr="00FD7532">
        <w:rPr>
          <w:rFonts w:cstheme="minorHAnsi"/>
        </w:rPr>
        <w:t xml:space="preserve"> та </w:t>
      </w:r>
      <w:r w:rsidR="00EA2704" w:rsidRPr="00FD7532">
        <w:rPr>
          <w:i/>
          <w:color w:val="000000" w:themeColor="text1"/>
        </w:rPr>
        <w:t>пункт</w:t>
      </w:r>
      <w:r w:rsidR="00FD7532">
        <w:rPr>
          <w:i/>
          <w:color w:val="000000" w:themeColor="text1"/>
        </w:rPr>
        <w:t>і</w:t>
      </w:r>
      <w:r w:rsidR="00EA2704" w:rsidRPr="00FD7532">
        <w:rPr>
          <w:i/>
          <w:color w:val="000000" w:themeColor="text1"/>
        </w:rPr>
        <w:t xml:space="preserve"> (а) частини другої статті 4</w:t>
      </w:r>
      <w:r w:rsidR="00EA2704" w:rsidRPr="00FD7532">
        <w:rPr>
          <w:color w:val="000000" w:themeColor="text1"/>
        </w:rPr>
        <w:t xml:space="preserve"> </w:t>
      </w:r>
      <w:r w:rsidR="00EA2704" w:rsidRPr="00FD7532">
        <w:rPr>
          <w:i/>
        </w:rPr>
        <w:t>Директиви 2019/1152</w:t>
      </w:r>
      <w:r w:rsidR="00F6369D" w:rsidRPr="00FD7532">
        <w:rPr>
          <w:rFonts w:cstheme="minorHAnsi"/>
        </w:rPr>
        <w:t>, як</w:t>
      </w:r>
      <w:r w:rsidR="00EA2704" w:rsidRPr="00FD7532">
        <w:rPr>
          <w:rFonts w:cstheme="minorHAnsi"/>
        </w:rPr>
        <w:t xml:space="preserve">ими </w:t>
      </w:r>
      <w:r w:rsidR="00F6369D" w:rsidRPr="00FD7532">
        <w:rPr>
          <w:rFonts w:cstheme="minorHAnsi"/>
        </w:rPr>
        <w:t xml:space="preserve">визначено, що трудовий договір </w:t>
      </w:r>
      <w:r w:rsidR="00FD7532" w:rsidRPr="00FD7532">
        <w:rPr>
          <w:color w:val="000000" w:themeColor="text1"/>
        </w:rPr>
        <w:t xml:space="preserve">обов’язково </w:t>
      </w:r>
      <w:r w:rsidR="00F6369D" w:rsidRPr="00FD7532">
        <w:rPr>
          <w:rFonts w:cstheme="minorHAnsi"/>
        </w:rPr>
        <w:t xml:space="preserve">має містити </w:t>
      </w:r>
      <w:r w:rsidR="00EA2704" w:rsidRPr="00FD7532">
        <w:t xml:space="preserve"> відомості</w:t>
      </w:r>
      <w:r w:rsidR="00FD7532" w:rsidRPr="00FD7532">
        <w:t xml:space="preserve"> про осіб, які є</w:t>
      </w:r>
      <w:r w:rsidR="00EA2704" w:rsidRPr="00FD7532">
        <w:t xml:space="preserve"> стор</w:t>
      </w:r>
      <w:r w:rsidR="00FD7532" w:rsidRPr="00FD7532">
        <w:t>о</w:t>
      </w:r>
      <w:r w:rsidR="00EA2704" w:rsidRPr="00FD7532">
        <w:t>н</w:t>
      </w:r>
      <w:r w:rsidR="00FD7532" w:rsidRPr="00FD7532">
        <w:t>ами</w:t>
      </w:r>
      <w:r w:rsidR="00EA2704" w:rsidRPr="00FD7532">
        <w:t xml:space="preserve"> трудових відносин</w:t>
      </w:r>
      <w:r w:rsidR="00FD7532" w:rsidRPr="00FD7532">
        <w:t xml:space="preserve">. Тому </w:t>
      </w:r>
      <w:r w:rsidR="00FD7532" w:rsidRPr="00FD7532">
        <w:rPr>
          <w:color w:val="000000" w:themeColor="text1"/>
        </w:rPr>
        <w:t>нову статтю 173</w:t>
      </w:r>
      <w:r w:rsidR="00FD7532" w:rsidRPr="00FD7532">
        <w:rPr>
          <w:color w:val="000000" w:themeColor="text1"/>
          <w:vertAlign w:val="superscript"/>
        </w:rPr>
        <w:t>3</w:t>
      </w:r>
      <w:r w:rsidR="00FD7532" w:rsidRPr="00FD7532">
        <w:rPr>
          <w:color w:val="000000" w:themeColor="text1"/>
        </w:rPr>
        <w:t xml:space="preserve">, якою передбачається доповнити Кодекс законів про працю України, пропонується доопрацювати з урахуванням </w:t>
      </w:r>
      <w:r w:rsidR="00FD7532" w:rsidRPr="00FD7532">
        <w:rPr>
          <w:i/>
          <w:color w:val="000000" w:themeColor="text1"/>
        </w:rPr>
        <w:t>пункту (а) частини другої статті 2</w:t>
      </w:r>
      <w:r w:rsidR="00FD7532" w:rsidRPr="00FD7532">
        <w:rPr>
          <w:color w:val="000000" w:themeColor="text1"/>
        </w:rPr>
        <w:t xml:space="preserve"> </w:t>
      </w:r>
      <w:r w:rsidR="00FD7532" w:rsidRPr="00FD7532">
        <w:rPr>
          <w:i/>
        </w:rPr>
        <w:t>Директиви Ради 91/533/ЄЕС</w:t>
      </w:r>
      <w:r w:rsidR="00FD7532" w:rsidRPr="00FD7532">
        <w:rPr>
          <w:color w:val="000000" w:themeColor="text1"/>
        </w:rPr>
        <w:t xml:space="preserve"> та </w:t>
      </w:r>
      <w:r w:rsidR="00FD7532" w:rsidRPr="00FD7532">
        <w:rPr>
          <w:i/>
          <w:color w:val="000000" w:themeColor="text1"/>
        </w:rPr>
        <w:t>пункту (а) частини другої статті 4</w:t>
      </w:r>
      <w:r w:rsidR="00FD7532" w:rsidRPr="00FD7532">
        <w:rPr>
          <w:color w:val="000000" w:themeColor="text1"/>
        </w:rPr>
        <w:t xml:space="preserve"> </w:t>
      </w:r>
      <w:r w:rsidR="00FD7532" w:rsidRPr="00FD7532">
        <w:rPr>
          <w:i/>
        </w:rPr>
        <w:t>Директиви 2019/1152</w:t>
      </w:r>
      <w:r w:rsidR="00FD7532" w:rsidRPr="00FD7532">
        <w:rPr>
          <w:color w:val="000000" w:themeColor="text1"/>
        </w:rPr>
        <w:t>.</w:t>
      </w:r>
    </w:p>
    <w:p w14:paraId="78C97706" w14:textId="413EC445" w:rsidR="00AC27E2" w:rsidRDefault="00AC27E2" w:rsidP="00AC27E2">
      <w:pPr>
        <w:ind w:left="23" w:firstLine="544"/>
        <w:jc w:val="both"/>
        <w:rPr>
          <w:color w:val="000000" w:themeColor="text1"/>
        </w:rPr>
      </w:pPr>
      <w:r w:rsidRPr="005A0D0A">
        <w:rPr>
          <w:color w:val="000000" w:themeColor="text1"/>
        </w:rPr>
        <w:t>Законопро</w:t>
      </w:r>
      <w:r>
        <w:rPr>
          <w:color w:val="000000" w:themeColor="text1"/>
        </w:rPr>
        <w:t>є</w:t>
      </w:r>
      <w:r w:rsidRPr="005A0D0A">
        <w:rPr>
          <w:color w:val="000000" w:themeColor="text1"/>
        </w:rPr>
        <w:t xml:space="preserve">ктом пропонується </w:t>
      </w:r>
      <w:r>
        <w:rPr>
          <w:color w:val="000000" w:themeColor="text1"/>
        </w:rPr>
        <w:t xml:space="preserve">доповнити </w:t>
      </w:r>
      <w:r w:rsidRPr="00132F01">
        <w:rPr>
          <w:color w:val="000000" w:themeColor="text1"/>
        </w:rPr>
        <w:t>Кодекс законів про працю України</w:t>
      </w:r>
      <w:r>
        <w:rPr>
          <w:color w:val="000000" w:themeColor="text1"/>
        </w:rPr>
        <w:t xml:space="preserve"> новою </w:t>
      </w:r>
      <w:r w:rsidRPr="00132F01">
        <w:rPr>
          <w:color w:val="000000" w:themeColor="text1"/>
        </w:rPr>
        <w:t>статт</w:t>
      </w:r>
      <w:r>
        <w:rPr>
          <w:color w:val="000000" w:themeColor="text1"/>
        </w:rPr>
        <w:t>ею 173</w:t>
      </w:r>
      <w:r>
        <w:rPr>
          <w:color w:val="000000" w:themeColor="text1"/>
          <w:vertAlign w:val="superscript"/>
        </w:rPr>
        <w:t>5</w:t>
      </w:r>
      <w:r>
        <w:rPr>
          <w:color w:val="000000" w:themeColor="text1"/>
        </w:rPr>
        <w:t xml:space="preserve">, яка визначає особливості робочого часу </w:t>
      </w:r>
      <w:r w:rsidR="00CA5386">
        <w:rPr>
          <w:color w:val="000000" w:themeColor="text1"/>
        </w:rPr>
        <w:t>і</w:t>
      </w:r>
      <w:r>
        <w:rPr>
          <w:color w:val="000000" w:themeColor="text1"/>
        </w:rPr>
        <w:t xml:space="preserve"> відпочинку домашніх працівників. Принагідно слід звернути увагу, що </w:t>
      </w:r>
      <w:r w:rsidRPr="00804EC2">
        <w:rPr>
          <w:color w:val="000000" w:themeColor="text1"/>
          <w:u w:val="single"/>
        </w:rPr>
        <w:t>в Європейському Союзі відсутн</w:t>
      </w:r>
      <w:r>
        <w:rPr>
          <w:color w:val="000000" w:themeColor="text1"/>
          <w:u w:val="single"/>
        </w:rPr>
        <w:t>і</w:t>
      </w:r>
      <w:r w:rsidRPr="00804EC2">
        <w:rPr>
          <w:color w:val="000000" w:themeColor="text1"/>
          <w:u w:val="single"/>
        </w:rPr>
        <w:t xml:space="preserve"> спеціальн</w:t>
      </w:r>
      <w:r>
        <w:rPr>
          <w:color w:val="000000" w:themeColor="text1"/>
          <w:u w:val="single"/>
        </w:rPr>
        <w:t xml:space="preserve">і акти щодо </w:t>
      </w:r>
      <w:r w:rsidRPr="00804EC2">
        <w:rPr>
          <w:color w:val="000000" w:themeColor="text1"/>
          <w:u w:val="single"/>
        </w:rPr>
        <w:t xml:space="preserve">регулювання </w:t>
      </w:r>
      <w:r>
        <w:rPr>
          <w:color w:val="000000" w:themeColor="text1"/>
          <w:u w:val="single"/>
        </w:rPr>
        <w:t>робочого часу домашніх</w:t>
      </w:r>
      <w:r w:rsidRPr="00804EC2">
        <w:rPr>
          <w:color w:val="000000" w:themeColor="text1"/>
          <w:u w:val="single"/>
        </w:rPr>
        <w:t xml:space="preserve"> працівник</w:t>
      </w:r>
      <w:r>
        <w:rPr>
          <w:color w:val="000000" w:themeColor="text1"/>
          <w:u w:val="single"/>
        </w:rPr>
        <w:t>ів</w:t>
      </w:r>
      <w:r>
        <w:rPr>
          <w:color w:val="000000" w:themeColor="text1"/>
        </w:rPr>
        <w:t xml:space="preserve">. Водночас, </w:t>
      </w:r>
      <w:r w:rsidRPr="003A7A70">
        <w:rPr>
          <w:i/>
        </w:rPr>
        <w:t>Директив</w:t>
      </w:r>
      <w:r>
        <w:rPr>
          <w:i/>
        </w:rPr>
        <w:t>а</w:t>
      </w:r>
      <w:r w:rsidRPr="003A7A70">
        <w:rPr>
          <w:i/>
        </w:rPr>
        <w:t xml:space="preserve"> </w:t>
      </w:r>
      <w:r w:rsidRPr="00E177D5">
        <w:rPr>
          <w:i/>
          <w:color w:val="000000" w:themeColor="text1"/>
        </w:rPr>
        <w:t>2003/88/ЄС</w:t>
      </w:r>
      <w:r>
        <w:rPr>
          <w:color w:val="000000" w:themeColor="text1"/>
        </w:rPr>
        <w:t xml:space="preserve"> закріплює рамкові принципи регулювання робочого часу працівників. У зв’язку з цим необхідно зазначити, що запропонована у законопроєкті нова стаття 173</w:t>
      </w:r>
      <w:r>
        <w:rPr>
          <w:color w:val="000000" w:themeColor="text1"/>
          <w:vertAlign w:val="superscript"/>
        </w:rPr>
        <w:t>5</w:t>
      </w:r>
      <w:r>
        <w:rPr>
          <w:color w:val="000000" w:themeColor="text1"/>
        </w:rPr>
        <w:t xml:space="preserve"> </w:t>
      </w:r>
      <w:r w:rsidRPr="00132F01">
        <w:rPr>
          <w:color w:val="000000" w:themeColor="text1"/>
        </w:rPr>
        <w:t>Кодекс</w:t>
      </w:r>
      <w:r>
        <w:rPr>
          <w:color w:val="000000" w:themeColor="text1"/>
        </w:rPr>
        <w:t>у</w:t>
      </w:r>
      <w:r w:rsidRPr="00132F01">
        <w:rPr>
          <w:color w:val="000000" w:themeColor="text1"/>
        </w:rPr>
        <w:t xml:space="preserve"> законів про працю України</w:t>
      </w:r>
      <w:r>
        <w:rPr>
          <w:color w:val="000000" w:themeColor="text1"/>
        </w:rPr>
        <w:t xml:space="preserve"> в цілому не суперечить </w:t>
      </w:r>
      <w:r w:rsidRPr="00D93739">
        <w:rPr>
          <w:i/>
          <w:color w:val="000000" w:themeColor="text1"/>
        </w:rPr>
        <w:t>частинам першій</w:t>
      </w:r>
      <w:r w:rsidRPr="004F6157">
        <w:rPr>
          <w:color w:val="000000" w:themeColor="text1"/>
        </w:rPr>
        <w:t xml:space="preserve"> та </w:t>
      </w:r>
      <w:r w:rsidRPr="00D93739">
        <w:rPr>
          <w:i/>
          <w:color w:val="000000" w:themeColor="text1"/>
        </w:rPr>
        <w:t>другій статті 17 Директиви 2003/88/ЄС</w:t>
      </w:r>
      <w:r w:rsidRPr="004F6157">
        <w:rPr>
          <w:color w:val="000000" w:themeColor="text1"/>
        </w:rPr>
        <w:t>, якими передбачено, що з</w:t>
      </w:r>
      <w:r>
        <w:rPr>
          <w:color w:val="000000" w:themeColor="text1"/>
        </w:rPr>
        <w:t xml:space="preserve">а належного дотримання </w:t>
      </w:r>
      <w:r w:rsidRPr="004F6157">
        <w:rPr>
          <w:color w:val="000000" w:themeColor="text1"/>
        </w:rPr>
        <w:t xml:space="preserve">загальних принципів захисту безпеки та здоров’я працівників держави-члени можуть відступити від </w:t>
      </w:r>
      <w:r>
        <w:rPr>
          <w:color w:val="000000" w:themeColor="text1"/>
        </w:rPr>
        <w:t>загальних правил (передбачених с</w:t>
      </w:r>
      <w:r w:rsidRPr="004F6157">
        <w:rPr>
          <w:color w:val="000000" w:themeColor="text1"/>
        </w:rPr>
        <w:t>тат</w:t>
      </w:r>
      <w:r>
        <w:rPr>
          <w:color w:val="000000" w:themeColor="text1"/>
        </w:rPr>
        <w:t>тями</w:t>
      </w:r>
      <w:r w:rsidRPr="004F6157">
        <w:rPr>
          <w:color w:val="000000" w:themeColor="text1"/>
        </w:rPr>
        <w:t xml:space="preserve"> 3</w:t>
      </w:r>
      <w:r>
        <w:rPr>
          <w:color w:val="000000" w:themeColor="text1"/>
        </w:rPr>
        <w:t xml:space="preserve"> – </w:t>
      </w:r>
      <w:r w:rsidRPr="004F6157">
        <w:rPr>
          <w:color w:val="000000" w:themeColor="text1"/>
        </w:rPr>
        <w:t>6, 8 та 16</w:t>
      </w:r>
      <w:r>
        <w:rPr>
          <w:color w:val="000000" w:themeColor="text1"/>
        </w:rPr>
        <w:t>)</w:t>
      </w:r>
      <w:r w:rsidRPr="004F6157">
        <w:rPr>
          <w:color w:val="000000" w:themeColor="text1"/>
        </w:rPr>
        <w:t xml:space="preserve">, коли з огляду на специфічні особливості відповідної діяльності тривалість робочого часу не вимірюється та/або не визначається заздалегідь. Зазначені відступи можуть бути прийняті за допомогою законів, підзаконних чи адміністративних положень або за допомогою колективних договорів або угод між </w:t>
      </w:r>
      <w:r>
        <w:rPr>
          <w:color w:val="000000" w:themeColor="text1"/>
        </w:rPr>
        <w:t>соціальними партнерами,</w:t>
      </w:r>
      <w:r w:rsidRPr="004F6157">
        <w:rPr>
          <w:color w:val="000000" w:themeColor="text1"/>
        </w:rPr>
        <w:t xml:space="preserve"> за умови надання відповідним працівникам еквівалентних періодів компенсаційного відпочинку</w:t>
      </w:r>
      <w:r>
        <w:rPr>
          <w:color w:val="000000" w:themeColor="text1"/>
        </w:rPr>
        <w:t>,</w:t>
      </w:r>
      <w:r w:rsidRPr="004F6157">
        <w:rPr>
          <w:color w:val="000000" w:themeColor="text1"/>
        </w:rPr>
        <w:t xml:space="preserve"> або що у виняткових випадках, коли з об’єктивних причин неможливо надати такі </w:t>
      </w:r>
      <w:r w:rsidRPr="004F6157">
        <w:rPr>
          <w:color w:val="000000" w:themeColor="text1"/>
        </w:rPr>
        <w:lastRenderedPageBreak/>
        <w:t xml:space="preserve">еквівалентні періоди компенсаційного відпочинку, відповідним працівникам надається </w:t>
      </w:r>
      <w:r>
        <w:rPr>
          <w:color w:val="000000" w:themeColor="text1"/>
        </w:rPr>
        <w:t>належний</w:t>
      </w:r>
      <w:r w:rsidRPr="004F6157">
        <w:rPr>
          <w:color w:val="000000" w:themeColor="text1"/>
        </w:rPr>
        <w:t xml:space="preserve"> захист</w:t>
      </w:r>
      <w:r>
        <w:rPr>
          <w:color w:val="000000" w:themeColor="text1"/>
        </w:rPr>
        <w:t xml:space="preserve">. </w:t>
      </w:r>
    </w:p>
    <w:p w14:paraId="63E81B03" w14:textId="134ED7DA" w:rsidR="00AC27E2" w:rsidRDefault="00AC27E2" w:rsidP="00AC27E2">
      <w:pPr>
        <w:ind w:left="23" w:firstLine="544"/>
        <w:jc w:val="both"/>
        <w:rPr>
          <w:color w:val="000000" w:themeColor="text1"/>
        </w:rPr>
      </w:pPr>
      <w:r>
        <w:rPr>
          <w:color w:val="000000" w:themeColor="text1"/>
        </w:rPr>
        <w:t>Також з</w:t>
      </w:r>
      <w:r w:rsidRPr="001B5F5C">
        <w:rPr>
          <w:color w:val="000000" w:themeColor="text1"/>
        </w:rPr>
        <w:t xml:space="preserve">аконопроєктом пропонується </w:t>
      </w:r>
      <w:r>
        <w:rPr>
          <w:color w:val="000000" w:themeColor="text1"/>
        </w:rPr>
        <w:t xml:space="preserve">внести зміни до </w:t>
      </w:r>
      <w:r w:rsidRPr="001B5F5C">
        <w:rPr>
          <w:color w:val="000000" w:themeColor="text1"/>
        </w:rPr>
        <w:t>статт</w:t>
      </w:r>
      <w:r>
        <w:rPr>
          <w:color w:val="000000" w:themeColor="text1"/>
        </w:rPr>
        <w:t>і</w:t>
      </w:r>
      <w:r w:rsidRPr="001B5F5C">
        <w:rPr>
          <w:color w:val="000000" w:themeColor="text1"/>
        </w:rPr>
        <w:t xml:space="preserve"> 14 Закону України «Про охорону праці», згідно з яким</w:t>
      </w:r>
      <w:r>
        <w:rPr>
          <w:color w:val="000000" w:themeColor="text1"/>
        </w:rPr>
        <w:t>и</w:t>
      </w:r>
      <w:r w:rsidRPr="001B5F5C">
        <w:rPr>
          <w:color w:val="000000" w:themeColor="text1"/>
        </w:rPr>
        <w:t xml:space="preserve"> </w:t>
      </w:r>
      <w:r>
        <w:rPr>
          <w:color w:val="000000" w:themeColor="text1"/>
        </w:rPr>
        <w:t xml:space="preserve">передбачити, що </w:t>
      </w:r>
      <w:r w:rsidRPr="001B5F5C">
        <w:rPr>
          <w:color w:val="000000" w:themeColor="text1"/>
        </w:rPr>
        <w:t>при використанні праці домашніх працівників, а також при виконанні роботи за трудовим договором про дистанційну роботу працівник самостійно несе відповідальність за забезпечення безпечних і нешкідливих умов праці на ньому, а роботодавець несе відповідальність за безпечність і належний технічний стан обладнання та засобів виробництва, що передаються працівнику для виконання роботи.</w:t>
      </w:r>
    </w:p>
    <w:p w14:paraId="5A61296A" w14:textId="77777777" w:rsidR="00AC27E2" w:rsidRPr="006D685A" w:rsidRDefault="00AC27E2" w:rsidP="00AC27E2">
      <w:pPr>
        <w:ind w:left="23" w:firstLine="544"/>
        <w:jc w:val="both"/>
        <w:rPr>
          <w:color w:val="000000" w:themeColor="text1"/>
        </w:rPr>
      </w:pPr>
      <w:r>
        <w:rPr>
          <w:color w:val="000000" w:themeColor="text1"/>
        </w:rPr>
        <w:t>У зв’язку з цим необхідно звернути увагу, що в</w:t>
      </w:r>
      <w:r w:rsidRPr="006D685A">
        <w:rPr>
          <w:color w:val="000000" w:themeColor="text1"/>
        </w:rPr>
        <w:t xml:space="preserve">ідповідно до </w:t>
      </w:r>
      <w:r w:rsidRPr="006D685A">
        <w:rPr>
          <w:i/>
          <w:color w:val="000000" w:themeColor="text1"/>
        </w:rPr>
        <w:t>статті 5 Директиви Ради 89/391/ЄЕС</w:t>
      </w:r>
      <w:r w:rsidRPr="006D685A">
        <w:rPr>
          <w:color w:val="000000" w:themeColor="text1"/>
        </w:rPr>
        <w:t xml:space="preserve"> роботодавець зобов’язаний забезпечити безпеку і захист здоров’я працівників у всіх аспектах, що стосуються роботи. Обов’язки працівника у сфері безпеки і здоров’я на роботі не впливають на принцип відповідальності роботодавця. Директива не обмежує можливості держав-членів щодо встановлення виключень або обмежень відповідальності роботодавців, якщо події відбуваються через незвичайні та непередбачувані обставини, які не залежать від контролю роботодавців, або через надзвичайні випадки, наслідків яких не можна було уникнути. </w:t>
      </w:r>
    </w:p>
    <w:p w14:paraId="5C7EB3DA" w14:textId="77777777" w:rsidR="00AC27E2" w:rsidRPr="006D685A" w:rsidRDefault="00AC27E2" w:rsidP="00AC27E2">
      <w:pPr>
        <w:ind w:left="23" w:firstLine="544"/>
        <w:jc w:val="both"/>
        <w:rPr>
          <w:color w:val="000000" w:themeColor="text1"/>
        </w:rPr>
      </w:pPr>
      <w:r>
        <w:rPr>
          <w:color w:val="000000" w:themeColor="text1"/>
        </w:rPr>
        <w:t>Крім того</w:t>
      </w:r>
      <w:r w:rsidRPr="006D685A">
        <w:rPr>
          <w:color w:val="000000" w:themeColor="text1"/>
        </w:rPr>
        <w:t xml:space="preserve">, відповідно до </w:t>
      </w:r>
      <w:r w:rsidRPr="000F02A9">
        <w:rPr>
          <w:i/>
          <w:color w:val="000000" w:themeColor="text1"/>
        </w:rPr>
        <w:t>пункту (а) частини третьої статті 6 Директиви Ради 89/391/ЄЕС</w:t>
      </w:r>
      <w:r w:rsidRPr="006D685A">
        <w:rPr>
          <w:color w:val="000000" w:themeColor="text1"/>
        </w:rPr>
        <w:t xml:space="preserve"> роботодавець повинен оцінити ризики для безпеки та здоров’я працівників, зокрема, при виборі засобів праці, хімічних речовин і сумішей, а також при облаштуванні робочих місць.</w:t>
      </w:r>
    </w:p>
    <w:p w14:paraId="03C6A510" w14:textId="28D7060C" w:rsidR="00AC27E2" w:rsidRPr="000F02A9" w:rsidRDefault="00AC27E2" w:rsidP="00AC27E2">
      <w:pPr>
        <w:ind w:left="23" w:firstLine="544"/>
        <w:jc w:val="both"/>
        <w:rPr>
          <w:color w:val="000000" w:themeColor="text1"/>
        </w:rPr>
      </w:pPr>
      <w:r w:rsidRPr="000F02A9">
        <w:rPr>
          <w:color w:val="000000" w:themeColor="text1"/>
        </w:rPr>
        <w:t>Враховуючи, що категорії виконуваних домашнім працівником робіт (наприклад</w:t>
      </w:r>
      <w:r>
        <w:rPr>
          <w:color w:val="000000" w:themeColor="text1"/>
        </w:rPr>
        <w:t>,</w:t>
      </w:r>
      <w:r w:rsidRPr="000F02A9">
        <w:rPr>
          <w:color w:val="000000" w:themeColor="text1"/>
        </w:rPr>
        <w:t xml:space="preserve"> важкі та шкідливі роботи)</w:t>
      </w:r>
      <w:r>
        <w:rPr>
          <w:color w:val="000000" w:themeColor="text1"/>
        </w:rPr>
        <w:t>,</w:t>
      </w:r>
      <w:r w:rsidRPr="000F02A9">
        <w:rPr>
          <w:color w:val="000000" w:themeColor="text1"/>
        </w:rPr>
        <w:t xml:space="preserve"> а також умови праці залежать не лише від працівника, але також і від роботодавця, пропонується переглянути положення</w:t>
      </w:r>
      <w:r>
        <w:rPr>
          <w:color w:val="000000" w:themeColor="text1"/>
        </w:rPr>
        <w:t xml:space="preserve"> законопроєкту з пропозиціями до </w:t>
      </w:r>
      <w:r w:rsidRPr="000F02A9">
        <w:rPr>
          <w:color w:val="000000" w:themeColor="text1"/>
        </w:rPr>
        <w:t xml:space="preserve">статті 14 Закону України «Про охорону праці» з метою </w:t>
      </w:r>
      <w:r>
        <w:rPr>
          <w:color w:val="000000" w:themeColor="text1"/>
        </w:rPr>
        <w:t>їх</w:t>
      </w:r>
      <w:r w:rsidRPr="000F02A9">
        <w:rPr>
          <w:color w:val="000000" w:themeColor="text1"/>
        </w:rPr>
        <w:t xml:space="preserve"> максимального узгодження зі </w:t>
      </w:r>
      <w:r w:rsidRPr="006233AA">
        <w:rPr>
          <w:i/>
          <w:color w:val="000000" w:themeColor="text1"/>
        </w:rPr>
        <w:t>статтею 5</w:t>
      </w:r>
      <w:r w:rsidRPr="000F02A9">
        <w:rPr>
          <w:color w:val="000000" w:themeColor="text1"/>
        </w:rPr>
        <w:t xml:space="preserve"> та </w:t>
      </w:r>
      <w:r w:rsidRPr="006233AA">
        <w:rPr>
          <w:i/>
          <w:color w:val="000000" w:themeColor="text1"/>
        </w:rPr>
        <w:t>пунктом (а) частини третьої статті 6 Директиви Ради 89/391/ЄEC</w:t>
      </w:r>
      <w:r w:rsidRPr="000F02A9">
        <w:rPr>
          <w:color w:val="000000" w:themeColor="text1"/>
        </w:rPr>
        <w:t>.</w:t>
      </w:r>
    </w:p>
    <w:p w14:paraId="76B71BBE" w14:textId="77777777" w:rsidR="00AC27E2" w:rsidRDefault="00AC27E2" w:rsidP="00AC27E2">
      <w:pPr>
        <w:ind w:left="23" w:firstLine="544"/>
        <w:jc w:val="both"/>
        <w:rPr>
          <w:color w:val="000000" w:themeColor="text1"/>
        </w:rPr>
      </w:pPr>
      <w:r w:rsidRPr="008B30FA">
        <w:rPr>
          <w:color w:val="000000" w:themeColor="text1"/>
        </w:rPr>
        <w:t>Щодо відповідності проєкту Закону</w:t>
      </w:r>
      <w:r>
        <w:rPr>
          <w:color w:val="000000" w:themeColor="text1"/>
        </w:rPr>
        <w:t xml:space="preserve"> </w:t>
      </w:r>
      <w:r w:rsidRPr="004649EC">
        <w:rPr>
          <w:color w:val="000000" w:themeColor="text1"/>
        </w:rPr>
        <w:t>Конвенції МОП № 189</w:t>
      </w:r>
      <w:r w:rsidRPr="008B30FA">
        <w:rPr>
          <w:color w:val="000000" w:themeColor="text1"/>
        </w:rPr>
        <w:t xml:space="preserve"> слід зазначити</w:t>
      </w:r>
      <w:r>
        <w:rPr>
          <w:color w:val="000000" w:themeColor="text1"/>
        </w:rPr>
        <w:t xml:space="preserve">, що положення </w:t>
      </w:r>
      <w:r w:rsidRPr="00132F01">
        <w:rPr>
          <w:color w:val="000000" w:themeColor="text1"/>
        </w:rPr>
        <w:t>нов</w:t>
      </w:r>
      <w:r>
        <w:rPr>
          <w:color w:val="000000" w:themeColor="text1"/>
        </w:rPr>
        <w:t>ої</w:t>
      </w:r>
      <w:r w:rsidRPr="00132F01">
        <w:rPr>
          <w:color w:val="000000" w:themeColor="text1"/>
        </w:rPr>
        <w:t xml:space="preserve"> статт</w:t>
      </w:r>
      <w:r>
        <w:rPr>
          <w:color w:val="000000" w:themeColor="text1"/>
        </w:rPr>
        <w:t>і 173</w:t>
      </w:r>
      <w:r>
        <w:rPr>
          <w:color w:val="000000" w:themeColor="text1"/>
          <w:vertAlign w:val="superscript"/>
        </w:rPr>
        <w:t>2</w:t>
      </w:r>
      <w:r w:rsidRPr="00132F01">
        <w:rPr>
          <w:color w:val="000000" w:themeColor="text1"/>
        </w:rPr>
        <w:t>, якою передбачається доповнити Кодекс законів про працю України</w:t>
      </w:r>
      <w:r>
        <w:rPr>
          <w:color w:val="000000" w:themeColor="text1"/>
        </w:rPr>
        <w:t xml:space="preserve">, в частині визначення термінів «домашній працівник», «домашня праця» не суперечить </w:t>
      </w:r>
      <w:r w:rsidRPr="00837AB4">
        <w:rPr>
          <w:i/>
          <w:color w:val="000000" w:themeColor="text1"/>
        </w:rPr>
        <w:t>статті 1 Конвенції МОП № 189</w:t>
      </w:r>
      <w:r w:rsidRPr="004649EC">
        <w:rPr>
          <w:color w:val="000000" w:themeColor="text1"/>
        </w:rPr>
        <w:t>, згідно з як</w:t>
      </w:r>
      <w:r>
        <w:rPr>
          <w:color w:val="000000" w:themeColor="text1"/>
        </w:rPr>
        <w:t>ою:</w:t>
      </w:r>
      <w:r w:rsidRPr="004649EC">
        <w:rPr>
          <w:color w:val="000000" w:themeColor="text1"/>
        </w:rPr>
        <w:t xml:space="preserve"> термін </w:t>
      </w:r>
      <w:r>
        <w:rPr>
          <w:color w:val="000000" w:themeColor="text1"/>
        </w:rPr>
        <w:t>«</w:t>
      </w:r>
      <w:r w:rsidRPr="004649EC">
        <w:rPr>
          <w:color w:val="000000" w:themeColor="text1"/>
        </w:rPr>
        <w:t>домашня праця</w:t>
      </w:r>
      <w:r>
        <w:rPr>
          <w:color w:val="000000" w:themeColor="text1"/>
        </w:rPr>
        <w:t>»</w:t>
      </w:r>
      <w:r w:rsidRPr="004649EC">
        <w:rPr>
          <w:color w:val="000000" w:themeColor="text1"/>
        </w:rPr>
        <w:t xml:space="preserve"> означає роботу, </w:t>
      </w:r>
      <w:r>
        <w:rPr>
          <w:color w:val="000000" w:themeColor="text1"/>
        </w:rPr>
        <w:t xml:space="preserve">яка </w:t>
      </w:r>
      <w:r w:rsidRPr="004649EC">
        <w:rPr>
          <w:color w:val="000000" w:themeColor="text1"/>
        </w:rPr>
        <w:t>викону</w:t>
      </w:r>
      <w:r>
        <w:rPr>
          <w:color w:val="000000" w:themeColor="text1"/>
        </w:rPr>
        <w:t xml:space="preserve">ється </w:t>
      </w:r>
      <w:r w:rsidRPr="004649EC">
        <w:rPr>
          <w:color w:val="000000" w:themeColor="text1"/>
        </w:rPr>
        <w:t>в домашньому господарстві або для домашнього господарства чи домашніх господарств</w:t>
      </w:r>
      <w:r>
        <w:rPr>
          <w:color w:val="000000" w:themeColor="text1"/>
        </w:rPr>
        <w:t xml:space="preserve">; термін «домашній працівник» означає будь-яку особу, яка займається домашньою працею в рамках трудових правовідносин. Також у </w:t>
      </w:r>
      <w:r w:rsidRPr="00837AB4">
        <w:rPr>
          <w:i/>
          <w:color w:val="000000" w:themeColor="text1"/>
        </w:rPr>
        <w:t>пункті (с) статті 1 Конвенції МОП № 189</w:t>
      </w:r>
      <w:r w:rsidRPr="004649EC">
        <w:rPr>
          <w:color w:val="000000" w:themeColor="text1"/>
        </w:rPr>
        <w:t xml:space="preserve"> передбачено, що особа, яка займається домашньою працею лише час від часу або нерегулярно і не на професійній основі, не є домашнім працівником</w:t>
      </w:r>
      <w:r w:rsidRPr="008B30FA">
        <w:rPr>
          <w:color w:val="000000" w:themeColor="text1"/>
        </w:rPr>
        <w:t xml:space="preserve">. </w:t>
      </w:r>
    </w:p>
    <w:p w14:paraId="69B04C6B" w14:textId="675343B5" w:rsidR="00AC27E2" w:rsidRDefault="00AC27E2" w:rsidP="00AC27E2">
      <w:pPr>
        <w:ind w:left="23" w:firstLine="544"/>
        <w:jc w:val="both"/>
        <w:rPr>
          <w:color w:val="000000" w:themeColor="text1"/>
        </w:rPr>
      </w:pPr>
      <w:r>
        <w:rPr>
          <w:color w:val="000000" w:themeColor="text1"/>
        </w:rPr>
        <w:t xml:space="preserve">Положення </w:t>
      </w:r>
      <w:r w:rsidRPr="00132F01">
        <w:rPr>
          <w:color w:val="000000" w:themeColor="text1"/>
        </w:rPr>
        <w:t>нов</w:t>
      </w:r>
      <w:r>
        <w:rPr>
          <w:color w:val="000000" w:themeColor="text1"/>
        </w:rPr>
        <w:t>ої</w:t>
      </w:r>
      <w:r w:rsidRPr="00132F01">
        <w:rPr>
          <w:color w:val="000000" w:themeColor="text1"/>
        </w:rPr>
        <w:t xml:space="preserve"> статт</w:t>
      </w:r>
      <w:r>
        <w:rPr>
          <w:color w:val="000000" w:themeColor="text1"/>
        </w:rPr>
        <w:t>і 173</w:t>
      </w:r>
      <w:r w:rsidR="00CA5386">
        <w:rPr>
          <w:color w:val="000000" w:themeColor="text1"/>
          <w:vertAlign w:val="superscript"/>
        </w:rPr>
        <w:t>2</w:t>
      </w:r>
      <w:r w:rsidRPr="00132F01">
        <w:rPr>
          <w:color w:val="000000" w:themeColor="text1"/>
        </w:rPr>
        <w:t xml:space="preserve">, якою </w:t>
      </w:r>
      <w:r w:rsidRPr="006346E6">
        <w:rPr>
          <w:color w:val="000000" w:themeColor="text1"/>
        </w:rPr>
        <w:t>передбачається</w:t>
      </w:r>
      <w:r w:rsidRPr="00132F01">
        <w:rPr>
          <w:color w:val="000000" w:themeColor="text1"/>
        </w:rPr>
        <w:t xml:space="preserve"> доповнити Кодекс законів про працю України</w:t>
      </w:r>
      <w:r>
        <w:rPr>
          <w:color w:val="000000" w:themeColor="text1"/>
        </w:rPr>
        <w:t>, про те, що до</w:t>
      </w:r>
      <w:r w:rsidRPr="006346E6">
        <w:rPr>
          <w:color w:val="000000" w:themeColor="text1"/>
        </w:rPr>
        <w:t xml:space="preserve">машні працівники </w:t>
      </w:r>
      <w:r w:rsidR="00CA5386">
        <w:rPr>
          <w:color w:val="000000" w:themeColor="text1"/>
        </w:rPr>
        <w:t>мають в</w:t>
      </w:r>
      <w:r w:rsidRPr="006346E6">
        <w:rPr>
          <w:color w:val="000000" w:themeColor="text1"/>
        </w:rPr>
        <w:t>сі трудов</w:t>
      </w:r>
      <w:r w:rsidR="00B04FBB">
        <w:rPr>
          <w:color w:val="000000" w:themeColor="text1"/>
        </w:rPr>
        <w:t>і</w:t>
      </w:r>
      <w:r w:rsidRPr="006346E6">
        <w:rPr>
          <w:color w:val="000000" w:themeColor="text1"/>
        </w:rPr>
        <w:t xml:space="preserve"> права</w:t>
      </w:r>
      <w:r w:rsidR="00B04FBB">
        <w:rPr>
          <w:color w:val="000000" w:themeColor="text1"/>
        </w:rPr>
        <w:t xml:space="preserve"> працівників</w:t>
      </w:r>
      <w:r w:rsidRPr="006346E6">
        <w:rPr>
          <w:color w:val="000000" w:themeColor="text1"/>
        </w:rPr>
        <w:t xml:space="preserve">, в тому числі </w:t>
      </w:r>
      <w:r w:rsidR="00B04FBB">
        <w:rPr>
          <w:color w:val="000000" w:themeColor="text1"/>
        </w:rPr>
        <w:t xml:space="preserve">право </w:t>
      </w:r>
      <w:r w:rsidRPr="006346E6">
        <w:rPr>
          <w:color w:val="000000" w:themeColor="text1"/>
        </w:rPr>
        <w:t xml:space="preserve">на безпечні </w:t>
      </w:r>
      <w:r w:rsidR="00B04FBB">
        <w:rPr>
          <w:color w:val="000000" w:themeColor="text1"/>
        </w:rPr>
        <w:t>і</w:t>
      </w:r>
      <w:r w:rsidRPr="006346E6">
        <w:rPr>
          <w:color w:val="000000" w:themeColor="text1"/>
        </w:rPr>
        <w:t xml:space="preserve"> здорові умови праці, не суперечить </w:t>
      </w:r>
      <w:r w:rsidRPr="003351CE">
        <w:rPr>
          <w:i/>
          <w:color w:val="000000" w:themeColor="text1"/>
        </w:rPr>
        <w:t>частині першій</w:t>
      </w:r>
      <w:r w:rsidRPr="006346E6">
        <w:rPr>
          <w:color w:val="000000" w:themeColor="text1"/>
        </w:rPr>
        <w:t xml:space="preserve"> </w:t>
      </w:r>
      <w:r w:rsidRPr="005F5197">
        <w:rPr>
          <w:i/>
          <w:color w:val="000000" w:themeColor="text1"/>
        </w:rPr>
        <w:t>статті 13 Конвенції МОП № 189</w:t>
      </w:r>
      <w:r w:rsidRPr="006346E6">
        <w:rPr>
          <w:color w:val="000000" w:themeColor="text1"/>
        </w:rPr>
        <w:t xml:space="preserve">, якою передбачено, що кожен домашній працівник має право на безпечні та здорові умови праці, а кожна держава-член, </w:t>
      </w:r>
      <w:r>
        <w:rPr>
          <w:color w:val="000000" w:themeColor="text1"/>
        </w:rPr>
        <w:t xml:space="preserve">згідно </w:t>
      </w:r>
      <w:r w:rsidRPr="006346E6">
        <w:rPr>
          <w:color w:val="000000" w:themeColor="text1"/>
        </w:rPr>
        <w:t xml:space="preserve">зі своїм законодавством, національними правовими актами і </w:t>
      </w:r>
      <w:r w:rsidRPr="006346E6">
        <w:rPr>
          <w:color w:val="000000" w:themeColor="text1"/>
        </w:rPr>
        <w:lastRenderedPageBreak/>
        <w:t>практикою, вживає дієвих заходів з необхідним врахуванням специфіки домашньої праці в цілях забезпечення охорони праці і здоров’я домашніх працівників.</w:t>
      </w:r>
    </w:p>
    <w:p w14:paraId="2B70A394" w14:textId="3E072FD5" w:rsidR="00AC27E2" w:rsidRPr="00A151CA" w:rsidRDefault="00AC27E2" w:rsidP="00AC27E2">
      <w:pPr>
        <w:ind w:left="23" w:firstLine="544"/>
        <w:jc w:val="both"/>
        <w:rPr>
          <w:color w:val="000000" w:themeColor="text1"/>
        </w:rPr>
      </w:pPr>
      <w:r>
        <w:rPr>
          <w:color w:val="000000" w:themeColor="text1"/>
        </w:rPr>
        <w:t xml:space="preserve">Разом з тим, слід звернути увагу, що не відповідають положенням </w:t>
      </w:r>
      <w:r w:rsidRPr="00921BDD">
        <w:rPr>
          <w:i/>
          <w:color w:val="000000" w:themeColor="text1"/>
        </w:rPr>
        <w:t>статті 13</w:t>
      </w:r>
      <w:r>
        <w:rPr>
          <w:color w:val="000000" w:themeColor="text1"/>
        </w:rPr>
        <w:t xml:space="preserve"> </w:t>
      </w:r>
      <w:r w:rsidRPr="005F5197">
        <w:rPr>
          <w:i/>
          <w:color w:val="000000" w:themeColor="text1"/>
        </w:rPr>
        <w:t>Конвенції МОП № 189</w:t>
      </w:r>
      <w:r>
        <w:rPr>
          <w:i/>
          <w:color w:val="000000" w:themeColor="text1"/>
        </w:rPr>
        <w:t xml:space="preserve"> </w:t>
      </w:r>
      <w:r>
        <w:rPr>
          <w:color w:val="000000" w:themeColor="text1"/>
        </w:rPr>
        <w:t>та положенням згаданої вище нової статті 173</w:t>
      </w:r>
      <w:r w:rsidR="00B04FBB">
        <w:rPr>
          <w:color w:val="000000" w:themeColor="text1"/>
          <w:vertAlign w:val="superscript"/>
        </w:rPr>
        <w:t>2</w:t>
      </w:r>
      <w:r>
        <w:rPr>
          <w:color w:val="000000" w:themeColor="text1"/>
          <w:vertAlign w:val="superscript"/>
        </w:rPr>
        <w:t xml:space="preserve"> </w:t>
      </w:r>
      <w:r w:rsidRPr="00132F01">
        <w:rPr>
          <w:color w:val="000000" w:themeColor="text1"/>
        </w:rPr>
        <w:t>Кодекс</w:t>
      </w:r>
      <w:r>
        <w:rPr>
          <w:color w:val="000000" w:themeColor="text1"/>
        </w:rPr>
        <w:t>у</w:t>
      </w:r>
      <w:r w:rsidRPr="00132F01">
        <w:rPr>
          <w:color w:val="000000" w:themeColor="text1"/>
        </w:rPr>
        <w:t xml:space="preserve"> законів про працю України</w:t>
      </w:r>
      <w:r>
        <w:rPr>
          <w:color w:val="000000" w:themeColor="text1"/>
        </w:rPr>
        <w:t xml:space="preserve"> пропозиції у законопроєкті до статті 14 Закону України «Про охорону праці». Тому вони потребують узгодження з положеннями </w:t>
      </w:r>
      <w:r w:rsidRPr="005F5197">
        <w:rPr>
          <w:i/>
          <w:color w:val="000000" w:themeColor="text1"/>
        </w:rPr>
        <w:t>Конвенції МОП № 189</w:t>
      </w:r>
      <w:r>
        <w:rPr>
          <w:i/>
          <w:color w:val="000000" w:themeColor="text1"/>
        </w:rPr>
        <w:t>.</w:t>
      </w:r>
      <w:r>
        <w:rPr>
          <w:color w:val="000000" w:themeColor="text1"/>
        </w:rPr>
        <w:t xml:space="preserve">  </w:t>
      </w:r>
    </w:p>
    <w:p w14:paraId="7CF25E19" w14:textId="284219C6" w:rsidR="000B6369" w:rsidRDefault="00AC27E2" w:rsidP="00AC27E2">
      <w:pPr>
        <w:ind w:left="23" w:firstLine="544"/>
        <w:jc w:val="both"/>
      </w:pPr>
      <w:r>
        <w:t xml:space="preserve">Принагідно варто зазначити, що положення </w:t>
      </w:r>
      <w:r w:rsidRPr="00132F01">
        <w:rPr>
          <w:color w:val="000000" w:themeColor="text1"/>
        </w:rPr>
        <w:t>нов</w:t>
      </w:r>
      <w:r>
        <w:rPr>
          <w:color w:val="000000" w:themeColor="text1"/>
        </w:rPr>
        <w:t>ої</w:t>
      </w:r>
      <w:r w:rsidRPr="00132F01">
        <w:rPr>
          <w:color w:val="000000" w:themeColor="text1"/>
        </w:rPr>
        <w:t xml:space="preserve"> статт</w:t>
      </w:r>
      <w:r>
        <w:rPr>
          <w:color w:val="000000" w:themeColor="text1"/>
        </w:rPr>
        <w:t>і 173</w:t>
      </w:r>
      <w:r>
        <w:rPr>
          <w:color w:val="000000" w:themeColor="text1"/>
          <w:vertAlign w:val="superscript"/>
        </w:rPr>
        <w:t>3</w:t>
      </w:r>
      <w:r w:rsidRPr="00132F01">
        <w:rPr>
          <w:color w:val="000000" w:themeColor="text1"/>
        </w:rPr>
        <w:t xml:space="preserve">, якою </w:t>
      </w:r>
      <w:r w:rsidRPr="006346E6">
        <w:rPr>
          <w:color w:val="000000" w:themeColor="text1"/>
        </w:rPr>
        <w:t>передбачається</w:t>
      </w:r>
      <w:r w:rsidRPr="00132F01">
        <w:rPr>
          <w:color w:val="000000" w:themeColor="text1"/>
        </w:rPr>
        <w:t xml:space="preserve"> доповнити Кодекс законів про працю України</w:t>
      </w:r>
      <w:r>
        <w:rPr>
          <w:color w:val="000000" w:themeColor="text1"/>
        </w:rPr>
        <w:t xml:space="preserve">, в частині визначення особливостей укладення трудового договору (контракту) </w:t>
      </w:r>
      <w:r>
        <w:t xml:space="preserve">з домашнім працівником та інформації, яку обов’язково він має містити, </w:t>
      </w:r>
      <w:r w:rsidR="000B6369">
        <w:t xml:space="preserve">в цілому </w:t>
      </w:r>
      <w:r>
        <w:t>не супереч</w:t>
      </w:r>
      <w:r w:rsidR="000B6369">
        <w:t>а</w:t>
      </w:r>
      <w:r>
        <w:t xml:space="preserve">ть положенням </w:t>
      </w:r>
      <w:r w:rsidRPr="00A61740">
        <w:rPr>
          <w:i/>
        </w:rPr>
        <w:t>статті 7</w:t>
      </w:r>
      <w:r>
        <w:t xml:space="preserve"> </w:t>
      </w:r>
      <w:r w:rsidRPr="00837AB4">
        <w:rPr>
          <w:i/>
          <w:color w:val="000000" w:themeColor="text1"/>
        </w:rPr>
        <w:t>Конвенції МОП № 189</w:t>
      </w:r>
      <w:r>
        <w:rPr>
          <w:color w:val="000000" w:themeColor="text1"/>
        </w:rPr>
        <w:t>,</w:t>
      </w:r>
      <w:r>
        <w:t xml:space="preserve"> </w:t>
      </w:r>
      <w:r w:rsidRPr="00D823CC">
        <w:t>як</w:t>
      </w:r>
      <w:r>
        <w:t>ими</w:t>
      </w:r>
      <w:r w:rsidRPr="00D823CC">
        <w:t xml:space="preserve"> передбачено</w:t>
      </w:r>
      <w:r>
        <w:t xml:space="preserve">, що кожна держава-член вживає заходів для забезпечення того, щоб домашні працівники були </w:t>
      </w:r>
      <w:r w:rsidRPr="00D823CC">
        <w:t>інформован</w:t>
      </w:r>
      <w:r>
        <w:t>і про свої умови праці та зайнятості належним чином, бажано, і за можливості, за допомогою письмових договорів, зокрема, щодо: адреси звичайного місця роботи або робочих місць;</w:t>
      </w:r>
      <w:r w:rsidRPr="00954581">
        <w:t xml:space="preserve"> </w:t>
      </w:r>
      <w:r>
        <w:t xml:space="preserve">дати початку договору і, якщо йдеться про конкретну тривалість дії договору, його строк; виду роботи, яку належить виконати; розміру винагороди, методу її розрахунку і періодичності виплати; нормальної тривалості робочого часу; оплачуваної щорічної відпустки та щоденних або щотижневих періодів відпочинку; забезпечення харчуванням та житлом, якщо вони надаються; тривалості випробувального строку (терміну), якщо такий передбачений; умов репатріації, якщо така передбачена; умов щодо припинення трудових відносин, включно з будь-яким строком повідомлення з боку або домашнього працівника, або роботодавця.   </w:t>
      </w:r>
    </w:p>
    <w:p w14:paraId="0AE3795B" w14:textId="755025EA" w:rsidR="001F779D" w:rsidRDefault="001F779D" w:rsidP="009F404B">
      <w:pPr>
        <w:ind w:left="23" w:firstLine="544"/>
        <w:jc w:val="both"/>
        <w:rPr>
          <w:color w:val="000000" w:themeColor="text1"/>
        </w:rPr>
      </w:pPr>
      <w:r>
        <w:t xml:space="preserve">Водночас, </w:t>
      </w:r>
      <w:r>
        <w:rPr>
          <w:color w:val="000000" w:themeColor="text1"/>
        </w:rPr>
        <w:t xml:space="preserve">необхідно вказати, що відповідно до вищезгаданих положень </w:t>
      </w:r>
      <w:r w:rsidRPr="000B6369">
        <w:rPr>
          <w:i/>
          <w:iCs/>
          <w:color w:val="000000" w:themeColor="text1"/>
        </w:rPr>
        <w:t>статті</w:t>
      </w:r>
      <w:r>
        <w:rPr>
          <w:color w:val="000000" w:themeColor="text1"/>
        </w:rPr>
        <w:t xml:space="preserve"> 7 </w:t>
      </w:r>
      <w:r>
        <w:rPr>
          <w:i/>
        </w:rPr>
        <w:t>Конвенції МОП № 189</w:t>
      </w:r>
      <w:r>
        <w:rPr>
          <w:color w:val="000000" w:themeColor="text1"/>
        </w:rPr>
        <w:t xml:space="preserve"> серед обов’язкових умов трудового договору (контракту) з домашнім </w:t>
      </w:r>
      <w:r w:rsidRPr="001F779D">
        <w:rPr>
          <w:color w:val="000000" w:themeColor="text1"/>
        </w:rPr>
        <w:t>працівником є не лише інформація про повне ім’я та адресу роботодавця, але також відомості про повне ім’я та адресу працівника</w:t>
      </w:r>
      <w:r>
        <w:t xml:space="preserve">. </w:t>
      </w:r>
      <w:r>
        <w:rPr>
          <w:color w:val="000000" w:themeColor="text1"/>
        </w:rPr>
        <w:t xml:space="preserve">У зв’язку з цим, положення </w:t>
      </w:r>
      <w:r w:rsidRPr="00132F01">
        <w:rPr>
          <w:color w:val="000000" w:themeColor="text1"/>
        </w:rPr>
        <w:t>нов</w:t>
      </w:r>
      <w:r>
        <w:rPr>
          <w:color w:val="000000" w:themeColor="text1"/>
        </w:rPr>
        <w:t>ої</w:t>
      </w:r>
      <w:r w:rsidRPr="00132F01">
        <w:rPr>
          <w:color w:val="000000" w:themeColor="text1"/>
        </w:rPr>
        <w:t xml:space="preserve"> статт</w:t>
      </w:r>
      <w:r>
        <w:rPr>
          <w:color w:val="000000" w:themeColor="text1"/>
        </w:rPr>
        <w:t>і 173</w:t>
      </w:r>
      <w:r>
        <w:rPr>
          <w:color w:val="000000" w:themeColor="text1"/>
          <w:vertAlign w:val="superscript"/>
        </w:rPr>
        <w:t>3</w:t>
      </w:r>
      <w:r>
        <w:rPr>
          <w:color w:val="000000" w:themeColor="text1"/>
        </w:rPr>
        <w:t xml:space="preserve"> </w:t>
      </w:r>
      <w:r w:rsidRPr="00132F01">
        <w:rPr>
          <w:color w:val="000000" w:themeColor="text1"/>
        </w:rPr>
        <w:t>Кодекс</w:t>
      </w:r>
      <w:r>
        <w:rPr>
          <w:color w:val="000000" w:themeColor="text1"/>
        </w:rPr>
        <w:t>у</w:t>
      </w:r>
      <w:r w:rsidRPr="00132F01">
        <w:rPr>
          <w:color w:val="000000" w:themeColor="text1"/>
        </w:rPr>
        <w:t xml:space="preserve"> законів про працю України</w:t>
      </w:r>
      <w:r w:rsidR="009F404B">
        <w:rPr>
          <w:color w:val="000000" w:themeColor="text1"/>
        </w:rPr>
        <w:t xml:space="preserve"> стосовно обов’язкових умов трудового договору (контракту) з домашнім працівником </w:t>
      </w:r>
      <w:r>
        <w:rPr>
          <w:color w:val="000000" w:themeColor="text1"/>
        </w:rPr>
        <w:t>пропонується доповнити</w:t>
      </w:r>
      <w:r w:rsidR="009F404B">
        <w:rPr>
          <w:color w:val="000000" w:themeColor="text1"/>
        </w:rPr>
        <w:t xml:space="preserve"> </w:t>
      </w:r>
      <w:r w:rsidR="009F404B" w:rsidRPr="009F404B">
        <w:rPr>
          <w:color w:val="000000" w:themeColor="text1"/>
        </w:rPr>
        <w:t xml:space="preserve">та </w:t>
      </w:r>
      <w:r w:rsidR="009F404B" w:rsidRPr="009F404B">
        <w:rPr>
          <w:rFonts w:eastAsia="Liberation Serif" w:cstheme="minorHAnsi"/>
          <w:color w:val="000000" w:themeColor="text1"/>
          <w:kern w:val="2"/>
          <w:lang w:eastAsia="uk-UA" w:bidi="hi-IN"/>
        </w:rPr>
        <w:t xml:space="preserve">передбачити зазначення відповідних відомостей про працівника, як це зазначено у </w:t>
      </w:r>
      <w:r w:rsidRPr="009F404B">
        <w:rPr>
          <w:i/>
          <w:color w:val="000000" w:themeColor="text1"/>
        </w:rPr>
        <w:t xml:space="preserve">статті </w:t>
      </w:r>
      <w:r w:rsidRPr="00A61740">
        <w:rPr>
          <w:i/>
        </w:rPr>
        <w:t>7</w:t>
      </w:r>
      <w:r>
        <w:t xml:space="preserve"> </w:t>
      </w:r>
      <w:r w:rsidRPr="00837AB4">
        <w:rPr>
          <w:i/>
          <w:color w:val="000000" w:themeColor="text1"/>
        </w:rPr>
        <w:t>Конвенції МОП № 189</w:t>
      </w:r>
      <w:r>
        <w:rPr>
          <w:color w:val="000000" w:themeColor="text1"/>
        </w:rPr>
        <w:t>.</w:t>
      </w:r>
    </w:p>
    <w:p w14:paraId="05D1E9FB" w14:textId="3AFA6831" w:rsidR="00AC27E2" w:rsidRDefault="00730DF1" w:rsidP="00AC27E2">
      <w:pPr>
        <w:ind w:left="23" w:firstLine="544"/>
        <w:jc w:val="both"/>
        <w:rPr>
          <w:color w:val="000000" w:themeColor="text1"/>
        </w:rPr>
      </w:pPr>
      <w:r w:rsidRPr="00730DF1">
        <w:rPr>
          <w:color w:val="000000" w:themeColor="text1"/>
        </w:rPr>
        <w:t>П</w:t>
      </w:r>
      <w:r w:rsidR="00AC27E2" w:rsidRPr="00730DF1">
        <w:rPr>
          <w:color w:val="000000" w:themeColor="text1"/>
        </w:rPr>
        <w:t>оложення нової статті 173</w:t>
      </w:r>
      <w:r w:rsidR="00AC27E2" w:rsidRPr="00730DF1">
        <w:rPr>
          <w:color w:val="000000" w:themeColor="text1"/>
          <w:vertAlign w:val="superscript"/>
        </w:rPr>
        <w:t>5</w:t>
      </w:r>
      <w:r w:rsidR="00AC27E2" w:rsidRPr="00730DF1">
        <w:rPr>
          <w:color w:val="000000" w:themeColor="text1"/>
        </w:rPr>
        <w:t xml:space="preserve">, якою передбачається доповнити Кодекс законів про працю України, і яка визначає особливості робочого часу і відпочинку домашнього працівника, в цілому не суперечить </w:t>
      </w:r>
      <w:r w:rsidR="00AC27E2" w:rsidRPr="00730DF1">
        <w:rPr>
          <w:i/>
          <w:color w:val="000000" w:themeColor="text1"/>
        </w:rPr>
        <w:t>статті 10 Конвенції МОП № 189</w:t>
      </w:r>
      <w:r w:rsidR="00AC27E2" w:rsidRPr="00730DF1">
        <w:rPr>
          <w:color w:val="000000" w:themeColor="text1"/>
        </w:rPr>
        <w:t xml:space="preserve">. Так, згідно з положеннями згаданої статті конвенції кожна держава-член вживає заходів для забезпечення рівного поводження з домашніми працівниками та працівниками в цілому щодо нормальної тривалості робочого часу, компенсацій за надурочні роботи, періодів щоденного і щотижневого відпочинку та оплачуваних щорічних відпусток відповідно до національного законодавства, нормативно-правових актів або колективних договорів з урахуванням характерних особливостей домашньої праці. Тривалість щотижневого відпочинку становить не менше 24 послідовних годин. Періоди часу, протягом яких домашні працівники не можуть розпоряджатися своїм часом на свій розсуд і залишаються в розпорядженні домашнього господарства на випадок, якщо в них може виникнути необхідність, </w:t>
      </w:r>
      <w:r w:rsidR="00AC27E2" w:rsidRPr="00730DF1">
        <w:rPr>
          <w:color w:val="000000" w:themeColor="text1"/>
        </w:rPr>
        <w:lastRenderedPageBreak/>
        <w:t xml:space="preserve">вважаються робочим часом, визначеним відповідно до національного законодавства або нормативно-правових актів, колективних договорів або будь-якими іншими засобами, що відповідають національній практиці.    </w:t>
      </w:r>
    </w:p>
    <w:p w14:paraId="337BEB1B" w14:textId="50663B11" w:rsidR="00224069" w:rsidRPr="00730DF1" w:rsidRDefault="00224069" w:rsidP="00AC27E2">
      <w:pPr>
        <w:ind w:left="23" w:firstLine="544"/>
        <w:jc w:val="both"/>
        <w:rPr>
          <w:color w:val="000000" w:themeColor="text1"/>
        </w:rPr>
      </w:pPr>
      <w:r>
        <w:rPr>
          <w:color w:val="000000" w:themeColor="text1"/>
        </w:rPr>
        <w:t xml:space="preserve">Крім того, слід відзначити, що </w:t>
      </w:r>
      <w:r w:rsidR="00496A1A">
        <w:rPr>
          <w:color w:val="000000" w:themeColor="text1"/>
        </w:rPr>
        <w:t xml:space="preserve">у </w:t>
      </w:r>
      <w:r>
        <w:rPr>
          <w:color w:val="000000" w:themeColor="text1"/>
        </w:rPr>
        <w:t xml:space="preserve">проєкті Закону </w:t>
      </w:r>
      <w:r w:rsidR="00DD10EF">
        <w:rPr>
          <w:color w:val="000000" w:themeColor="text1"/>
        </w:rPr>
        <w:t>(частина третя статті 173</w:t>
      </w:r>
      <w:r w:rsidR="00DD10EF" w:rsidRPr="00DD10EF">
        <w:rPr>
          <w:color w:val="000000" w:themeColor="text1"/>
          <w:vertAlign w:val="superscript"/>
        </w:rPr>
        <w:t>2</w:t>
      </w:r>
      <w:r w:rsidR="00DD10EF">
        <w:rPr>
          <w:color w:val="000000" w:themeColor="text1"/>
        </w:rPr>
        <w:t xml:space="preserve"> та частина </w:t>
      </w:r>
      <w:r w:rsidR="00496A1A">
        <w:rPr>
          <w:color w:val="000000" w:themeColor="text1"/>
        </w:rPr>
        <w:t>п’ятнадцята</w:t>
      </w:r>
      <w:r w:rsidR="000161E1">
        <w:rPr>
          <w:color w:val="000000" w:themeColor="text1"/>
        </w:rPr>
        <w:t xml:space="preserve"> статті 173</w:t>
      </w:r>
      <w:r w:rsidR="000161E1" w:rsidRPr="000161E1">
        <w:rPr>
          <w:color w:val="000000" w:themeColor="text1"/>
          <w:vertAlign w:val="superscript"/>
        </w:rPr>
        <w:t>5</w:t>
      </w:r>
      <w:r w:rsidR="000161E1">
        <w:rPr>
          <w:color w:val="000000" w:themeColor="text1"/>
        </w:rPr>
        <w:t xml:space="preserve"> Кодексу законів про працю України) </w:t>
      </w:r>
      <w:r>
        <w:rPr>
          <w:color w:val="000000" w:themeColor="text1"/>
        </w:rPr>
        <w:t xml:space="preserve">також враховано положення </w:t>
      </w:r>
      <w:r w:rsidR="00496A1A" w:rsidRPr="00496A1A">
        <w:rPr>
          <w:i/>
          <w:iCs/>
          <w:color w:val="000000" w:themeColor="text1"/>
        </w:rPr>
        <w:t xml:space="preserve">статті 9 </w:t>
      </w:r>
      <w:r w:rsidRPr="00496A1A">
        <w:rPr>
          <w:i/>
          <w:iCs/>
          <w:color w:val="000000" w:themeColor="text1"/>
        </w:rPr>
        <w:t>Конвенції МОП № 189</w:t>
      </w:r>
      <w:r>
        <w:rPr>
          <w:color w:val="000000" w:themeColor="text1"/>
        </w:rPr>
        <w:t xml:space="preserve"> стосовно захисту домашнього працівника від примусового залишення </w:t>
      </w:r>
      <w:r w:rsidR="00DD10EF">
        <w:rPr>
          <w:color w:val="000000" w:themeColor="text1"/>
        </w:rPr>
        <w:t xml:space="preserve">у домогосподарстві </w:t>
      </w:r>
      <w:r>
        <w:rPr>
          <w:color w:val="000000" w:themeColor="text1"/>
        </w:rPr>
        <w:t>на період</w:t>
      </w:r>
      <w:r w:rsidR="00DD10EF">
        <w:rPr>
          <w:color w:val="000000" w:themeColor="text1"/>
        </w:rPr>
        <w:t>и</w:t>
      </w:r>
      <w:r>
        <w:rPr>
          <w:color w:val="000000" w:themeColor="text1"/>
        </w:rPr>
        <w:t xml:space="preserve"> свого щоденного </w:t>
      </w:r>
      <w:r w:rsidR="00DD10EF">
        <w:rPr>
          <w:color w:val="000000" w:themeColor="text1"/>
        </w:rPr>
        <w:t>або</w:t>
      </w:r>
      <w:r>
        <w:rPr>
          <w:color w:val="000000" w:themeColor="text1"/>
        </w:rPr>
        <w:t xml:space="preserve"> щотижневого відпочинку </w:t>
      </w:r>
      <w:r w:rsidR="00DD10EF">
        <w:rPr>
          <w:color w:val="000000" w:themeColor="text1"/>
        </w:rPr>
        <w:t>чи</w:t>
      </w:r>
      <w:r>
        <w:rPr>
          <w:color w:val="000000" w:themeColor="text1"/>
        </w:rPr>
        <w:t xml:space="preserve"> щорічної відпустки, а також права зберігати у себе власні документи</w:t>
      </w:r>
      <w:r w:rsidR="00DD10EF">
        <w:rPr>
          <w:color w:val="000000" w:themeColor="text1"/>
        </w:rPr>
        <w:t xml:space="preserve">, посвідчення особи. </w:t>
      </w:r>
    </w:p>
    <w:p w14:paraId="610A08EA" w14:textId="080A1C8F" w:rsidR="00AC27E2" w:rsidRPr="00F54E98" w:rsidRDefault="00AC27E2" w:rsidP="00AC27E2">
      <w:pPr>
        <w:pStyle w:val="11"/>
        <w:shd w:val="clear" w:color="auto" w:fill="auto"/>
        <w:tabs>
          <w:tab w:val="left" w:pos="851"/>
        </w:tabs>
        <w:spacing w:line="240" w:lineRule="auto"/>
        <w:ind w:right="23" w:firstLine="567"/>
        <w:rPr>
          <w:rFonts w:ascii="Times New Roman" w:eastAsia="Times New Roman" w:hAnsi="Times New Roman" w:cs="Times New Roman"/>
          <w:color w:val="000000" w:themeColor="text1"/>
          <w:sz w:val="28"/>
          <w:szCs w:val="28"/>
          <w:lang w:eastAsia="ru-RU"/>
        </w:rPr>
      </w:pPr>
      <w:r w:rsidRPr="00F54E98">
        <w:rPr>
          <w:rFonts w:ascii="Times New Roman" w:eastAsia="Times New Roman" w:hAnsi="Times New Roman" w:cstheme="minorHAnsi"/>
          <w:color w:val="000000" w:themeColor="text1"/>
          <w:sz w:val="28"/>
          <w:szCs w:val="28"/>
          <w:lang w:eastAsia="ru-RU"/>
        </w:rPr>
        <w:t xml:space="preserve">Враховуючи все вищевикладене, проєкт Закону в цілому не суперечить цілям Угоди про асоціацію та праву </w:t>
      </w:r>
      <w:r w:rsidRPr="00F54E98">
        <w:rPr>
          <w:rFonts w:ascii="Times New Roman" w:eastAsia="Times New Roman" w:hAnsi="Times New Roman" w:cs="Times New Roman"/>
          <w:color w:val="000000" w:themeColor="text1"/>
          <w:sz w:val="28"/>
          <w:szCs w:val="28"/>
          <w:lang w:eastAsia="ru-RU"/>
        </w:rPr>
        <w:t xml:space="preserve">Європейського Союзу. </w:t>
      </w:r>
      <w:r w:rsidRPr="00F54E98">
        <w:rPr>
          <w:rFonts w:ascii="Times New Roman" w:hAnsi="Times New Roman" w:cs="Times New Roman"/>
          <w:color w:val="000000" w:themeColor="text1"/>
          <w:sz w:val="28"/>
          <w:szCs w:val="28"/>
        </w:rPr>
        <w:t xml:space="preserve">Водночас, окремі положення законопроєкту </w:t>
      </w:r>
      <w:r w:rsidR="00EE2DFD" w:rsidRPr="00EE2DFD">
        <w:rPr>
          <w:rFonts w:ascii="Times New Roman" w:hAnsi="Times New Roman" w:cs="Times New Roman"/>
          <w:color w:val="000000" w:themeColor="text1"/>
          <w:sz w:val="28"/>
          <w:szCs w:val="28"/>
        </w:rPr>
        <w:t>потребують доопрацювання та уточнення</w:t>
      </w:r>
      <w:r w:rsidR="00EE2DFD">
        <w:rPr>
          <w:color w:val="000000" w:themeColor="text1"/>
        </w:rPr>
        <w:t xml:space="preserve"> </w:t>
      </w:r>
      <w:r w:rsidRPr="00F54E98">
        <w:rPr>
          <w:rFonts w:ascii="Times New Roman" w:hAnsi="Times New Roman" w:cs="Times New Roman"/>
          <w:color w:val="000000" w:themeColor="text1"/>
          <w:sz w:val="28"/>
          <w:szCs w:val="28"/>
        </w:rPr>
        <w:t xml:space="preserve">з урахуванням </w:t>
      </w:r>
      <w:r w:rsidRPr="00F54E98">
        <w:rPr>
          <w:rFonts w:ascii="Times New Roman" w:hAnsi="Times New Roman" w:cs="Times New Roman"/>
          <w:i/>
          <w:color w:val="000000" w:themeColor="text1"/>
          <w:sz w:val="28"/>
          <w:szCs w:val="28"/>
        </w:rPr>
        <w:t>пункт</w:t>
      </w:r>
      <w:r w:rsidR="00F54E98" w:rsidRPr="00F54E98">
        <w:rPr>
          <w:rFonts w:ascii="Times New Roman" w:hAnsi="Times New Roman" w:cs="Times New Roman"/>
          <w:i/>
          <w:color w:val="000000" w:themeColor="text1"/>
          <w:sz w:val="28"/>
          <w:szCs w:val="28"/>
        </w:rPr>
        <w:t>у</w:t>
      </w:r>
      <w:r w:rsidRPr="00F54E98">
        <w:rPr>
          <w:rFonts w:ascii="Times New Roman" w:hAnsi="Times New Roman" w:cs="Times New Roman"/>
          <w:i/>
          <w:color w:val="000000" w:themeColor="text1"/>
          <w:sz w:val="28"/>
          <w:szCs w:val="28"/>
        </w:rPr>
        <w:t xml:space="preserve"> (</w:t>
      </w:r>
      <w:r w:rsidR="00F54E98" w:rsidRPr="00F54E98">
        <w:rPr>
          <w:rFonts w:ascii="Times New Roman" w:hAnsi="Times New Roman" w:cs="Times New Roman"/>
          <w:i/>
          <w:color w:val="000000" w:themeColor="text1"/>
          <w:sz w:val="28"/>
          <w:szCs w:val="28"/>
        </w:rPr>
        <w:t>а</w:t>
      </w:r>
      <w:r w:rsidRPr="00F54E98">
        <w:rPr>
          <w:rFonts w:ascii="Times New Roman" w:hAnsi="Times New Roman" w:cs="Times New Roman"/>
          <w:i/>
          <w:color w:val="000000" w:themeColor="text1"/>
          <w:sz w:val="28"/>
          <w:szCs w:val="28"/>
        </w:rPr>
        <w:t>)</w:t>
      </w:r>
      <w:r w:rsidR="00F54E98" w:rsidRPr="00F54E98">
        <w:rPr>
          <w:rFonts w:ascii="Times New Roman" w:hAnsi="Times New Roman" w:cs="Times New Roman"/>
          <w:i/>
          <w:color w:val="000000" w:themeColor="text1"/>
          <w:sz w:val="28"/>
          <w:szCs w:val="28"/>
        </w:rPr>
        <w:t xml:space="preserve"> </w:t>
      </w:r>
      <w:r w:rsidRPr="00F54E98">
        <w:rPr>
          <w:rFonts w:ascii="Times New Roman" w:hAnsi="Times New Roman" w:cs="Times New Roman"/>
          <w:i/>
          <w:color w:val="000000" w:themeColor="text1"/>
          <w:sz w:val="28"/>
          <w:szCs w:val="28"/>
        </w:rPr>
        <w:t>частини другої статті 2</w:t>
      </w:r>
      <w:r w:rsidRPr="00F54E98">
        <w:rPr>
          <w:rFonts w:ascii="Times New Roman" w:hAnsi="Times New Roman" w:cs="Times New Roman"/>
          <w:color w:val="000000" w:themeColor="text1"/>
          <w:sz w:val="28"/>
          <w:szCs w:val="28"/>
        </w:rPr>
        <w:t xml:space="preserve"> </w:t>
      </w:r>
      <w:r w:rsidRPr="00F54E98">
        <w:rPr>
          <w:rFonts w:ascii="Times New Roman" w:hAnsi="Times New Roman" w:cs="Times New Roman"/>
          <w:i/>
          <w:color w:val="000000" w:themeColor="text1"/>
          <w:sz w:val="28"/>
          <w:szCs w:val="28"/>
        </w:rPr>
        <w:t>Директиви Ради 91/533/ЄЕС</w:t>
      </w:r>
      <w:r w:rsidRPr="00F54E98">
        <w:rPr>
          <w:rFonts w:ascii="Times New Roman" w:hAnsi="Times New Roman" w:cs="Times New Roman"/>
          <w:color w:val="000000" w:themeColor="text1"/>
          <w:sz w:val="28"/>
          <w:szCs w:val="28"/>
        </w:rPr>
        <w:t xml:space="preserve"> та </w:t>
      </w:r>
      <w:r w:rsidRPr="00F54E98">
        <w:rPr>
          <w:rFonts w:ascii="Times New Roman" w:hAnsi="Times New Roman" w:cs="Times New Roman"/>
          <w:i/>
          <w:color w:val="000000" w:themeColor="text1"/>
          <w:sz w:val="28"/>
          <w:szCs w:val="28"/>
        </w:rPr>
        <w:t>пункт</w:t>
      </w:r>
      <w:r w:rsidR="00F54E98" w:rsidRPr="00F54E98">
        <w:rPr>
          <w:rFonts w:ascii="Times New Roman" w:hAnsi="Times New Roman" w:cs="Times New Roman"/>
          <w:i/>
          <w:color w:val="000000" w:themeColor="text1"/>
          <w:sz w:val="28"/>
          <w:szCs w:val="28"/>
        </w:rPr>
        <w:t>у</w:t>
      </w:r>
      <w:r w:rsidRPr="00F54E98">
        <w:rPr>
          <w:rFonts w:ascii="Times New Roman" w:hAnsi="Times New Roman" w:cs="Times New Roman"/>
          <w:i/>
          <w:color w:val="000000" w:themeColor="text1"/>
          <w:sz w:val="28"/>
          <w:szCs w:val="28"/>
        </w:rPr>
        <w:t xml:space="preserve"> (</w:t>
      </w:r>
      <w:r w:rsidR="00F54E98" w:rsidRPr="00F54E98">
        <w:rPr>
          <w:rFonts w:ascii="Times New Roman" w:hAnsi="Times New Roman" w:cs="Times New Roman"/>
          <w:i/>
          <w:color w:val="000000" w:themeColor="text1"/>
          <w:sz w:val="28"/>
          <w:szCs w:val="28"/>
        </w:rPr>
        <w:t>а</w:t>
      </w:r>
      <w:r w:rsidRPr="00F54E98">
        <w:rPr>
          <w:rFonts w:ascii="Times New Roman" w:hAnsi="Times New Roman" w:cs="Times New Roman"/>
          <w:i/>
          <w:color w:val="000000" w:themeColor="text1"/>
          <w:sz w:val="28"/>
          <w:szCs w:val="28"/>
        </w:rPr>
        <w:t>)</w:t>
      </w:r>
      <w:r w:rsidR="00F54E98" w:rsidRPr="00F54E98">
        <w:rPr>
          <w:rFonts w:ascii="Times New Roman" w:hAnsi="Times New Roman" w:cs="Times New Roman"/>
          <w:i/>
          <w:color w:val="000000" w:themeColor="text1"/>
          <w:sz w:val="28"/>
          <w:szCs w:val="28"/>
        </w:rPr>
        <w:t xml:space="preserve"> </w:t>
      </w:r>
      <w:r w:rsidRPr="00F54E98">
        <w:rPr>
          <w:rFonts w:ascii="Times New Roman" w:hAnsi="Times New Roman" w:cs="Times New Roman"/>
          <w:i/>
          <w:color w:val="000000" w:themeColor="text1"/>
          <w:sz w:val="28"/>
          <w:szCs w:val="28"/>
        </w:rPr>
        <w:t>частини другої статті 4</w:t>
      </w:r>
      <w:r w:rsidRPr="00F54E98">
        <w:rPr>
          <w:rFonts w:ascii="Times New Roman" w:hAnsi="Times New Roman" w:cs="Times New Roman"/>
          <w:color w:val="000000" w:themeColor="text1"/>
          <w:sz w:val="28"/>
          <w:szCs w:val="28"/>
        </w:rPr>
        <w:t xml:space="preserve"> </w:t>
      </w:r>
      <w:r w:rsidRPr="00F54E98">
        <w:rPr>
          <w:rFonts w:ascii="Times New Roman" w:hAnsi="Times New Roman" w:cs="Times New Roman"/>
          <w:i/>
          <w:color w:val="000000" w:themeColor="text1"/>
          <w:sz w:val="28"/>
          <w:szCs w:val="28"/>
        </w:rPr>
        <w:t>Директиви 2019/1152</w:t>
      </w:r>
      <w:r w:rsidRPr="00F54E98">
        <w:rPr>
          <w:rFonts w:ascii="Times New Roman" w:hAnsi="Times New Roman" w:cs="Times New Roman"/>
          <w:color w:val="000000" w:themeColor="text1"/>
          <w:sz w:val="28"/>
          <w:szCs w:val="28"/>
        </w:rPr>
        <w:t>, а також максимально</w:t>
      </w:r>
      <w:r w:rsidR="00EE2DFD">
        <w:rPr>
          <w:rFonts w:ascii="Times New Roman" w:hAnsi="Times New Roman" w:cs="Times New Roman"/>
          <w:color w:val="000000" w:themeColor="text1"/>
          <w:sz w:val="28"/>
          <w:szCs w:val="28"/>
        </w:rPr>
        <w:t>го</w:t>
      </w:r>
      <w:r w:rsidRPr="00F54E98">
        <w:rPr>
          <w:rFonts w:ascii="Times New Roman" w:hAnsi="Times New Roman" w:cs="Times New Roman"/>
          <w:color w:val="000000" w:themeColor="text1"/>
          <w:sz w:val="28"/>
          <w:szCs w:val="28"/>
        </w:rPr>
        <w:t xml:space="preserve"> узгод</w:t>
      </w:r>
      <w:r w:rsidR="00EE2DFD">
        <w:rPr>
          <w:rFonts w:ascii="Times New Roman" w:hAnsi="Times New Roman" w:cs="Times New Roman"/>
          <w:color w:val="000000" w:themeColor="text1"/>
          <w:sz w:val="28"/>
          <w:szCs w:val="28"/>
        </w:rPr>
        <w:t xml:space="preserve">ження </w:t>
      </w:r>
      <w:r w:rsidRPr="00F54E98">
        <w:rPr>
          <w:rFonts w:ascii="Times New Roman" w:hAnsi="Times New Roman" w:cs="Times New Roman"/>
          <w:color w:val="000000" w:themeColor="text1"/>
          <w:sz w:val="28"/>
          <w:szCs w:val="28"/>
        </w:rPr>
        <w:t xml:space="preserve">з положеннями </w:t>
      </w:r>
      <w:r w:rsidRPr="00F54E98">
        <w:rPr>
          <w:rFonts w:ascii="Times New Roman" w:hAnsi="Times New Roman" w:cs="Times New Roman"/>
          <w:i/>
          <w:color w:val="000000" w:themeColor="text1"/>
          <w:sz w:val="28"/>
          <w:szCs w:val="28"/>
        </w:rPr>
        <w:t>статті 5</w:t>
      </w:r>
      <w:r w:rsidRPr="00F54E98">
        <w:rPr>
          <w:rFonts w:ascii="Times New Roman" w:hAnsi="Times New Roman" w:cs="Times New Roman"/>
          <w:color w:val="000000" w:themeColor="text1"/>
          <w:sz w:val="28"/>
          <w:szCs w:val="28"/>
        </w:rPr>
        <w:t xml:space="preserve"> та </w:t>
      </w:r>
      <w:r w:rsidRPr="00F54E98">
        <w:rPr>
          <w:rFonts w:ascii="Times New Roman" w:hAnsi="Times New Roman" w:cs="Times New Roman"/>
          <w:i/>
          <w:color w:val="000000" w:themeColor="text1"/>
          <w:sz w:val="28"/>
          <w:szCs w:val="28"/>
        </w:rPr>
        <w:t>пункту (а) частини третьої статті 6</w:t>
      </w:r>
      <w:r w:rsidRPr="00F54E98">
        <w:rPr>
          <w:rFonts w:ascii="Times New Roman" w:hAnsi="Times New Roman" w:cs="Times New Roman"/>
          <w:color w:val="000000" w:themeColor="text1"/>
          <w:sz w:val="28"/>
          <w:szCs w:val="28"/>
        </w:rPr>
        <w:t xml:space="preserve"> </w:t>
      </w:r>
      <w:r w:rsidRPr="00F54E98">
        <w:rPr>
          <w:rFonts w:ascii="Times New Roman" w:hAnsi="Times New Roman" w:cs="Times New Roman"/>
          <w:i/>
          <w:color w:val="000000" w:themeColor="text1"/>
          <w:sz w:val="28"/>
          <w:szCs w:val="28"/>
        </w:rPr>
        <w:t>Директиви Ради 89/391/ЄЕС.</w:t>
      </w:r>
      <w:r w:rsidRPr="00F54E98">
        <w:rPr>
          <w:rFonts w:ascii="Times New Roman" w:eastAsia="Times New Roman" w:hAnsi="Times New Roman" w:cs="Times New Roman"/>
          <w:color w:val="000000" w:themeColor="text1"/>
          <w:sz w:val="28"/>
          <w:szCs w:val="28"/>
          <w:lang w:eastAsia="ru-RU"/>
        </w:rPr>
        <w:t xml:space="preserve"> </w:t>
      </w:r>
    </w:p>
    <w:p w14:paraId="5904E4D4" w14:textId="77777777" w:rsidR="00AC27E2" w:rsidRPr="001C6E0D" w:rsidRDefault="00AC27E2" w:rsidP="00AC27E2">
      <w:pPr>
        <w:spacing w:before="160"/>
        <w:ind w:firstLine="539"/>
        <w:jc w:val="both"/>
        <w:rPr>
          <w:bCs/>
        </w:rPr>
      </w:pPr>
      <w:r w:rsidRPr="001C6E0D">
        <w:rPr>
          <w:rFonts w:eastAsia="Verdana"/>
          <w:b/>
          <w:bCs/>
        </w:rPr>
        <w:t>4.</w:t>
      </w:r>
      <w:r w:rsidRPr="001C6E0D">
        <w:rPr>
          <w:rFonts w:eastAsia="Verdana"/>
          <w:bCs/>
        </w:rPr>
        <w:t>   </w:t>
      </w:r>
      <w:r w:rsidRPr="001C6E0D">
        <w:rPr>
          <w:b/>
        </w:rPr>
        <w:t xml:space="preserve">Висновок Комітету з питань інтеграції України </w:t>
      </w:r>
      <w:r>
        <w:rPr>
          <w:b/>
        </w:rPr>
        <w:t>до</w:t>
      </w:r>
      <w:r w:rsidRPr="001C6E0D">
        <w:rPr>
          <w:b/>
        </w:rPr>
        <w:t xml:space="preserve"> Європейськ</w:t>
      </w:r>
      <w:r>
        <w:rPr>
          <w:b/>
        </w:rPr>
        <w:t>ого</w:t>
      </w:r>
      <w:r w:rsidRPr="001C6E0D">
        <w:rPr>
          <w:b/>
        </w:rPr>
        <w:t xml:space="preserve"> Союз</w:t>
      </w:r>
      <w:r>
        <w:rPr>
          <w:b/>
        </w:rPr>
        <w:t>у</w:t>
      </w:r>
      <w:r w:rsidRPr="001C6E0D">
        <w:rPr>
          <w:b/>
        </w:rPr>
        <w:t xml:space="preserve">. </w:t>
      </w:r>
    </w:p>
    <w:p w14:paraId="2BCB8178" w14:textId="6B93C309" w:rsidR="00AC27E2" w:rsidRPr="00B04FBB" w:rsidRDefault="00AC27E2" w:rsidP="00AC27E2">
      <w:pPr>
        <w:ind w:firstLine="567"/>
        <w:jc w:val="both"/>
        <w:rPr>
          <w:color w:val="FF0000"/>
        </w:rPr>
      </w:pPr>
      <w:r w:rsidRPr="00F54E98">
        <w:rPr>
          <w:color w:val="000000" w:themeColor="text1"/>
        </w:rPr>
        <w:t xml:space="preserve">Проєкт Закону в цілому </w:t>
      </w:r>
      <w:r w:rsidRPr="00F54E98">
        <w:rPr>
          <w:b/>
          <w:color w:val="000000" w:themeColor="text1"/>
        </w:rPr>
        <w:t>не</w:t>
      </w:r>
      <w:r w:rsidRPr="00F54E98">
        <w:rPr>
          <w:color w:val="000000" w:themeColor="text1"/>
        </w:rPr>
        <w:t xml:space="preserve"> </w:t>
      </w:r>
      <w:r w:rsidRPr="00F54E98">
        <w:rPr>
          <w:b/>
          <w:color w:val="000000" w:themeColor="text1"/>
        </w:rPr>
        <w:t xml:space="preserve">суперечить </w:t>
      </w:r>
      <w:r w:rsidRPr="00F54E98">
        <w:rPr>
          <w:color w:val="000000" w:themeColor="text1"/>
        </w:rPr>
        <w:t xml:space="preserve">цілям Угоди про асоціацію та праву Європейського Союзу. </w:t>
      </w:r>
      <w:r w:rsidR="00F54E98" w:rsidRPr="00F54E98">
        <w:rPr>
          <w:color w:val="000000" w:themeColor="text1"/>
        </w:rPr>
        <w:t xml:space="preserve">Водночас, окремі положення законопроєкту </w:t>
      </w:r>
      <w:r w:rsidR="00EE2DFD">
        <w:rPr>
          <w:color w:val="000000" w:themeColor="text1"/>
        </w:rPr>
        <w:t xml:space="preserve">потребують доопрацювання та уточнення </w:t>
      </w:r>
      <w:r w:rsidR="00F54E98" w:rsidRPr="00F54E98">
        <w:rPr>
          <w:color w:val="000000" w:themeColor="text1"/>
        </w:rPr>
        <w:t xml:space="preserve">з урахуванням </w:t>
      </w:r>
      <w:r w:rsidR="00F54E98" w:rsidRPr="00F54E98">
        <w:rPr>
          <w:i/>
          <w:color w:val="000000" w:themeColor="text1"/>
        </w:rPr>
        <w:t>пункту (а) частини другої статті 2</w:t>
      </w:r>
      <w:r w:rsidR="00F54E98" w:rsidRPr="00F54E98">
        <w:rPr>
          <w:color w:val="000000" w:themeColor="text1"/>
        </w:rPr>
        <w:t xml:space="preserve"> </w:t>
      </w:r>
      <w:r w:rsidR="00F54E98" w:rsidRPr="00F54E98">
        <w:rPr>
          <w:i/>
          <w:color w:val="000000" w:themeColor="text1"/>
        </w:rPr>
        <w:t>Директиви Ради 91/533/ЄЕС</w:t>
      </w:r>
      <w:r w:rsidR="00F54E98" w:rsidRPr="00F54E98">
        <w:rPr>
          <w:color w:val="000000" w:themeColor="text1"/>
        </w:rPr>
        <w:t xml:space="preserve"> та </w:t>
      </w:r>
      <w:r w:rsidR="00F54E98" w:rsidRPr="00F54E98">
        <w:rPr>
          <w:i/>
          <w:color w:val="000000" w:themeColor="text1"/>
        </w:rPr>
        <w:t>пункту (а) частини другої статті 4</w:t>
      </w:r>
      <w:r w:rsidR="00F54E98" w:rsidRPr="00F54E98">
        <w:rPr>
          <w:color w:val="000000" w:themeColor="text1"/>
        </w:rPr>
        <w:t xml:space="preserve"> </w:t>
      </w:r>
      <w:r w:rsidR="00F54E98" w:rsidRPr="00F54E98">
        <w:rPr>
          <w:i/>
          <w:color w:val="000000" w:themeColor="text1"/>
        </w:rPr>
        <w:t>Директиви 2019/1152</w:t>
      </w:r>
      <w:r w:rsidR="00F54E98" w:rsidRPr="00F54E98">
        <w:rPr>
          <w:color w:val="000000" w:themeColor="text1"/>
        </w:rPr>
        <w:t>, а також максимально</w:t>
      </w:r>
      <w:r w:rsidR="00EE2DFD">
        <w:rPr>
          <w:color w:val="000000" w:themeColor="text1"/>
        </w:rPr>
        <w:t>го</w:t>
      </w:r>
      <w:r w:rsidR="00F54E98" w:rsidRPr="00F54E98">
        <w:rPr>
          <w:color w:val="000000" w:themeColor="text1"/>
        </w:rPr>
        <w:t xml:space="preserve"> узгод</w:t>
      </w:r>
      <w:r w:rsidR="00EE2DFD">
        <w:rPr>
          <w:color w:val="000000" w:themeColor="text1"/>
        </w:rPr>
        <w:t xml:space="preserve">ження </w:t>
      </w:r>
      <w:r w:rsidR="00F54E98" w:rsidRPr="00F54E98">
        <w:rPr>
          <w:color w:val="000000" w:themeColor="text1"/>
        </w:rPr>
        <w:t xml:space="preserve">з положеннями </w:t>
      </w:r>
      <w:r w:rsidR="00F54E98" w:rsidRPr="00F54E98">
        <w:rPr>
          <w:i/>
          <w:color w:val="000000" w:themeColor="text1"/>
        </w:rPr>
        <w:t>статті 5</w:t>
      </w:r>
      <w:r w:rsidR="00F54E98" w:rsidRPr="00F54E98">
        <w:rPr>
          <w:color w:val="000000" w:themeColor="text1"/>
        </w:rPr>
        <w:t xml:space="preserve"> та </w:t>
      </w:r>
      <w:r w:rsidR="00F54E98" w:rsidRPr="00F54E98">
        <w:rPr>
          <w:i/>
          <w:color w:val="000000" w:themeColor="text1"/>
        </w:rPr>
        <w:t>пункту (а) частини третьої статті 6</w:t>
      </w:r>
      <w:r w:rsidR="00F54E98" w:rsidRPr="00F54E98">
        <w:rPr>
          <w:color w:val="000000" w:themeColor="text1"/>
        </w:rPr>
        <w:t xml:space="preserve"> </w:t>
      </w:r>
      <w:r w:rsidR="00F54E98" w:rsidRPr="00F54E98">
        <w:rPr>
          <w:i/>
          <w:color w:val="000000" w:themeColor="text1"/>
        </w:rPr>
        <w:t>Директиви Ради 89/391/ЄЕС.</w:t>
      </w:r>
      <w:r w:rsidRPr="00B04FBB">
        <w:rPr>
          <w:color w:val="FF0000"/>
        </w:rPr>
        <w:t xml:space="preserve">   </w:t>
      </w:r>
    </w:p>
    <w:p w14:paraId="39329403" w14:textId="77777777" w:rsidR="00AC27E2" w:rsidRDefault="00AC27E2" w:rsidP="00AC27E2">
      <w:pPr>
        <w:ind w:firstLine="567"/>
        <w:jc w:val="both"/>
      </w:pPr>
    </w:p>
    <w:p w14:paraId="64651280" w14:textId="77777777" w:rsidR="00AC27E2" w:rsidRDefault="00AC27E2" w:rsidP="00AC27E2">
      <w:pPr>
        <w:ind w:firstLine="567"/>
        <w:jc w:val="both"/>
      </w:pPr>
      <w:bookmarkStart w:id="7" w:name="_GoBack"/>
      <w:bookmarkEnd w:id="7"/>
    </w:p>
    <w:sectPr w:rsidR="00AC27E2" w:rsidSect="00A24440">
      <w:footerReference w:type="even" r:id="rId8"/>
      <w:footerReference w:type="default" r:id="rId9"/>
      <w:pgSz w:w="11906" w:h="16838"/>
      <w:pgMar w:top="1079" w:right="746" w:bottom="1135" w:left="1260" w:header="708" w:footer="92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91CE7B" w14:textId="77777777" w:rsidR="008F0ECE" w:rsidRDefault="008F0ECE" w:rsidP="00B766E4">
      <w:r>
        <w:separator/>
      </w:r>
    </w:p>
  </w:endnote>
  <w:endnote w:type="continuationSeparator" w:id="0">
    <w:p w14:paraId="4A0A628A" w14:textId="77777777" w:rsidR="008F0ECE" w:rsidRDefault="008F0ECE" w:rsidP="00B76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Arial"/>
    <w:charset w:val="00"/>
    <w:family w:val="swiss"/>
    <w:pitch w:val="variable"/>
    <w:sig w:usb0="00000203" w:usb1="00000000" w:usb2="00000000" w:usb3="00000000" w:csb0="00000005" w:csb1="00000000"/>
  </w:font>
  <w:font w:name="Verdana">
    <w:altName w:val=" Arial"/>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1"/>
    <w:family w:val="roman"/>
    <w:pitch w:val="variable"/>
    <w:sig w:usb0="000000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1859D" w14:textId="77777777" w:rsidR="004F7759" w:rsidRDefault="004F7759" w:rsidP="004F77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24440">
      <w:rPr>
        <w:rStyle w:val="a5"/>
        <w:noProof/>
      </w:rPr>
      <w:t>8</w:t>
    </w:r>
    <w:r>
      <w:rPr>
        <w:rStyle w:val="a5"/>
      </w:rPr>
      <w:fldChar w:fldCharType="end"/>
    </w:r>
  </w:p>
  <w:p w14:paraId="0E2F9807" w14:textId="77777777" w:rsidR="004F7759" w:rsidRDefault="004F7759">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4E179" w14:textId="23C6D317" w:rsidR="004F7759" w:rsidRDefault="004F7759" w:rsidP="004F77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E617F">
      <w:rPr>
        <w:rStyle w:val="a5"/>
        <w:noProof/>
      </w:rPr>
      <w:t>6</w:t>
    </w:r>
    <w:r>
      <w:rPr>
        <w:rStyle w:val="a5"/>
      </w:rPr>
      <w:fldChar w:fldCharType="end"/>
    </w:r>
  </w:p>
  <w:p w14:paraId="09DA9F06" w14:textId="77777777" w:rsidR="004F7759" w:rsidRDefault="004F775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5392D" w14:textId="77777777" w:rsidR="008F0ECE" w:rsidRDefault="008F0ECE" w:rsidP="00B766E4">
      <w:r>
        <w:separator/>
      </w:r>
    </w:p>
  </w:footnote>
  <w:footnote w:type="continuationSeparator" w:id="0">
    <w:p w14:paraId="27030455" w14:textId="77777777" w:rsidR="008F0ECE" w:rsidRDefault="008F0ECE" w:rsidP="00B766E4">
      <w:r>
        <w:continuationSeparator/>
      </w:r>
    </w:p>
  </w:footnote>
  <w:footnote w:id="1">
    <w:p w14:paraId="6782E660" w14:textId="77777777" w:rsidR="00AC27E2" w:rsidRPr="004C612E" w:rsidRDefault="00AC27E2" w:rsidP="00AC27E2">
      <w:pPr>
        <w:pStyle w:val="a6"/>
        <w:jc w:val="both"/>
        <w:rPr>
          <w:sz w:val="24"/>
          <w:szCs w:val="24"/>
        </w:rPr>
      </w:pPr>
      <w:r w:rsidRPr="004C612E">
        <w:rPr>
          <w:rStyle w:val="a8"/>
          <w:sz w:val="24"/>
          <w:szCs w:val="24"/>
        </w:rPr>
        <w:footnoteRef/>
      </w:r>
      <w:r w:rsidRPr="004C612E">
        <w:rPr>
          <w:sz w:val="24"/>
          <w:szCs w:val="24"/>
        </w:rPr>
        <w:t xml:space="preserve"> </w:t>
      </w:r>
      <w:r w:rsidRPr="004C612E">
        <w:rPr>
          <w:b/>
          <w:i/>
          <w:sz w:val="24"/>
          <w:szCs w:val="24"/>
        </w:rPr>
        <w:t>Довідково:</w:t>
      </w:r>
      <w:r w:rsidRPr="004C612E">
        <w:rPr>
          <w:sz w:val="24"/>
          <w:szCs w:val="24"/>
        </w:rPr>
        <w:t xml:space="preserve"> станом на 01.10.2021 р. для України є чинними 63 конвенції МОП, включно з 8 основоположними і 4 пріоритетними конвенціями МОП / Офіційний сайт Міжнародної організації праці. – [Електронний ресурс]. – Режим доступу:  </w:t>
      </w:r>
      <w:hyperlink r:id="rId1" w:history="1">
        <w:r w:rsidRPr="004C612E">
          <w:rPr>
            <w:rStyle w:val="ab"/>
            <w:sz w:val="24"/>
            <w:szCs w:val="24"/>
          </w:rPr>
          <w:t>https://www.ilo.org/dyn/normlex/en/f?p=1000:11200:0::NO:11200:P11200_COUNTRY_ID:102867</w:t>
        </w:r>
      </w:hyperlink>
      <w:r w:rsidRPr="004C612E">
        <w:rPr>
          <w:sz w:val="24"/>
          <w:szCs w:val="24"/>
        </w:rPr>
        <w:t xml:space="preserve">  </w:t>
      </w:r>
    </w:p>
  </w:footnote>
  <w:footnote w:id="2">
    <w:p w14:paraId="23CCD2BC" w14:textId="77777777" w:rsidR="00AC27E2" w:rsidRPr="001E0908" w:rsidRDefault="00AC27E2" w:rsidP="00AC27E2">
      <w:pPr>
        <w:pStyle w:val="a6"/>
        <w:jc w:val="both"/>
        <w:rPr>
          <w:sz w:val="24"/>
          <w:szCs w:val="24"/>
        </w:rPr>
      </w:pPr>
      <w:r w:rsidRPr="004C612E">
        <w:rPr>
          <w:rStyle w:val="a8"/>
          <w:sz w:val="24"/>
          <w:szCs w:val="24"/>
        </w:rPr>
        <w:footnoteRef/>
      </w:r>
      <w:r w:rsidRPr="004C612E">
        <w:rPr>
          <w:sz w:val="24"/>
          <w:szCs w:val="24"/>
        </w:rPr>
        <w:t xml:space="preserve"> Конвенція МОП № 189 про гідну працю домашніх працівників, 2011. Підписана 16.06.2011 р., але не ратифікована Україною. На сьогодні Конвенція МОП № 189 не є частиною </w:t>
      </w:r>
      <w:proofErr w:type="spellStart"/>
      <w:r w:rsidRPr="004C612E">
        <w:rPr>
          <w:sz w:val="24"/>
          <w:szCs w:val="24"/>
        </w:rPr>
        <w:t>acquis</w:t>
      </w:r>
      <w:proofErr w:type="spellEnd"/>
      <w:r w:rsidRPr="004C612E">
        <w:rPr>
          <w:sz w:val="24"/>
          <w:szCs w:val="24"/>
        </w:rPr>
        <w:t xml:space="preserve"> ЄС, оскільки Європейський Союз (поділяючи компетенцію з його державами-членами у цій сфері) не її учасником. Учасниками цієї Конвенції є окремі держави-члени ЄС: Бельгія, Ірландія, Італія, Німеччина, Португалія, Фінляндія, Швеція.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08D3A8"/>
    <w:multiLevelType w:val="multilevel"/>
    <w:tmpl w:val="ECE6C92E"/>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73569D"/>
    <w:multiLevelType w:val="hybridMultilevel"/>
    <w:tmpl w:val="0BC49B2A"/>
    <w:lvl w:ilvl="0" w:tplc="0832C70E">
      <w:start w:val="3"/>
      <w:numFmt w:val="decimal"/>
      <w:lvlText w:val="%1)"/>
      <w:lvlJc w:val="left"/>
      <w:pPr>
        <w:ind w:left="108" w:hanging="232"/>
      </w:pPr>
      <w:rPr>
        <w:rFonts w:ascii="Times New Roman" w:eastAsia="Times New Roman" w:hAnsi="Times New Roman" w:cs="Times New Roman" w:hint="default"/>
        <w:w w:val="100"/>
        <w:sz w:val="22"/>
        <w:szCs w:val="22"/>
        <w:lang w:val="uk-UA" w:eastAsia="en-US" w:bidi="ar-SA"/>
      </w:rPr>
    </w:lvl>
    <w:lvl w:ilvl="1" w:tplc="1D8027B8">
      <w:numFmt w:val="bullet"/>
      <w:lvlText w:val="•"/>
      <w:lvlJc w:val="left"/>
      <w:pPr>
        <w:ind w:left="840" w:hanging="232"/>
      </w:pPr>
      <w:rPr>
        <w:rFonts w:hint="default"/>
        <w:lang w:val="uk-UA" w:eastAsia="en-US" w:bidi="ar-SA"/>
      </w:rPr>
    </w:lvl>
    <w:lvl w:ilvl="2" w:tplc="0922C01A">
      <w:numFmt w:val="bullet"/>
      <w:lvlText w:val="•"/>
      <w:lvlJc w:val="left"/>
      <w:pPr>
        <w:ind w:left="1580" w:hanging="232"/>
      </w:pPr>
      <w:rPr>
        <w:rFonts w:hint="default"/>
        <w:lang w:val="uk-UA" w:eastAsia="en-US" w:bidi="ar-SA"/>
      </w:rPr>
    </w:lvl>
    <w:lvl w:ilvl="3" w:tplc="2520ADC0">
      <w:numFmt w:val="bullet"/>
      <w:lvlText w:val="•"/>
      <w:lvlJc w:val="left"/>
      <w:pPr>
        <w:ind w:left="2320" w:hanging="232"/>
      </w:pPr>
      <w:rPr>
        <w:rFonts w:hint="default"/>
        <w:lang w:val="uk-UA" w:eastAsia="en-US" w:bidi="ar-SA"/>
      </w:rPr>
    </w:lvl>
    <w:lvl w:ilvl="4" w:tplc="16EA86DC">
      <w:numFmt w:val="bullet"/>
      <w:lvlText w:val="•"/>
      <w:lvlJc w:val="left"/>
      <w:pPr>
        <w:ind w:left="3061" w:hanging="232"/>
      </w:pPr>
      <w:rPr>
        <w:rFonts w:hint="default"/>
        <w:lang w:val="uk-UA" w:eastAsia="en-US" w:bidi="ar-SA"/>
      </w:rPr>
    </w:lvl>
    <w:lvl w:ilvl="5" w:tplc="1E90D7E0">
      <w:numFmt w:val="bullet"/>
      <w:lvlText w:val="•"/>
      <w:lvlJc w:val="left"/>
      <w:pPr>
        <w:ind w:left="3801" w:hanging="232"/>
      </w:pPr>
      <w:rPr>
        <w:rFonts w:hint="default"/>
        <w:lang w:val="uk-UA" w:eastAsia="en-US" w:bidi="ar-SA"/>
      </w:rPr>
    </w:lvl>
    <w:lvl w:ilvl="6" w:tplc="29483CEA">
      <w:numFmt w:val="bullet"/>
      <w:lvlText w:val="•"/>
      <w:lvlJc w:val="left"/>
      <w:pPr>
        <w:ind w:left="4541" w:hanging="232"/>
      </w:pPr>
      <w:rPr>
        <w:rFonts w:hint="default"/>
        <w:lang w:val="uk-UA" w:eastAsia="en-US" w:bidi="ar-SA"/>
      </w:rPr>
    </w:lvl>
    <w:lvl w:ilvl="7" w:tplc="6ED66E52">
      <w:numFmt w:val="bullet"/>
      <w:lvlText w:val="•"/>
      <w:lvlJc w:val="left"/>
      <w:pPr>
        <w:ind w:left="5282" w:hanging="232"/>
      </w:pPr>
      <w:rPr>
        <w:rFonts w:hint="default"/>
        <w:lang w:val="uk-UA" w:eastAsia="en-US" w:bidi="ar-SA"/>
      </w:rPr>
    </w:lvl>
    <w:lvl w:ilvl="8" w:tplc="C18CC976">
      <w:numFmt w:val="bullet"/>
      <w:lvlText w:val="•"/>
      <w:lvlJc w:val="left"/>
      <w:pPr>
        <w:ind w:left="6022" w:hanging="232"/>
      </w:pPr>
      <w:rPr>
        <w:rFonts w:hint="default"/>
        <w:lang w:val="uk-UA" w:eastAsia="en-US" w:bidi="ar-SA"/>
      </w:rPr>
    </w:lvl>
  </w:abstractNum>
  <w:abstractNum w:abstractNumId="2"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251667D2"/>
    <w:multiLevelType w:val="hybridMultilevel"/>
    <w:tmpl w:val="C95A016E"/>
    <w:lvl w:ilvl="0" w:tplc="32F64EDA">
      <w:start w:val="1"/>
      <w:numFmt w:val="decimal"/>
      <w:lvlText w:val="(%1)"/>
      <w:lvlJc w:val="left"/>
      <w:pPr>
        <w:tabs>
          <w:tab w:val="num" w:pos="1287"/>
        </w:tabs>
        <w:ind w:left="1287" w:hanging="360"/>
      </w:pPr>
      <w:rPr>
        <w:rFonts w:hint="default"/>
      </w:rPr>
    </w:lvl>
    <w:lvl w:ilvl="1" w:tplc="AD72598C">
      <w:start w:val="1"/>
      <w:numFmt w:val="bullet"/>
      <w:lvlText w:val=""/>
      <w:lvlJc w:val="left"/>
      <w:pPr>
        <w:tabs>
          <w:tab w:val="num" w:pos="2007"/>
        </w:tabs>
        <w:ind w:left="2007" w:hanging="360"/>
      </w:pPr>
      <w:rPr>
        <w:rFonts w:ascii="Symbol" w:hAnsi="Symbol"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 w15:restartNumberingAfterBreak="0">
    <w:nsid w:val="2AED6FDD"/>
    <w:multiLevelType w:val="hybridMultilevel"/>
    <w:tmpl w:val="649E80C4"/>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2B7D1716"/>
    <w:multiLevelType w:val="hybridMultilevel"/>
    <w:tmpl w:val="DD40756C"/>
    <w:lvl w:ilvl="0" w:tplc="4B30C9A0">
      <w:start w:val="1"/>
      <w:numFmt w:val="decimal"/>
      <w:lvlText w:val="%1)"/>
      <w:lvlJc w:val="left"/>
      <w:pPr>
        <w:ind w:left="630" w:hanging="239"/>
      </w:pPr>
      <w:rPr>
        <w:rFonts w:ascii="Times New Roman" w:eastAsia="Times New Roman" w:hAnsi="Times New Roman" w:cs="Times New Roman" w:hint="default"/>
        <w:w w:val="100"/>
        <w:sz w:val="22"/>
        <w:szCs w:val="22"/>
        <w:lang w:val="uk-UA" w:eastAsia="en-US" w:bidi="ar-SA"/>
      </w:rPr>
    </w:lvl>
    <w:lvl w:ilvl="1" w:tplc="9148F7D2">
      <w:numFmt w:val="bullet"/>
      <w:lvlText w:val="•"/>
      <w:lvlJc w:val="left"/>
      <w:pPr>
        <w:ind w:left="1326" w:hanging="239"/>
      </w:pPr>
      <w:rPr>
        <w:rFonts w:hint="default"/>
        <w:lang w:val="uk-UA" w:eastAsia="en-US" w:bidi="ar-SA"/>
      </w:rPr>
    </w:lvl>
    <w:lvl w:ilvl="2" w:tplc="DEF63B66">
      <w:numFmt w:val="bullet"/>
      <w:lvlText w:val="•"/>
      <w:lvlJc w:val="left"/>
      <w:pPr>
        <w:ind w:left="2012" w:hanging="239"/>
      </w:pPr>
      <w:rPr>
        <w:rFonts w:hint="default"/>
        <w:lang w:val="uk-UA" w:eastAsia="en-US" w:bidi="ar-SA"/>
      </w:rPr>
    </w:lvl>
    <w:lvl w:ilvl="3" w:tplc="3606CB06">
      <w:numFmt w:val="bullet"/>
      <w:lvlText w:val="•"/>
      <w:lvlJc w:val="left"/>
      <w:pPr>
        <w:ind w:left="2698" w:hanging="239"/>
      </w:pPr>
      <w:rPr>
        <w:rFonts w:hint="default"/>
        <w:lang w:val="uk-UA" w:eastAsia="en-US" w:bidi="ar-SA"/>
      </w:rPr>
    </w:lvl>
    <w:lvl w:ilvl="4" w:tplc="5298ED5A">
      <w:numFmt w:val="bullet"/>
      <w:lvlText w:val="•"/>
      <w:lvlJc w:val="left"/>
      <w:pPr>
        <w:ind w:left="3385" w:hanging="239"/>
      </w:pPr>
      <w:rPr>
        <w:rFonts w:hint="default"/>
        <w:lang w:val="uk-UA" w:eastAsia="en-US" w:bidi="ar-SA"/>
      </w:rPr>
    </w:lvl>
    <w:lvl w:ilvl="5" w:tplc="5A3E5068">
      <w:numFmt w:val="bullet"/>
      <w:lvlText w:val="•"/>
      <w:lvlJc w:val="left"/>
      <w:pPr>
        <w:ind w:left="4071" w:hanging="239"/>
      </w:pPr>
      <w:rPr>
        <w:rFonts w:hint="default"/>
        <w:lang w:val="uk-UA" w:eastAsia="en-US" w:bidi="ar-SA"/>
      </w:rPr>
    </w:lvl>
    <w:lvl w:ilvl="6" w:tplc="31D8A94A">
      <w:numFmt w:val="bullet"/>
      <w:lvlText w:val="•"/>
      <w:lvlJc w:val="left"/>
      <w:pPr>
        <w:ind w:left="4757" w:hanging="239"/>
      </w:pPr>
      <w:rPr>
        <w:rFonts w:hint="default"/>
        <w:lang w:val="uk-UA" w:eastAsia="en-US" w:bidi="ar-SA"/>
      </w:rPr>
    </w:lvl>
    <w:lvl w:ilvl="7" w:tplc="11BA5B60">
      <w:numFmt w:val="bullet"/>
      <w:lvlText w:val="•"/>
      <w:lvlJc w:val="left"/>
      <w:pPr>
        <w:ind w:left="5444" w:hanging="239"/>
      </w:pPr>
      <w:rPr>
        <w:rFonts w:hint="default"/>
        <w:lang w:val="uk-UA" w:eastAsia="en-US" w:bidi="ar-SA"/>
      </w:rPr>
    </w:lvl>
    <w:lvl w:ilvl="8" w:tplc="FD16D2BC">
      <w:numFmt w:val="bullet"/>
      <w:lvlText w:val="•"/>
      <w:lvlJc w:val="left"/>
      <w:pPr>
        <w:ind w:left="6130" w:hanging="239"/>
      </w:pPr>
      <w:rPr>
        <w:rFonts w:hint="default"/>
        <w:lang w:val="uk-UA" w:eastAsia="en-US" w:bidi="ar-SA"/>
      </w:rPr>
    </w:lvl>
  </w:abstractNum>
  <w:abstractNum w:abstractNumId="6" w15:restartNumberingAfterBreak="0">
    <w:nsid w:val="3E7434DE"/>
    <w:multiLevelType w:val="hybridMultilevel"/>
    <w:tmpl w:val="B85E8FF0"/>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6"/>
  </w:num>
  <w:num w:numId="3">
    <w:abstractNumId w:val="3"/>
  </w:num>
  <w:num w:numId="4">
    <w:abstractNumId w:val="7"/>
  </w:num>
  <w:num w:numId="5">
    <w:abstractNumId w:val="8"/>
  </w:num>
  <w:num w:numId="6">
    <w:abstractNumId w:val="0"/>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6E4"/>
    <w:rsid w:val="00003095"/>
    <w:rsid w:val="0000395F"/>
    <w:rsid w:val="000056C4"/>
    <w:rsid w:val="00012C21"/>
    <w:rsid w:val="000161E1"/>
    <w:rsid w:val="00024599"/>
    <w:rsid w:val="000249D2"/>
    <w:rsid w:val="00036120"/>
    <w:rsid w:val="000507FA"/>
    <w:rsid w:val="00051572"/>
    <w:rsid w:val="0005473E"/>
    <w:rsid w:val="00061A56"/>
    <w:rsid w:val="000662C7"/>
    <w:rsid w:val="0007090C"/>
    <w:rsid w:val="000755F3"/>
    <w:rsid w:val="000864CF"/>
    <w:rsid w:val="00097412"/>
    <w:rsid w:val="000A4103"/>
    <w:rsid w:val="000A4CFF"/>
    <w:rsid w:val="000B474A"/>
    <w:rsid w:val="000B6369"/>
    <w:rsid w:val="000B75A7"/>
    <w:rsid w:val="000C62C2"/>
    <w:rsid w:val="000E1F6C"/>
    <w:rsid w:val="000F385C"/>
    <w:rsid w:val="000F6C5C"/>
    <w:rsid w:val="00101754"/>
    <w:rsid w:val="00132F01"/>
    <w:rsid w:val="001346F8"/>
    <w:rsid w:val="001422E0"/>
    <w:rsid w:val="001473D6"/>
    <w:rsid w:val="00152DAB"/>
    <w:rsid w:val="00184571"/>
    <w:rsid w:val="0019684F"/>
    <w:rsid w:val="001A74C1"/>
    <w:rsid w:val="001C42C6"/>
    <w:rsid w:val="001C6004"/>
    <w:rsid w:val="001D1D6A"/>
    <w:rsid w:val="001D1D83"/>
    <w:rsid w:val="001D1D90"/>
    <w:rsid w:val="001D56B6"/>
    <w:rsid w:val="001E0908"/>
    <w:rsid w:val="001E2C5D"/>
    <w:rsid w:val="001E711C"/>
    <w:rsid w:val="001F779D"/>
    <w:rsid w:val="00204642"/>
    <w:rsid w:val="002050E2"/>
    <w:rsid w:val="002068CA"/>
    <w:rsid w:val="00217AF2"/>
    <w:rsid w:val="00224069"/>
    <w:rsid w:val="00230C52"/>
    <w:rsid w:val="00265384"/>
    <w:rsid w:val="00266774"/>
    <w:rsid w:val="002A08F8"/>
    <w:rsid w:val="002A20C1"/>
    <w:rsid w:val="002A69F7"/>
    <w:rsid w:val="002A6A0B"/>
    <w:rsid w:val="002D1296"/>
    <w:rsid w:val="002D22E6"/>
    <w:rsid w:val="002D63A1"/>
    <w:rsid w:val="002D6C16"/>
    <w:rsid w:val="002E2EF3"/>
    <w:rsid w:val="002E66C2"/>
    <w:rsid w:val="002F36BA"/>
    <w:rsid w:val="002F38C1"/>
    <w:rsid w:val="0030561A"/>
    <w:rsid w:val="00311AD4"/>
    <w:rsid w:val="003122D9"/>
    <w:rsid w:val="00316B10"/>
    <w:rsid w:val="00316DDD"/>
    <w:rsid w:val="0031762D"/>
    <w:rsid w:val="003355DD"/>
    <w:rsid w:val="00335BCB"/>
    <w:rsid w:val="00337DE2"/>
    <w:rsid w:val="0034289D"/>
    <w:rsid w:val="00343BB7"/>
    <w:rsid w:val="003467FD"/>
    <w:rsid w:val="00350555"/>
    <w:rsid w:val="00350E92"/>
    <w:rsid w:val="003577A6"/>
    <w:rsid w:val="003661D3"/>
    <w:rsid w:val="003669E8"/>
    <w:rsid w:val="003750B1"/>
    <w:rsid w:val="00391F37"/>
    <w:rsid w:val="00392E50"/>
    <w:rsid w:val="003A1218"/>
    <w:rsid w:val="003A6AD6"/>
    <w:rsid w:val="003B081B"/>
    <w:rsid w:val="003C2F34"/>
    <w:rsid w:val="003C39D6"/>
    <w:rsid w:val="003C638E"/>
    <w:rsid w:val="003D644C"/>
    <w:rsid w:val="003E51F9"/>
    <w:rsid w:val="003F12DE"/>
    <w:rsid w:val="003F7C26"/>
    <w:rsid w:val="00400E99"/>
    <w:rsid w:val="004151AF"/>
    <w:rsid w:val="00416826"/>
    <w:rsid w:val="00416FB4"/>
    <w:rsid w:val="00440C5D"/>
    <w:rsid w:val="004449FD"/>
    <w:rsid w:val="0044741E"/>
    <w:rsid w:val="0045493A"/>
    <w:rsid w:val="00461217"/>
    <w:rsid w:val="004649EC"/>
    <w:rsid w:val="004727DC"/>
    <w:rsid w:val="00481007"/>
    <w:rsid w:val="00496A1A"/>
    <w:rsid w:val="004975C0"/>
    <w:rsid w:val="004A0844"/>
    <w:rsid w:val="004A0980"/>
    <w:rsid w:val="004B4048"/>
    <w:rsid w:val="004C612E"/>
    <w:rsid w:val="004C6CA0"/>
    <w:rsid w:val="004E5FE4"/>
    <w:rsid w:val="004E6191"/>
    <w:rsid w:val="004F4488"/>
    <w:rsid w:val="004F6157"/>
    <w:rsid w:val="004F7759"/>
    <w:rsid w:val="00501E9C"/>
    <w:rsid w:val="00504927"/>
    <w:rsid w:val="0050576B"/>
    <w:rsid w:val="00507F8C"/>
    <w:rsid w:val="00516F02"/>
    <w:rsid w:val="005258EE"/>
    <w:rsid w:val="005266E2"/>
    <w:rsid w:val="00531946"/>
    <w:rsid w:val="0053216E"/>
    <w:rsid w:val="00555CDF"/>
    <w:rsid w:val="00556D52"/>
    <w:rsid w:val="0055709E"/>
    <w:rsid w:val="00571BC6"/>
    <w:rsid w:val="00575EBA"/>
    <w:rsid w:val="00577A72"/>
    <w:rsid w:val="00595537"/>
    <w:rsid w:val="00596059"/>
    <w:rsid w:val="00596D5D"/>
    <w:rsid w:val="005A0332"/>
    <w:rsid w:val="005A0D0A"/>
    <w:rsid w:val="005B48D3"/>
    <w:rsid w:val="005D0B46"/>
    <w:rsid w:val="005F3DF4"/>
    <w:rsid w:val="00601D72"/>
    <w:rsid w:val="0060395B"/>
    <w:rsid w:val="0062257F"/>
    <w:rsid w:val="00622F6B"/>
    <w:rsid w:val="006346E6"/>
    <w:rsid w:val="00641225"/>
    <w:rsid w:val="006441C3"/>
    <w:rsid w:val="00651B37"/>
    <w:rsid w:val="006631E4"/>
    <w:rsid w:val="00671882"/>
    <w:rsid w:val="00675F54"/>
    <w:rsid w:val="00683A05"/>
    <w:rsid w:val="00692174"/>
    <w:rsid w:val="006B06D3"/>
    <w:rsid w:val="006B1637"/>
    <w:rsid w:val="006B77F1"/>
    <w:rsid w:val="006C04CE"/>
    <w:rsid w:val="006D29D2"/>
    <w:rsid w:val="006D4047"/>
    <w:rsid w:val="006E62F2"/>
    <w:rsid w:val="006F1217"/>
    <w:rsid w:val="0070328C"/>
    <w:rsid w:val="00710039"/>
    <w:rsid w:val="007152F0"/>
    <w:rsid w:val="00717794"/>
    <w:rsid w:val="007178B5"/>
    <w:rsid w:val="0072078F"/>
    <w:rsid w:val="007217D0"/>
    <w:rsid w:val="00726932"/>
    <w:rsid w:val="00730DF1"/>
    <w:rsid w:val="0074508E"/>
    <w:rsid w:val="00746797"/>
    <w:rsid w:val="00747CD2"/>
    <w:rsid w:val="00760B49"/>
    <w:rsid w:val="007653C9"/>
    <w:rsid w:val="00767202"/>
    <w:rsid w:val="0076783F"/>
    <w:rsid w:val="007748D5"/>
    <w:rsid w:val="0078111A"/>
    <w:rsid w:val="00782130"/>
    <w:rsid w:val="00786434"/>
    <w:rsid w:val="00787D4C"/>
    <w:rsid w:val="00796B4C"/>
    <w:rsid w:val="007C0D6E"/>
    <w:rsid w:val="007C6C34"/>
    <w:rsid w:val="007D2FFF"/>
    <w:rsid w:val="007E2C0F"/>
    <w:rsid w:val="007E2C9C"/>
    <w:rsid w:val="007E617F"/>
    <w:rsid w:val="007F259E"/>
    <w:rsid w:val="007F29FD"/>
    <w:rsid w:val="008016B3"/>
    <w:rsid w:val="00803404"/>
    <w:rsid w:val="00803C6F"/>
    <w:rsid w:val="00804EC2"/>
    <w:rsid w:val="00826844"/>
    <w:rsid w:val="008279DB"/>
    <w:rsid w:val="00833355"/>
    <w:rsid w:val="00833CD2"/>
    <w:rsid w:val="008368B1"/>
    <w:rsid w:val="00837AB4"/>
    <w:rsid w:val="008420D8"/>
    <w:rsid w:val="00861F2A"/>
    <w:rsid w:val="00870910"/>
    <w:rsid w:val="008728D8"/>
    <w:rsid w:val="00873800"/>
    <w:rsid w:val="00891B2F"/>
    <w:rsid w:val="00893867"/>
    <w:rsid w:val="008A6111"/>
    <w:rsid w:val="008B30FA"/>
    <w:rsid w:val="008B6BD7"/>
    <w:rsid w:val="008D08E4"/>
    <w:rsid w:val="008D59B5"/>
    <w:rsid w:val="008D7374"/>
    <w:rsid w:val="008D783D"/>
    <w:rsid w:val="008E2458"/>
    <w:rsid w:val="008E4580"/>
    <w:rsid w:val="008F0ECE"/>
    <w:rsid w:val="008F43A4"/>
    <w:rsid w:val="008F50B6"/>
    <w:rsid w:val="008F6578"/>
    <w:rsid w:val="00901F3F"/>
    <w:rsid w:val="0090502D"/>
    <w:rsid w:val="00905DE3"/>
    <w:rsid w:val="00911EE9"/>
    <w:rsid w:val="00915396"/>
    <w:rsid w:val="0092167B"/>
    <w:rsid w:val="00926F5E"/>
    <w:rsid w:val="00927364"/>
    <w:rsid w:val="00927A73"/>
    <w:rsid w:val="00927D08"/>
    <w:rsid w:val="00937E8C"/>
    <w:rsid w:val="00940FAC"/>
    <w:rsid w:val="009424AF"/>
    <w:rsid w:val="00954581"/>
    <w:rsid w:val="00974ACA"/>
    <w:rsid w:val="00977816"/>
    <w:rsid w:val="00982321"/>
    <w:rsid w:val="0099052B"/>
    <w:rsid w:val="009948DE"/>
    <w:rsid w:val="009B0F71"/>
    <w:rsid w:val="009B65CD"/>
    <w:rsid w:val="009B7824"/>
    <w:rsid w:val="009C01E3"/>
    <w:rsid w:val="009C0B9C"/>
    <w:rsid w:val="009D1D3F"/>
    <w:rsid w:val="009E4169"/>
    <w:rsid w:val="009F2A14"/>
    <w:rsid w:val="009F3494"/>
    <w:rsid w:val="009F404B"/>
    <w:rsid w:val="009F4E34"/>
    <w:rsid w:val="00A0140A"/>
    <w:rsid w:val="00A05574"/>
    <w:rsid w:val="00A0584E"/>
    <w:rsid w:val="00A114C7"/>
    <w:rsid w:val="00A16C7F"/>
    <w:rsid w:val="00A24440"/>
    <w:rsid w:val="00A272A3"/>
    <w:rsid w:val="00A30C57"/>
    <w:rsid w:val="00A41813"/>
    <w:rsid w:val="00A457FF"/>
    <w:rsid w:val="00A50D84"/>
    <w:rsid w:val="00A5477D"/>
    <w:rsid w:val="00A61740"/>
    <w:rsid w:val="00A70A39"/>
    <w:rsid w:val="00A724C3"/>
    <w:rsid w:val="00A72FFA"/>
    <w:rsid w:val="00A814C4"/>
    <w:rsid w:val="00AB03E2"/>
    <w:rsid w:val="00AC27E2"/>
    <w:rsid w:val="00AC2F79"/>
    <w:rsid w:val="00AE0F92"/>
    <w:rsid w:val="00AE1F17"/>
    <w:rsid w:val="00AE2F49"/>
    <w:rsid w:val="00AE4F2A"/>
    <w:rsid w:val="00AE6E67"/>
    <w:rsid w:val="00AE7BB0"/>
    <w:rsid w:val="00B04FBB"/>
    <w:rsid w:val="00B266BA"/>
    <w:rsid w:val="00B27F22"/>
    <w:rsid w:val="00B33BB2"/>
    <w:rsid w:val="00B527B4"/>
    <w:rsid w:val="00B54546"/>
    <w:rsid w:val="00B6095F"/>
    <w:rsid w:val="00B6188B"/>
    <w:rsid w:val="00B64B7D"/>
    <w:rsid w:val="00B6586C"/>
    <w:rsid w:val="00B70DAA"/>
    <w:rsid w:val="00B71701"/>
    <w:rsid w:val="00B766E4"/>
    <w:rsid w:val="00B84904"/>
    <w:rsid w:val="00B871BA"/>
    <w:rsid w:val="00BB5DCA"/>
    <w:rsid w:val="00BB60C2"/>
    <w:rsid w:val="00BB70FC"/>
    <w:rsid w:val="00BC048A"/>
    <w:rsid w:val="00BC79FF"/>
    <w:rsid w:val="00BE13A8"/>
    <w:rsid w:val="00BF0C86"/>
    <w:rsid w:val="00BF560B"/>
    <w:rsid w:val="00C013CB"/>
    <w:rsid w:val="00C21A56"/>
    <w:rsid w:val="00C32357"/>
    <w:rsid w:val="00C3476A"/>
    <w:rsid w:val="00C408E5"/>
    <w:rsid w:val="00C41380"/>
    <w:rsid w:val="00C47831"/>
    <w:rsid w:val="00C52AF4"/>
    <w:rsid w:val="00C74D80"/>
    <w:rsid w:val="00C92686"/>
    <w:rsid w:val="00CA0C9C"/>
    <w:rsid w:val="00CA5386"/>
    <w:rsid w:val="00CB5DA1"/>
    <w:rsid w:val="00CD44BD"/>
    <w:rsid w:val="00CD6FAA"/>
    <w:rsid w:val="00CE245B"/>
    <w:rsid w:val="00CF1808"/>
    <w:rsid w:val="00CF1D55"/>
    <w:rsid w:val="00CF20C6"/>
    <w:rsid w:val="00CF47D1"/>
    <w:rsid w:val="00D01903"/>
    <w:rsid w:val="00D04BF1"/>
    <w:rsid w:val="00D15E6D"/>
    <w:rsid w:val="00D22DAE"/>
    <w:rsid w:val="00D32645"/>
    <w:rsid w:val="00D36174"/>
    <w:rsid w:val="00D36316"/>
    <w:rsid w:val="00D42247"/>
    <w:rsid w:val="00D63A12"/>
    <w:rsid w:val="00D7212E"/>
    <w:rsid w:val="00D72515"/>
    <w:rsid w:val="00D72721"/>
    <w:rsid w:val="00D75668"/>
    <w:rsid w:val="00D823CC"/>
    <w:rsid w:val="00D8565E"/>
    <w:rsid w:val="00D912B8"/>
    <w:rsid w:val="00D93739"/>
    <w:rsid w:val="00DA3DAF"/>
    <w:rsid w:val="00DB7957"/>
    <w:rsid w:val="00DB7E70"/>
    <w:rsid w:val="00DC192E"/>
    <w:rsid w:val="00DC2671"/>
    <w:rsid w:val="00DD10EF"/>
    <w:rsid w:val="00DD1467"/>
    <w:rsid w:val="00DD5FD6"/>
    <w:rsid w:val="00DD6DCC"/>
    <w:rsid w:val="00DE050F"/>
    <w:rsid w:val="00DE7EF4"/>
    <w:rsid w:val="00DF328A"/>
    <w:rsid w:val="00DF7080"/>
    <w:rsid w:val="00E04789"/>
    <w:rsid w:val="00E05591"/>
    <w:rsid w:val="00E10DEB"/>
    <w:rsid w:val="00E1468B"/>
    <w:rsid w:val="00E15EFE"/>
    <w:rsid w:val="00E177D5"/>
    <w:rsid w:val="00E22B18"/>
    <w:rsid w:val="00E2307B"/>
    <w:rsid w:val="00E41754"/>
    <w:rsid w:val="00E42F61"/>
    <w:rsid w:val="00E44302"/>
    <w:rsid w:val="00E517BC"/>
    <w:rsid w:val="00E53602"/>
    <w:rsid w:val="00E625FA"/>
    <w:rsid w:val="00E643AC"/>
    <w:rsid w:val="00E8008F"/>
    <w:rsid w:val="00E80C0A"/>
    <w:rsid w:val="00E811A5"/>
    <w:rsid w:val="00E93469"/>
    <w:rsid w:val="00EA1486"/>
    <w:rsid w:val="00EA2704"/>
    <w:rsid w:val="00EC308A"/>
    <w:rsid w:val="00EC6F8E"/>
    <w:rsid w:val="00EC74AB"/>
    <w:rsid w:val="00EE2DFD"/>
    <w:rsid w:val="00EE675C"/>
    <w:rsid w:val="00EF20E1"/>
    <w:rsid w:val="00F0097C"/>
    <w:rsid w:val="00F0135B"/>
    <w:rsid w:val="00F21E75"/>
    <w:rsid w:val="00F25C56"/>
    <w:rsid w:val="00F346B5"/>
    <w:rsid w:val="00F40C5C"/>
    <w:rsid w:val="00F46855"/>
    <w:rsid w:val="00F5317D"/>
    <w:rsid w:val="00F54E98"/>
    <w:rsid w:val="00F5715E"/>
    <w:rsid w:val="00F6052A"/>
    <w:rsid w:val="00F6369D"/>
    <w:rsid w:val="00F71741"/>
    <w:rsid w:val="00F90058"/>
    <w:rsid w:val="00F94FCF"/>
    <w:rsid w:val="00FA51E9"/>
    <w:rsid w:val="00FA5B32"/>
    <w:rsid w:val="00FA6722"/>
    <w:rsid w:val="00FA69A0"/>
    <w:rsid w:val="00FB0047"/>
    <w:rsid w:val="00FB00A9"/>
    <w:rsid w:val="00FC07A8"/>
    <w:rsid w:val="00FD27E1"/>
    <w:rsid w:val="00FD3573"/>
    <w:rsid w:val="00FD7532"/>
    <w:rsid w:val="00FE47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7EC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66E4"/>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
    <w:qFormat/>
    <w:rsid w:val="00440C5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3669E8"/>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766E4"/>
    <w:pPr>
      <w:tabs>
        <w:tab w:val="center" w:pos="4819"/>
        <w:tab w:val="right" w:pos="9639"/>
      </w:tabs>
    </w:pPr>
  </w:style>
  <w:style w:type="character" w:customStyle="1" w:styleId="a4">
    <w:name w:val="Нижній колонтитул Знак"/>
    <w:basedOn w:val="a0"/>
    <w:link w:val="a3"/>
    <w:rsid w:val="00B766E4"/>
    <w:rPr>
      <w:rFonts w:ascii="Times New Roman" w:eastAsia="Times New Roman" w:hAnsi="Times New Roman" w:cs="Times New Roman"/>
      <w:sz w:val="28"/>
      <w:szCs w:val="28"/>
      <w:lang w:eastAsia="ru-RU"/>
    </w:rPr>
  </w:style>
  <w:style w:type="character" w:styleId="a5">
    <w:name w:val="page number"/>
    <w:basedOn w:val="a0"/>
    <w:rsid w:val="00B766E4"/>
  </w:style>
  <w:style w:type="paragraph" w:styleId="a6">
    <w:name w:val="footnote text"/>
    <w:basedOn w:val="a"/>
    <w:link w:val="a7"/>
    <w:semiHidden/>
    <w:rsid w:val="00B766E4"/>
    <w:rPr>
      <w:sz w:val="20"/>
      <w:szCs w:val="20"/>
    </w:rPr>
  </w:style>
  <w:style w:type="character" w:customStyle="1" w:styleId="a7">
    <w:name w:val="Текст виноски Знак"/>
    <w:basedOn w:val="a0"/>
    <w:link w:val="a6"/>
    <w:semiHidden/>
    <w:rsid w:val="00B766E4"/>
    <w:rPr>
      <w:rFonts w:ascii="Times New Roman" w:eastAsia="Times New Roman" w:hAnsi="Times New Roman" w:cs="Times New Roman"/>
      <w:sz w:val="20"/>
      <w:szCs w:val="20"/>
      <w:lang w:eastAsia="ru-RU"/>
    </w:rPr>
  </w:style>
  <w:style w:type="character" w:styleId="a8">
    <w:name w:val="footnote reference"/>
    <w:basedOn w:val="a0"/>
    <w:semiHidden/>
    <w:rsid w:val="00B766E4"/>
    <w:rPr>
      <w:vertAlign w:val="superscript"/>
    </w:rPr>
  </w:style>
  <w:style w:type="character" w:customStyle="1" w:styleId="a9">
    <w:name w:val="Основний текст_"/>
    <w:basedOn w:val="a0"/>
    <w:link w:val="11"/>
    <w:locked/>
    <w:rsid w:val="00B766E4"/>
    <w:rPr>
      <w:spacing w:val="6"/>
      <w:shd w:val="clear" w:color="auto" w:fill="FFFFFF"/>
    </w:rPr>
  </w:style>
  <w:style w:type="paragraph" w:customStyle="1" w:styleId="11">
    <w:name w:val="Основний текст1"/>
    <w:basedOn w:val="a"/>
    <w:link w:val="a9"/>
    <w:rsid w:val="00B766E4"/>
    <w:pPr>
      <w:widowControl w:val="0"/>
      <w:shd w:val="clear" w:color="auto" w:fill="FFFFFF"/>
      <w:spacing w:line="322" w:lineRule="exact"/>
      <w:jc w:val="both"/>
    </w:pPr>
    <w:rPr>
      <w:rFonts w:asciiTheme="minorHAnsi" w:eastAsiaTheme="minorHAnsi" w:hAnsiTheme="minorHAnsi" w:cstheme="minorBidi"/>
      <w:spacing w:val="6"/>
      <w:sz w:val="22"/>
      <w:szCs w:val="22"/>
      <w:lang w:eastAsia="en-US"/>
    </w:rPr>
  </w:style>
  <w:style w:type="paragraph" w:styleId="HTML">
    <w:name w:val="HTML Preformatted"/>
    <w:basedOn w:val="a"/>
    <w:link w:val="HTML0"/>
    <w:uiPriority w:val="99"/>
    <w:rsid w:val="00B7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rsid w:val="00B766E4"/>
    <w:rPr>
      <w:rFonts w:ascii="Courier New" w:eastAsia="Times New Roman" w:hAnsi="Courier New" w:cs="Courier New"/>
      <w:sz w:val="20"/>
      <w:szCs w:val="20"/>
      <w:lang w:val="ru-RU" w:eastAsia="ru-RU"/>
    </w:rPr>
  </w:style>
  <w:style w:type="character" w:customStyle="1" w:styleId="st">
    <w:name w:val="st"/>
    <w:basedOn w:val="a0"/>
    <w:rsid w:val="00B766E4"/>
  </w:style>
  <w:style w:type="paragraph" w:customStyle="1" w:styleId="12">
    <w:name w:val="Абзац списку1"/>
    <w:basedOn w:val="a"/>
    <w:qFormat/>
    <w:rsid w:val="00B766E4"/>
    <w:pPr>
      <w:spacing w:after="200" w:line="276" w:lineRule="auto"/>
      <w:ind w:left="720"/>
      <w:contextualSpacing/>
    </w:pPr>
    <w:rPr>
      <w:rFonts w:ascii="Calibri" w:eastAsia="Calibri" w:hAnsi="Calibri"/>
      <w:sz w:val="22"/>
      <w:szCs w:val="22"/>
      <w:lang w:val="ru-RU" w:eastAsia="en-US"/>
    </w:rPr>
  </w:style>
  <w:style w:type="character" w:styleId="aa">
    <w:name w:val="Emphasis"/>
    <w:basedOn w:val="a0"/>
    <w:uiPriority w:val="20"/>
    <w:qFormat/>
    <w:rsid w:val="00B766E4"/>
    <w:rPr>
      <w:i/>
      <w:iCs/>
    </w:rPr>
  </w:style>
  <w:style w:type="character" w:styleId="ab">
    <w:name w:val="Hyperlink"/>
    <w:basedOn w:val="a0"/>
    <w:uiPriority w:val="99"/>
    <w:unhideWhenUsed/>
    <w:rsid w:val="007F29FD"/>
    <w:rPr>
      <w:color w:val="0563C1" w:themeColor="hyperlink"/>
      <w:u w:val="single"/>
    </w:rPr>
  </w:style>
  <w:style w:type="paragraph" w:customStyle="1" w:styleId="rvps2">
    <w:name w:val="rvps2"/>
    <w:basedOn w:val="a"/>
    <w:rsid w:val="00C47831"/>
    <w:pPr>
      <w:spacing w:before="100" w:beforeAutospacing="1" w:after="100" w:afterAutospacing="1"/>
    </w:pPr>
    <w:rPr>
      <w:sz w:val="24"/>
      <w:szCs w:val="24"/>
      <w:lang w:eastAsia="uk-UA"/>
    </w:rPr>
  </w:style>
  <w:style w:type="paragraph" w:customStyle="1" w:styleId="rvps7">
    <w:name w:val="rvps7"/>
    <w:basedOn w:val="a"/>
    <w:rsid w:val="00C47831"/>
    <w:pPr>
      <w:spacing w:before="100" w:beforeAutospacing="1" w:after="100" w:afterAutospacing="1"/>
    </w:pPr>
    <w:rPr>
      <w:sz w:val="24"/>
      <w:szCs w:val="24"/>
      <w:lang w:eastAsia="uk-UA"/>
    </w:rPr>
  </w:style>
  <w:style w:type="character" w:customStyle="1" w:styleId="rvts9">
    <w:name w:val="rvts9"/>
    <w:basedOn w:val="a0"/>
    <w:rsid w:val="00C47831"/>
  </w:style>
  <w:style w:type="character" w:customStyle="1" w:styleId="rvts78">
    <w:name w:val="rvts78"/>
    <w:basedOn w:val="a0"/>
    <w:rsid w:val="00982321"/>
  </w:style>
  <w:style w:type="character" w:customStyle="1" w:styleId="rvts0">
    <w:name w:val="rvts0"/>
    <w:basedOn w:val="a0"/>
    <w:rsid w:val="00982321"/>
  </w:style>
  <w:style w:type="paragraph" w:customStyle="1" w:styleId="ac">
    <w:name w:val="Нормальний текст"/>
    <w:basedOn w:val="a"/>
    <w:rsid w:val="00D7212E"/>
    <w:pPr>
      <w:spacing w:before="120"/>
      <w:ind w:firstLine="567"/>
      <w:jc w:val="both"/>
    </w:pPr>
    <w:rPr>
      <w:rFonts w:ascii="Antiqua" w:hAnsi="Antiqua"/>
      <w:sz w:val="26"/>
      <w:szCs w:val="20"/>
    </w:rPr>
  </w:style>
  <w:style w:type="paragraph" w:styleId="ad">
    <w:name w:val="Body Text"/>
    <w:basedOn w:val="a"/>
    <w:link w:val="ae"/>
    <w:rsid w:val="005A0332"/>
    <w:pPr>
      <w:jc w:val="both"/>
    </w:pPr>
    <w:rPr>
      <w:sz w:val="20"/>
      <w:szCs w:val="20"/>
    </w:rPr>
  </w:style>
  <w:style w:type="character" w:customStyle="1" w:styleId="ae">
    <w:name w:val="Основний текст Знак"/>
    <w:basedOn w:val="a0"/>
    <w:link w:val="ad"/>
    <w:rsid w:val="005A0332"/>
    <w:rPr>
      <w:rFonts w:ascii="Times New Roman" w:eastAsia="Times New Roman" w:hAnsi="Times New Roman" w:cs="Times New Roman"/>
      <w:sz w:val="20"/>
      <w:szCs w:val="20"/>
      <w:lang w:eastAsia="ru-RU"/>
    </w:rPr>
  </w:style>
  <w:style w:type="paragraph" w:styleId="af">
    <w:name w:val="Normal (Web)"/>
    <w:basedOn w:val="a"/>
    <w:uiPriority w:val="99"/>
    <w:semiHidden/>
    <w:unhideWhenUsed/>
    <w:rsid w:val="00F5715E"/>
    <w:pPr>
      <w:spacing w:before="100" w:beforeAutospacing="1" w:after="100" w:afterAutospacing="1"/>
    </w:pPr>
    <w:rPr>
      <w:sz w:val="24"/>
      <w:szCs w:val="24"/>
      <w:lang w:eastAsia="uk-UA"/>
    </w:rPr>
  </w:style>
  <w:style w:type="paragraph" w:styleId="af0">
    <w:name w:val="List Paragraph"/>
    <w:basedOn w:val="a"/>
    <w:uiPriority w:val="34"/>
    <w:qFormat/>
    <w:rsid w:val="00FB0047"/>
    <w:pPr>
      <w:ind w:left="720"/>
      <w:contextualSpacing/>
    </w:pPr>
  </w:style>
  <w:style w:type="paragraph" w:styleId="af1">
    <w:name w:val="header"/>
    <w:basedOn w:val="a"/>
    <w:link w:val="af2"/>
    <w:uiPriority w:val="99"/>
    <w:unhideWhenUsed/>
    <w:rsid w:val="00097412"/>
    <w:pPr>
      <w:tabs>
        <w:tab w:val="center" w:pos="4819"/>
        <w:tab w:val="right" w:pos="9639"/>
      </w:tabs>
    </w:pPr>
  </w:style>
  <w:style w:type="character" w:customStyle="1" w:styleId="af2">
    <w:name w:val="Верхній колонтитул Знак"/>
    <w:basedOn w:val="a0"/>
    <w:link w:val="af1"/>
    <w:uiPriority w:val="99"/>
    <w:rsid w:val="00097412"/>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rsid w:val="003669E8"/>
    <w:rPr>
      <w:rFonts w:ascii="Times New Roman" w:eastAsia="Times New Roman" w:hAnsi="Times New Roman" w:cs="Times New Roman"/>
      <w:b/>
      <w:bCs/>
      <w:sz w:val="36"/>
      <w:szCs w:val="36"/>
      <w:lang w:eastAsia="uk-UA"/>
    </w:rPr>
  </w:style>
  <w:style w:type="character" w:customStyle="1" w:styleId="10">
    <w:name w:val="Заголовок 1 Знак"/>
    <w:basedOn w:val="a0"/>
    <w:link w:val="1"/>
    <w:uiPriority w:val="9"/>
    <w:rsid w:val="00440C5D"/>
    <w:rPr>
      <w:rFonts w:asciiTheme="majorHAnsi" w:eastAsiaTheme="majorEastAsia" w:hAnsiTheme="majorHAnsi" w:cstheme="majorBidi"/>
      <w:color w:val="2E74B5" w:themeColor="accent1" w:themeShade="BF"/>
      <w:sz w:val="32"/>
      <w:szCs w:val="32"/>
      <w:lang w:eastAsia="ru-RU"/>
    </w:rPr>
  </w:style>
  <w:style w:type="paragraph" w:customStyle="1" w:styleId="Default">
    <w:name w:val="Default"/>
    <w:rsid w:val="00A70A39"/>
    <w:pPr>
      <w:autoSpaceDE w:val="0"/>
      <w:autoSpaceDN w:val="0"/>
      <w:adjustRightInd w:val="0"/>
      <w:spacing w:after="0" w:line="240" w:lineRule="auto"/>
    </w:pPr>
    <w:rPr>
      <w:rFonts w:ascii="Calibri" w:hAnsi="Calibri" w:cs="Calibri"/>
      <w:color w:val="000000"/>
      <w:sz w:val="24"/>
      <w:szCs w:val="24"/>
    </w:rPr>
  </w:style>
  <w:style w:type="character" w:customStyle="1" w:styleId="rvts15">
    <w:name w:val="rvts15"/>
    <w:basedOn w:val="a0"/>
    <w:rsid w:val="001E711C"/>
  </w:style>
  <w:style w:type="character" w:customStyle="1" w:styleId="rvts39">
    <w:name w:val="rvts39"/>
    <w:basedOn w:val="a0"/>
    <w:rsid w:val="001E711C"/>
  </w:style>
  <w:style w:type="paragraph" w:customStyle="1" w:styleId="TableParagraph">
    <w:name w:val="Table Paragraph"/>
    <w:basedOn w:val="a"/>
    <w:uiPriority w:val="1"/>
    <w:qFormat/>
    <w:rsid w:val="004E5FE4"/>
    <w:pPr>
      <w:widowControl w:val="0"/>
      <w:autoSpaceDE w:val="0"/>
      <w:autoSpaceDN w:val="0"/>
      <w:ind w:left="108"/>
      <w:jc w:val="both"/>
    </w:pPr>
    <w:rPr>
      <w:sz w:val="22"/>
      <w:szCs w:val="22"/>
      <w:lang w:eastAsia="en-US"/>
    </w:rPr>
  </w:style>
  <w:style w:type="character" w:customStyle="1" w:styleId="acopre">
    <w:name w:val="acopre"/>
    <w:basedOn w:val="a0"/>
    <w:rsid w:val="004A0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21794">
      <w:bodyDiv w:val="1"/>
      <w:marLeft w:val="0"/>
      <w:marRight w:val="0"/>
      <w:marTop w:val="0"/>
      <w:marBottom w:val="0"/>
      <w:divBdr>
        <w:top w:val="none" w:sz="0" w:space="0" w:color="auto"/>
        <w:left w:val="none" w:sz="0" w:space="0" w:color="auto"/>
        <w:bottom w:val="none" w:sz="0" w:space="0" w:color="auto"/>
        <w:right w:val="none" w:sz="0" w:space="0" w:color="auto"/>
      </w:divBdr>
    </w:div>
    <w:div w:id="118882517">
      <w:bodyDiv w:val="1"/>
      <w:marLeft w:val="0"/>
      <w:marRight w:val="0"/>
      <w:marTop w:val="0"/>
      <w:marBottom w:val="0"/>
      <w:divBdr>
        <w:top w:val="none" w:sz="0" w:space="0" w:color="auto"/>
        <w:left w:val="none" w:sz="0" w:space="0" w:color="auto"/>
        <w:bottom w:val="none" w:sz="0" w:space="0" w:color="auto"/>
        <w:right w:val="none" w:sz="0" w:space="0" w:color="auto"/>
      </w:divBdr>
    </w:div>
    <w:div w:id="203911122">
      <w:bodyDiv w:val="1"/>
      <w:marLeft w:val="0"/>
      <w:marRight w:val="0"/>
      <w:marTop w:val="0"/>
      <w:marBottom w:val="0"/>
      <w:divBdr>
        <w:top w:val="none" w:sz="0" w:space="0" w:color="auto"/>
        <w:left w:val="none" w:sz="0" w:space="0" w:color="auto"/>
        <w:bottom w:val="none" w:sz="0" w:space="0" w:color="auto"/>
        <w:right w:val="none" w:sz="0" w:space="0" w:color="auto"/>
      </w:divBdr>
    </w:div>
    <w:div w:id="231702003">
      <w:bodyDiv w:val="1"/>
      <w:marLeft w:val="0"/>
      <w:marRight w:val="0"/>
      <w:marTop w:val="0"/>
      <w:marBottom w:val="0"/>
      <w:divBdr>
        <w:top w:val="none" w:sz="0" w:space="0" w:color="auto"/>
        <w:left w:val="none" w:sz="0" w:space="0" w:color="auto"/>
        <w:bottom w:val="none" w:sz="0" w:space="0" w:color="auto"/>
        <w:right w:val="none" w:sz="0" w:space="0" w:color="auto"/>
      </w:divBdr>
    </w:div>
    <w:div w:id="270666122">
      <w:bodyDiv w:val="1"/>
      <w:marLeft w:val="0"/>
      <w:marRight w:val="0"/>
      <w:marTop w:val="0"/>
      <w:marBottom w:val="0"/>
      <w:divBdr>
        <w:top w:val="none" w:sz="0" w:space="0" w:color="auto"/>
        <w:left w:val="none" w:sz="0" w:space="0" w:color="auto"/>
        <w:bottom w:val="none" w:sz="0" w:space="0" w:color="auto"/>
        <w:right w:val="none" w:sz="0" w:space="0" w:color="auto"/>
      </w:divBdr>
    </w:div>
    <w:div w:id="322974685">
      <w:bodyDiv w:val="1"/>
      <w:marLeft w:val="0"/>
      <w:marRight w:val="0"/>
      <w:marTop w:val="0"/>
      <w:marBottom w:val="0"/>
      <w:divBdr>
        <w:top w:val="none" w:sz="0" w:space="0" w:color="auto"/>
        <w:left w:val="none" w:sz="0" w:space="0" w:color="auto"/>
        <w:bottom w:val="none" w:sz="0" w:space="0" w:color="auto"/>
        <w:right w:val="none" w:sz="0" w:space="0" w:color="auto"/>
      </w:divBdr>
    </w:div>
    <w:div w:id="394208117">
      <w:bodyDiv w:val="1"/>
      <w:marLeft w:val="0"/>
      <w:marRight w:val="0"/>
      <w:marTop w:val="0"/>
      <w:marBottom w:val="0"/>
      <w:divBdr>
        <w:top w:val="none" w:sz="0" w:space="0" w:color="auto"/>
        <w:left w:val="none" w:sz="0" w:space="0" w:color="auto"/>
        <w:bottom w:val="none" w:sz="0" w:space="0" w:color="auto"/>
        <w:right w:val="none" w:sz="0" w:space="0" w:color="auto"/>
      </w:divBdr>
    </w:div>
    <w:div w:id="453982089">
      <w:bodyDiv w:val="1"/>
      <w:marLeft w:val="0"/>
      <w:marRight w:val="0"/>
      <w:marTop w:val="0"/>
      <w:marBottom w:val="0"/>
      <w:divBdr>
        <w:top w:val="none" w:sz="0" w:space="0" w:color="auto"/>
        <w:left w:val="none" w:sz="0" w:space="0" w:color="auto"/>
        <w:bottom w:val="none" w:sz="0" w:space="0" w:color="auto"/>
        <w:right w:val="none" w:sz="0" w:space="0" w:color="auto"/>
      </w:divBdr>
    </w:div>
    <w:div w:id="613174409">
      <w:bodyDiv w:val="1"/>
      <w:marLeft w:val="0"/>
      <w:marRight w:val="0"/>
      <w:marTop w:val="0"/>
      <w:marBottom w:val="0"/>
      <w:divBdr>
        <w:top w:val="none" w:sz="0" w:space="0" w:color="auto"/>
        <w:left w:val="none" w:sz="0" w:space="0" w:color="auto"/>
        <w:bottom w:val="none" w:sz="0" w:space="0" w:color="auto"/>
        <w:right w:val="none" w:sz="0" w:space="0" w:color="auto"/>
      </w:divBdr>
    </w:div>
    <w:div w:id="650642795">
      <w:bodyDiv w:val="1"/>
      <w:marLeft w:val="0"/>
      <w:marRight w:val="0"/>
      <w:marTop w:val="0"/>
      <w:marBottom w:val="0"/>
      <w:divBdr>
        <w:top w:val="none" w:sz="0" w:space="0" w:color="auto"/>
        <w:left w:val="none" w:sz="0" w:space="0" w:color="auto"/>
        <w:bottom w:val="none" w:sz="0" w:space="0" w:color="auto"/>
        <w:right w:val="none" w:sz="0" w:space="0" w:color="auto"/>
      </w:divBdr>
    </w:div>
    <w:div w:id="689646731">
      <w:bodyDiv w:val="1"/>
      <w:marLeft w:val="0"/>
      <w:marRight w:val="0"/>
      <w:marTop w:val="0"/>
      <w:marBottom w:val="0"/>
      <w:divBdr>
        <w:top w:val="none" w:sz="0" w:space="0" w:color="auto"/>
        <w:left w:val="none" w:sz="0" w:space="0" w:color="auto"/>
        <w:bottom w:val="none" w:sz="0" w:space="0" w:color="auto"/>
        <w:right w:val="none" w:sz="0" w:space="0" w:color="auto"/>
      </w:divBdr>
    </w:div>
    <w:div w:id="710611565">
      <w:bodyDiv w:val="1"/>
      <w:marLeft w:val="0"/>
      <w:marRight w:val="0"/>
      <w:marTop w:val="0"/>
      <w:marBottom w:val="0"/>
      <w:divBdr>
        <w:top w:val="none" w:sz="0" w:space="0" w:color="auto"/>
        <w:left w:val="none" w:sz="0" w:space="0" w:color="auto"/>
        <w:bottom w:val="none" w:sz="0" w:space="0" w:color="auto"/>
        <w:right w:val="none" w:sz="0" w:space="0" w:color="auto"/>
      </w:divBdr>
    </w:div>
    <w:div w:id="749885797">
      <w:bodyDiv w:val="1"/>
      <w:marLeft w:val="0"/>
      <w:marRight w:val="0"/>
      <w:marTop w:val="0"/>
      <w:marBottom w:val="0"/>
      <w:divBdr>
        <w:top w:val="none" w:sz="0" w:space="0" w:color="auto"/>
        <w:left w:val="none" w:sz="0" w:space="0" w:color="auto"/>
        <w:bottom w:val="none" w:sz="0" w:space="0" w:color="auto"/>
        <w:right w:val="none" w:sz="0" w:space="0" w:color="auto"/>
      </w:divBdr>
    </w:div>
    <w:div w:id="796608908">
      <w:bodyDiv w:val="1"/>
      <w:marLeft w:val="0"/>
      <w:marRight w:val="0"/>
      <w:marTop w:val="0"/>
      <w:marBottom w:val="0"/>
      <w:divBdr>
        <w:top w:val="none" w:sz="0" w:space="0" w:color="auto"/>
        <w:left w:val="none" w:sz="0" w:space="0" w:color="auto"/>
        <w:bottom w:val="none" w:sz="0" w:space="0" w:color="auto"/>
        <w:right w:val="none" w:sz="0" w:space="0" w:color="auto"/>
      </w:divBdr>
    </w:div>
    <w:div w:id="839466217">
      <w:bodyDiv w:val="1"/>
      <w:marLeft w:val="0"/>
      <w:marRight w:val="0"/>
      <w:marTop w:val="0"/>
      <w:marBottom w:val="0"/>
      <w:divBdr>
        <w:top w:val="none" w:sz="0" w:space="0" w:color="auto"/>
        <w:left w:val="none" w:sz="0" w:space="0" w:color="auto"/>
        <w:bottom w:val="none" w:sz="0" w:space="0" w:color="auto"/>
        <w:right w:val="none" w:sz="0" w:space="0" w:color="auto"/>
      </w:divBdr>
    </w:div>
    <w:div w:id="873465879">
      <w:bodyDiv w:val="1"/>
      <w:marLeft w:val="0"/>
      <w:marRight w:val="0"/>
      <w:marTop w:val="0"/>
      <w:marBottom w:val="0"/>
      <w:divBdr>
        <w:top w:val="none" w:sz="0" w:space="0" w:color="auto"/>
        <w:left w:val="none" w:sz="0" w:space="0" w:color="auto"/>
        <w:bottom w:val="none" w:sz="0" w:space="0" w:color="auto"/>
        <w:right w:val="none" w:sz="0" w:space="0" w:color="auto"/>
      </w:divBdr>
      <w:divsChild>
        <w:div w:id="604776442">
          <w:marLeft w:val="0"/>
          <w:marRight w:val="0"/>
          <w:marTop w:val="0"/>
          <w:marBottom w:val="0"/>
          <w:divBdr>
            <w:top w:val="none" w:sz="0" w:space="0" w:color="auto"/>
            <w:left w:val="none" w:sz="0" w:space="0" w:color="auto"/>
            <w:bottom w:val="none" w:sz="0" w:space="0" w:color="auto"/>
            <w:right w:val="none" w:sz="0" w:space="0" w:color="auto"/>
          </w:divBdr>
        </w:div>
        <w:div w:id="986975460">
          <w:marLeft w:val="0"/>
          <w:marRight w:val="0"/>
          <w:marTop w:val="0"/>
          <w:marBottom w:val="0"/>
          <w:divBdr>
            <w:top w:val="none" w:sz="0" w:space="0" w:color="auto"/>
            <w:left w:val="none" w:sz="0" w:space="0" w:color="auto"/>
            <w:bottom w:val="none" w:sz="0" w:space="0" w:color="auto"/>
            <w:right w:val="none" w:sz="0" w:space="0" w:color="auto"/>
          </w:divBdr>
        </w:div>
        <w:div w:id="2137675120">
          <w:marLeft w:val="0"/>
          <w:marRight w:val="0"/>
          <w:marTop w:val="0"/>
          <w:marBottom w:val="0"/>
          <w:divBdr>
            <w:top w:val="none" w:sz="0" w:space="0" w:color="auto"/>
            <w:left w:val="none" w:sz="0" w:space="0" w:color="auto"/>
            <w:bottom w:val="none" w:sz="0" w:space="0" w:color="auto"/>
            <w:right w:val="none" w:sz="0" w:space="0" w:color="auto"/>
          </w:divBdr>
        </w:div>
        <w:div w:id="1436635997">
          <w:marLeft w:val="0"/>
          <w:marRight w:val="0"/>
          <w:marTop w:val="0"/>
          <w:marBottom w:val="0"/>
          <w:divBdr>
            <w:top w:val="none" w:sz="0" w:space="0" w:color="auto"/>
            <w:left w:val="none" w:sz="0" w:space="0" w:color="auto"/>
            <w:bottom w:val="none" w:sz="0" w:space="0" w:color="auto"/>
            <w:right w:val="none" w:sz="0" w:space="0" w:color="auto"/>
          </w:divBdr>
        </w:div>
        <w:div w:id="1120875114">
          <w:marLeft w:val="0"/>
          <w:marRight w:val="0"/>
          <w:marTop w:val="0"/>
          <w:marBottom w:val="0"/>
          <w:divBdr>
            <w:top w:val="none" w:sz="0" w:space="0" w:color="auto"/>
            <w:left w:val="none" w:sz="0" w:space="0" w:color="auto"/>
            <w:bottom w:val="none" w:sz="0" w:space="0" w:color="auto"/>
            <w:right w:val="none" w:sz="0" w:space="0" w:color="auto"/>
          </w:divBdr>
        </w:div>
      </w:divsChild>
    </w:div>
    <w:div w:id="918905603">
      <w:bodyDiv w:val="1"/>
      <w:marLeft w:val="0"/>
      <w:marRight w:val="0"/>
      <w:marTop w:val="0"/>
      <w:marBottom w:val="0"/>
      <w:divBdr>
        <w:top w:val="none" w:sz="0" w:space="0" w:color="auto"/>
        <w:left w:val="none" w:sz="0" w:space="0" w:color="auto"/>
        <w:bottom w:val="none" w:sz="0" w:space="0" w:color="auto"/>
        <w:right w:val="none" w:sz="0" w:space="0" w:color="auto"/>
      </w:divBdr>
    </w:div>
    <w:div w:id="980646887">
      <w:bodyDiv w:val="1"/>
      <w:marLeft w:val="0"/>
      <w:marRight w:val="0"/>
      <w:marTop w:val="0"/>
      <w:marBottom w:val="0"/>
      <w:divBdr>
        <w:top w:val="none" w:sz="0" w:space="0" w:color="auto"/>
        <w:left w:val="none" w:sz="0" w:space="0" w:color="auto"/>
        <w:bottom w:val="none" w:sz="0" w:space="0" w:color="auto"/>
        <w:right w:val="none" w:sz="0" w:space="0" w:color="auto"/>
      </w:divBdr>
    </w:div>
    <w:div w:id="994651131">
      <w:bodyDiv w:val="1"/>
      <w:marLeft w:val="0"/>
      <w:marRight w:val="0"/>
      <w:marTop w:val="0"/>
      <w:marBottom w:val="0"/>
      <w:divBdr>
        <w:top w:val="none" w:sz="0" w:space="0" w:color="auto"/>
        <w:left w:val="none" w:sz="0" w:space="0" w:color="auto"/>
        <w:bottom w:val="none" w:sz="0" w:space="0" w:color="auto"/>
        <w:right w:val="none" w:sz="0" w:space="0" w:color="auto"/>
      </w:divBdr>
      <w:divsChild>
        <w:div w:id="1015114809">
          <w:marLeft w:val="0"/>
          <w:marRight w:val="0"/>
          <w:marTop w:val="0"/>
          <w:marBottom w:val="0"/>
          <w:divBdr>
            <w:top w:val="none" w:sz="0" w:space="0" w:color="auto"/>
            <w:left w:val="none" w:sz="0" w:space="0" w:color="auto"/>
            <w:bottom w:val="none" w:sz="0" w:space="0" w:color="auto"/>
            <w:right w:val="none" w:sz="0" w:space="0" w:color="auto"/>
          </w:divBdr>
        </w:div>
        <w:div w:id="1885872599">
          <w:marLeft w:val="0"/>
          <w:marRight w:val="0"/>
          <w:marTop w:val="0"/>
          <w:marBottom w:val="0"/>
          <w:divBdr>
            <w:top w:val="none" w:sz="0" w:space="0" w:color="auto"/>
            <w:left w:val="none" w:sz="0" w:space="0" w:color="auto"/>
            <w:bottom w:val="none" w:sz="0" w:space="0" w:color="auto"/>
            <w:right w:val="none" w:sz="0" w:space="0" w:color="auto"/>
          </w:divBdr>
        </w:div>
      </w:divsChild>
    </w:div>
    <w:div w:id="1035695420">
      <w:bodyDiv w:val="1"/>
      <w:marLeft w:val="0"/>
      <w:marRight w:val="0"/>
      <w:marTop w:val="0"/>
      <w:marBottom w:val="0"/>
      <w:divBdr>
        <w:top w:val="none" w:sz="0" w:space="0" w:color="auto"/>
        <w:left w:val="none" w:sz="0" w:space="0" w:color="auto"/>
        <w:bottom w:val="none" w:sz="0" w:space="0" w:color="auto"/>
        <w:right w:val="none" w:sz="0" w:space="0" w:color="auto"/>
      </w:divBdr>
    </w:div>
    <w:div w:id="1235241196">
      <w:bodyDiv w:val="1"/>
      <w:marLeft w:val="0"/>
      <w:marRight w:val="0"/>
      <w:marTop w:val="0"/>
      <w:marBottom w:val="0"/>
      <w:divBdr>
        <w:top w:val="none" w:sz="0" w:space="0" w:color="auto"/>
        <w:left w:val="none" w:sz="0" w:space="0" w:color="auto"/>
        <w:bottom w:val="none" w:sz="0" w:space="0" w:color="auto"/>
        <w:right w:val="none" w:sz="0" w:space="0" w:color="auto"/>
      </w:divBdr>
      <w:divsChild>
        <w:div w:id="399059412">
          <w:marLeft w:val="0"/>
          <w:marRight w:val="0"/>
          <w:marTop w:val="0"/>
          <w:marBottom w:val="0"/>
          <w:divBdr>
            <w:top w:val="none" w:sz="0" w:space="0" w:color="auto"/>
            <w:left w:val="none" w:sz="0" w:space="0" w:color="auto"/>
            <w:bottom w:val="none" w:sz="0" w:space="0" w:color="auto"/>
            <w:right w:val="none" w:sz="0" w:space="0" w:color="auto"/>
          </w:divBdr>
        </w:div>
      </w:divsChild>
    </w:div>
    <w:div w:id="1255170026">
      <w:bodyDiv w:val="1"/>
      <w:marLeft w:val="0"/>
      <w:marRight w:val="0"/>
      <w:marTop w:val="0"/>
      <w:marBottom w:val="0"/>
      <w:divBdr>
        <w:top w:val="none" w:sz="0" w:space="0" w:color="auto"/>
        <w:left w:val="none" w:sz="0" w:space="0" w:color="auto"/>
        <w:bottom w:val="none" w:sz="0" w:space="0" w:color="auto"/>
        <w:right w:val="none" w:sz="0" w:space="0" w:color="auto"/>
      </w:divBdr>
    </w:div>
    <w:div w:id="1327321413">
      <w:bodyDiv w:val="1"/>
      <w:marLeft w:val="0"/>
      <w:marRight w:val="0"/>
      <w:marTop w:val="0"/>
      <w:marBottom w:val="0"/>
      <w:divBdr>
        <w:top w:val="none" w:sz="0" w:space="0" w:color="auto"/>
        <w:left w:val="none" w:sz="0" w:space="0" w:color="auto"/>
        <w:bottom w:val="none" w:sz="0" w:space="0" w:color="auto"/>
        <w:right w:val="none" w:sz="0" w:space="0" w:color="auto"/>
      </w:divBdr>
    </w:div>
    <w:div w:id="1371757655">
      <w:bodyDiv w:val="1"/>
      <w:marLeft w:val="0"/>
      <w:marRight w:val="0"/>
      <w:marTop w:val="0"/>
      <w:marBottom w:val="0"/>
      <w:divBdr>
        <w:top w:val="none" w:sz="0" w:space="0" w:color="auto"/>
        <w:left w:val="none" w:sz="0" w:space="0" w:color="auto"/>
        <w:bottom w:val="none" w:sz="0" w:space="0" w:color="auto"/>
        <w:right w:val="none" w:sz="0" w:space="0" w:color="auto"/>
      </w:divBdr>
    </w:div>
    <w:div w:id="1432821671">
      <w:bodyDiv w:val="1"/>
      <w:marLeft w:val="0"/>
      <w:marRight w:val="0"/>
      <w:marTop w:val="0"/>
      <w:marBottom w:val="0"/>
      <w:divBdr>
        <w:top w:val="none" w:sz="0" w:space="0" w:color="auto"/>
        <w:left w:val="none" w:sz="0" w:space="0" w:color="auto"/>
        <w:bottom w:val="none" w:sz="0" w:space="0" w:color="auto"/>
        <w:right w:val="none" w:sz="0" w:space="0" w:color="auto"/>
      </w:divBdr>
    </w:div>
    <w:div w:id="1570455685">
      <w:bodyDiv w:val="1"/>
      <w:marLeft w:val="0"/>
      <w:marRight w:val="0"/>
      <w:marTop w:val="0"/>
      <w:marBottom w:val="0"/>
      <w:divBdr>
        <w:top w:val="none" w:sz="0" w:space="0" w:color="auto"/>
        <w:left w:val="none" w:sz="0" w:space="0" w:color="auto"/>
        <w:bottom w:val="none" w:sz="0" w:space="0" w:color="auto"/>
        <w:right w:val="none" w:sz="0" w:space="0" w:color="auto"/>
      </w:divBdr>
    </w:div>
    <w:div w:id="1573419989">
      <w:bodyDiv w:val="1"/>
      <w:marLeft w:val="0"/>
      <w:marRight w:val="0"/>
      <w:marTop w:val="0"/>
      <w:marBottom w:val="0"/>
      <w:divBdr>
        <w:top w:val="none" w:sz="0" w:space="0" w:color="auto"/>
        <w:left w:val="none" w:sz="0" w:space="0" w:color="auto"/>
        <w:bottom w:val="none" w:sz="0" w:space="0" w:color="auto"/>
        <w:right w:val="none" w:sz="0" w:space="0" w:color="auto"/>
      </w:divBdr>
    </w:div>
    <w:div w:id="1647008346">
      <w:bodyDiv w:val="1"/>
      <w:marLeft w:val="0"/>
      <w:marRight w:val="0"/>
      <w:marTop w:val="0"/>
      <w:marBottom w:val="0"/>
      <w:divBdr>
        <w:top w:val="none" w:sz="0" w:space="0" w:color="auto"/>
        <w:left w:val="none" w:sz="0" w:space="0" w:color="auto"/>
        <w:bottom w:val="none" w:sz="0" w:space="0" w:color="auto"/>
        <w:right w:val="none" w:sz="0" w:space="0" w:color="auto"/>
      </w:divBdr>
    </w:div>
    <w:div w:id="1736120073">
      <w:bodyDiv w:val="1"/>
      <w:marLeft w:val="0"/>
      <w:marRight w:val="0"/>
      <w:marTop w:val="0"/>
      <w:marBottom w:val="0"/>
      <w:divBdr>
        <w:top w:val="none" w:sz="0" w:space="0" w:color="auto"/>
        <w:left w:val="none" w:sz="0" w:space="0" w:color="auto"/>
        <w:bottom w:val="none" w:sz="0" w:space="0" w:color="auto"/>
        <w:right w:val="none" w:sz="0" w:space="0" w:color="auto"/>
      </w:divBdr>
      <w:divsChild>
        <w:div w:id="1018195180">
          <w:marLeft w:val="0"/>
          <w:marRight w:val="0"/>
          <w:marTop w:val="0"/>
          <w:marBottom w:val="0"/>
          <w:divBdr>
            <w:top w:val="none" w:sz="0" w:space="0" w:color="auto"/>
            <w:left w:val="none" w:sz="0" w:space="0" w:color="auto"/>
            <w:bottom w:val="none" w:sz="0" w:space="0" w:color="auto"/>
            <w:right w:val="none" w:sz="0" w:space="0" w:color="auto"/>
          </w:divBdr>
        </w:div>
        <w:div w:id="1391877835">
          <w:marLeft w:val="0"/>
          <w:marRight w:val="0"/>
          <w:marTop w:val="0"/>
          <w:marBottom w:val="0"/>
          <w:divBdr>
            <w:top w:val="none" w:sz="0" w:space="0" w:color="auto"/>
            <w:left w:val="none" w:sz="0" w:space="0" w:color="auto"/>
            <w:bottom w:val="none" w:sz="0" w:space="0" w:color="auto"/>
            <w:right w:val="none" w:sz="0" w:space="0" w:color="auto"/>
          </w:divBdr>
        </w:div>
        <w:div w:id="605308492">
          <w:marLeft w:val="0"/>
          <w:marRight w:val="0"/>
          <w:marTop w:val="0"/>
          <w:marBottom w:val="0"/>
          <w:divBdr>
            <w:top w:val="none" w:sz="0" w:space="0" w:color="auto"/>
            <w:left w:val="none" w:sz="0" w:space="0" w:color="auto"/>
            <w:bottom w:val="none" w:sz="0" w:space="0" w:color="auto"/>
            <w:right w:val="none" w:sz="0" w:space="0" w:color="auto"/>
          </w:divBdr>
        </w:div>
        <w:div w:id="1713917623">
          <w:marLeft w:val="0"/>
          <w:marRight w:val="0"/>
          <w:marTop w:val="0"/>
          <w:marBottom w:val="0"/>
          <w:divBdr>
            <w:top w:val="none" w:sz="0" w:space="0" w:color="auto"/>
            <w:left w:val="none" w:sz="0" w:space="0" w:color="auto"/>
            <w:bottom w:val="none" w:sz="0" w:space="0" w:color="auto"/>
            <w:right w:val="none" w:sz="0" w:space="0" w:color="auto"/>
          </w:divBdr>
        </w:div>
      </w:divsChild>
    </w:div>
    <w:div w:id="1824589796">
      <w:bodyDiv w:val="1"/>
      <w:marLeft w:val="0"/>
      <w:marRight w:val="0"/>
      <w:marTop w:val="0"/>
      <w:marBottom w:val="0"/>
      <w:divBdr>
        <w:top w:val="none" w:sz="0" w:space="0" w:color="auto"/>
        <w:left w:val="none" w:sz="0" w:space="0" w:color="auto"/>
        <w:bottom w:val="none" w:sz="0" w:space="0" w:color="auto"/>
        <w:right w:val="none" w:sz="0" w:space="0" w:color="auto"/>
      </w:divBdr>
    </w:div>
    <w:div w:id="1826168398">
      <w:bodyDiv w:val="1"/>
      <w:marLeft w:val="0"/>
      <w:marRight w:val="0"/>
      <w:marTop w:val="0"/>
      <w:marBottom w:val="0"/>
      <w:divBdr>
        <w:top w:val="none" w:sz="0" w:space="0" w:color="auto"/>
        <w:left w:val="none" w:sz="0" w:space="0" w:color="auto"/>
        <w:bottom w:val="none" w:sz="0" w:space="0" w:color="auto"/>
        <w:right w:val="none" w:sz="0" w:space="0" w:color="auto"/>
      </w:divBdr>
    </w:div>
    <w:div w:id="1971401787">
      <w:bodyDiv w:val="1"/>
      <w:marLeft w:val="0"/>
      <w:marRight w:val="0"/>
      <w:marTop w:val="0"/>
      <w:marBottom w:val="0"/>
      <w:divBdr>
        <w:top w:val="none" w:sz="0" w:space="0" w:color="auto"/>
        <w:left w:val="none" w:sz="0" w:space="0" w:color="auto"/>
        <w:bottom w:val="none" w:sz="0" w:space="0" w:color="auto"/>
        <w:right w:val="none" w:sz="0" w:space="0" w:color="auto"/>
      </w:divBdr>
    </w:div>
    <w:div w:id="1988632472">
      <w:bodyDiv w:val="1"/>
      <w:marLeft w:val="0"/>
      <w:marRight w:val="0"/>
      <w:marTop w:val="0"/>
      <w:marBottom w:val="0"/>
      <w:divBdr>
        <w:top w:val="none" w:sz="0" w:space="0" w:color="auto"/>
        <w:left w:val="none" w:sz="0" w:space="0" w:color="auto"/>
        <w:bottom w:val="none" w:sz="0" w:space="0" w:color="auto"/>
        <w:right w:val="none" w:sz="0" w:space="0" w:color="auto"/>
      </w:divBdr>
    </w:div>
    <w:div w:id="2069457113">
      <w:bodyDiv w:val="1"/>
      <w:marLeft w:val="0"/>
      <w:marRight w:val="0"/>
      <w:marTop w:val="0"/>
      <w:marBottom w:val="0"/>
      <w:divBdr>
        <w:top w:val="none" w:sz="0" w:space="0" w:color="auto"/>
        <w:left w:val="none" w:sz="0" w:space="0" w:color="auto"/>
        <w:bottom w:val="none" w:sz="0" w:space="0" w:color="auto"/>
        <w:right w:val="none" w:sz="0" w:space="0" w:color="auto"/>
      </w:divBdr>
    </w:div>
    <w:div w:id="21288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lo.org/dyn/normlex/en/f?p=1000:11200:0::NO:11200:P11200_COUNTRY_ID:10286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6A374-D94A-4A52-BD39-4133D12EC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12374</Words>
  <Characters>7054</Characters>
  <Application>Microsoft Office Word</Application>
  <DocSecurity>0</DocSecurity>
  <Lines>58</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2020-02-20T08:08:00Z</dcterms:created>
  <dcterms:modified xsi:type="dcterms:W3CDTF">2021-10-07T09:56:00Z</dcterms:modified>
</cp:coreProperties>
</file>