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0F2B4" w14:textId="77777777" w:rsidR="002A378C" w:rsidRPr="00FC6984" w:rsidRDefault="002A378C" w:rsidP="00FC6984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FC6984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083BC6D3" w14:textId="77777777" w:rsidR="001344B4" w:rsidRDefault="001344B4" w:rsidP="008E58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14:paraId="0CF71FC9" w14:textId="17CD167C" w:rsidR="008E58BA" w:rsidRDefault="00B310E8" w:rsidP="008E58BA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B310E8">
        <w:rPr>
          <w:rFonts w:ascii="Times New Roman" w:hAnsi="Times New Roman"/>
          <w:b/>
          <w:sz w:val="28"/>
          <w:szCs w:val="28"/>
        </w:rPr>
        <w:t>Про внесення змін до Кодексу України про адміністративні правопорушення щодо протидії порушенню прав у сфері праці</w:t>
      </w:r>
    </w:p>
    <w:p w14:paraId="31E44A45" w14:textId="77777777" w:rsidR="00B310E8" w:rsidRPr="00FC6984" w:rsidRDefault="00B310E8" w:rsidP="008E58BA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sz w:val="28"/>
          <w:szCs w:val="28"/>
        </w:rPr>
      </w:pPr>
    </w:p>
    <w:p w14:paraId="7F8B17F7" w14:textId="77777777" w:rsidR="002A378C" w:rsidRPr="00FC6984" w:rsidRDefault="002A378C" w:rsidP="00FC698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line="300" w:lineRule="auto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14:paraId="64BBD70E" w14:textId="22A43550" w:rsidR="008E58BA" w:rsidRDefault="00B310E8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Законопроект пов’язаний із проектом Закону України «</w:t>
      </w:r>
      <w:r w:rsidRPr="00B310E8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протидії порушенню прав у сфері праці</w:t>
      </w:r>
      <w:r>
        <w:rPr>
          <w:rFonts w:ascii="Times New Roman" w:hAnsi="Times New Roman"/>
          <w:sz w:val="28"/>
          <w:szCs w:val="28"/>
        </w:rPr>
        <w:t xml:space="preserve">». </w:t>
      </w:r>
      <w:r w:rsidR="008E58BA">
        <w:rPr>
          <w:rFonts w:ascii="Times New Roman" w:hAnsi="Times New Roman"/>
          <w:sz w:val="28"/>
          <w:szCs w:val="28"/>
        </w:rPr>
        <w:t xml:space="preserve">Вперше явище мобінгу в трудових відносинах було докладно описане Г.Леманном і А. Густафссоном в опублікованому в 1984 р. у </w:t>
      </w:r>
      <w:r w:rsidR="008E58BA">
        <w:rPr>
          <w:rFonts w:ascii="Times New Roman" w:hAnsi="Times New Roman"/>
          <w:sz w:val="28"/>
          <w:szCs w:val="28"/>
          <w:lang w:val="en-US"/>
        </w:rPr>
        <w:t>The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8E58BA">
        <w:rPr>
          <w:rFonts w:ascii="Times New Roman" w:hAnsi="Times New Roman"/>
          <w:sz w:val="28"/>
          <w:szCs w:val="28"/>
          <w:lang w:val="en-US"/>
        </w:rPr>
        <w:t>National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8E58BA">
        <w:rPr>
          <w:rFonts w:ascii="Times New Roman" w:hAnsi="Times New Roman"/>
          <w:sz w:val="28"/>
          <w:szCs w:val="28"/>
          <w:lang w:val="en-US"/>
        </w:rPr>
        <w:t>of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8E58BA">
        <w:rPr>
          <w:rFonts w:ascii="Times New Roman" w:hAnsi="Times New Roman"/>
          <w:sz w:val="28"/>
          <w:szCs w:val="28"/>
          <w:lang w:val="en-US"/>
        </w:rPr>
        <w:t>Occupational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8E58BA">
        <w:rPr>
          <w:rFonts w:ascii="Times New Roman" w:hAnsi="Times New Roman"/>
          <w:sz w:val="28"/>
          <w:szCs w:val="28"/>
          <w:lang w:val="en-US"/>
        </w:rPr>
        <w:t>Safety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8E58BA">
        <w:rPr>
          <w:rFonts w:ascii="Times New Roman" w:hAnsi="Times New Roman"/>
          <w:sz w:val="28"/>
          <w:szCs w:val="28"/>
          <w:lang w:val="en-US"/>
        </w:rPr>
        <w:t>and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8E58BA">
        <w:rPr>
          <w:rFonts w:ascii="Times New Roman" w:hAnsi="Times New Roman"/>
          <w:sz w:val="28"/>
          <w:szCs w:val="28"/>
          <w:lang w:val="en-US"/>
        </w:rPr>
        <w:t>Health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8E58BA">
        <w:rPr>
          <w:rFonts w:ascii="Times New Roman" w:hAnsi="Times New Roman"/>
          <w:sz w:val="28"/>
          <w:szCs w:val="28"/>
        </w:rPr>
        <w:t>звіті щодо результатів дослідження, проведеного впродовж 1982-1983 рр. у Швеції. Г.Леманн наголошував, що застосовує поняття «мобінг» для визначення різновиду психологічних міжособистісних відносин, що складаються на робочому місці між працівником і роботодавцем щодо реалізації завдань (службових обов’язків) та проявляються в недоброзичливому (ворожому) ставленні до працівника його колег або керівників.</w:t>
      </w:r>
    </w:p>
    <w:p w14:paraId="153615A5" w14:textId="77777777" w:rsidR="00CD0ECB" w:rsidRDefault="00513970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Сьогодні в більшості зарубіжних країн знають, що  таке мобінг, і на законодавчому рівні регулюється протидія цьому явищу. Слід виокремити, Директиву Європейського Союзу від 27.10.2000 №2000</w:t>
      </w:r>
      <w:r w:rsidRPr="00513970">
        <w:rPr>
          <w:rFonts w:ascii="Times New Roman" w:hAnsi="Times New Roman"/>
          <w:sz w:val="28"/>
          <w:szCs w:val="28"/>
        </w:rPr>
        <w:t>/78/</w:t>
      </w:r>
      <w:r>
        <w:rPr>
          <w:rFonts w:ascii="Times New Roman" w:hAnsi="Times New Roman"/>
          <w:sz w:val="28"/>
          <w:szCs w:val="28"/>
        </w:rPr>
        <w:t xml:space="preserve">ЄС, яка встановлює рівність поводження у сфері праці та зайнятості, визначаючи поведінку з метою створення ворожої, принижуючої гідність людини або образливої обстановки як переслідування працівника, що прирівнюється до дискримінації трудових прав. 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BB66DA">
        <w:rPr>
          <w:rFonts w:ascii="Times New Roman" w:hAnsi="Times New Roman"/>
          <w:sz w:val="28"/>
          <w:szCs w:val="28"/>
        </w:rPr>
        <w:t>Крім того, відповідно до статті 26 Євро</w:t>
      </w:r>
      <w:r w:rsidR="00985344">
        <w:rPr>
          <w:rFonts w:ascii="Times New Roman" w:hAnsi="Times New Roman"/>
          <w:sz w:val="28"/>
          <w:szCs w:val="28"/>
        </w:rPr>
        <w:t>пейської соціальної хартії, держави взяли на себе зобов’язання сприяти запобіганню систематичним непорядним або явно негативним та образливим діям</w:t>
      </w:r>
      <w:r w:rsidR="00985344" w:rsidRPr="00985344">
        <w:rPr>
          <w:rFonts w:ascii="Times New Roman" w:hAnsi="Times New Roman"/>
          <w:sz w:val="28"/>
          <w:szCs w:val="28"/>
        </w:rPr>
        <w:t xml:space="preserve"> щодо окремих працівників на робочому місці або у зв’язку з виконанням роботи і вживати всіх відповідних заходів для захисту працівників від такої поведінки</w:t>
      </w:r>
      <w:r w:rsidR="00985344">
        <w:rPr>
          <w:rFonts w:ascii="Times New Roman" w:hAnsi="Times New Roman"/>
          <w:sz w:val="28"/>
          <w:szCs w:val="28"/>
        </w:rPr>
        <w:t xml:space="preserve"> </w:t>
      </w:r>
      <w:r w:rsidR="00CD0ECB">
        <w:rPr>
          <w:rFonts w:ascii="Times New Roman" w:hAnsi="Times New Roman"/>
          <w:sz w:val="28"/>
          <w:szCs w:val="28"/>
        </w:rPr>
        <w:t>роботодавців.</w:t>
      </w:r>
    </w:p>
    <w:p w14:paraId="56E92173" w14:textId="77777777" w:rsidR="00CD0ECB" w:rsidRDefault="00CD0ECB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літературі мобінг визначається як психологічний терор, переважно груповий, цькування щодо будь-кого з працівників з боку його колег, підлеглих або керівництва, що включають в себе постійні негативні висловлювання на адресу працівника, його соціальну ізоляцію всередині організації, поширення про працівника завідомо неправдивої інформації.</w:t>
      </w:r>
    </w:p>
    <w:p w14:paraId="48B50FB2" w14:textId="77777777" w:rsidR="00CD0ECB" w:rsidRDefault="00CD0ECB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трудовому законодавстві деяких європейських держав поняття «мобінг» знайшло своє закріплення (Польща, Франція, Швеція та ін.), в деяких розглядається </w:t>
      </w:r>
      <w:r>
        <w:rPr>
          <w:rFonts w:ascii="Times New Roman" w:hAnsi="Times New Roman"/>
          <w:sz w:val="28"/>
          <w:szCs w:val="28"/>
        </w:rPr>
        <w:lastRenderedPageBreak/>
        <w:t>як прояв дискримінації або як прояв психологічного насилля.</w:t>
      </w:r>
    </w:p>
    <w:p w14:paraId="6527EE1D" w14:textId="77777777" w:rsidR="00CD0ECB" w:rsidRDefault="00CD0ECB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чином, мобінг розглядається як одна з форм дискримінації прав людини у трудових відносинах, яка проявляється через психологічне, економічне та інше насильство з метою приниження людської гідності підлеглих та найманих працівників з боку керівництва за певними ознаками, створення стосовно них напруженої, ворожої, образливої атмосфери та примушування учасника трудових відносин до зміни місця роботи.</w:t>
      </w:r>
    </w:p>
    <w:p w14:paraId="47E6AF31" w14:textId="77777777" w:rsidR="00CD0ECB" w:rsidRDefault="00CD0ECB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Тобто, явище «мобінг» є однією з форм дискримінації прав людини і пов’язане саме з трудовими відносинами.</w:t>
      </w:r>
    </w:p>
    <w:p w14:paraId="77DBD0C6" w14:textId="77777777" w:rsidR="00627BD6" w:rsidRPr="00627BD6" w:rsidRDefault="00627BD6" w:rsidP="00627BD6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627BD6">
        <w:rPr>
          <w:rFonts w:ascii="Times New Roman" w:hAnsi="Times New Roman"/>
          <w:sz w:val="28"/>
          <w:szCs w:val="28"/>
        </w:rPr>
        <w:t>Оскільки в Україні поняття мобінг з’явилося порівняно не</w:t>
      </w:r>
      <w:r>
        <w:rPr>
          <w:rFonts w:ascii="Times New Roman" w:hAnsi="Times New Roman"/>
          <w:sz w:val="28"/>
          <w:szCs w:val="28"/>
        </w:rPr>
        <w:t>що</w:t>
      </w:r>
      <w:r w:rsidRPr="00627BD6">
        <w:rPr>
          <w:rFonts w:ascii="Times New Roman" w:hAnsi="Times New Roman"/>
          <w:sz w:val="28"/>
          <w:szCs w:val="28"/>
        </w:rPr>
        <w:t xml:space="preserve">давно, на законодавчому рівні питання протидії та заборони мобінгу залишається не врегульованим. Саме тому, даний законопроект покликаний привести норми українського законодавства у відповідність до європейського </w:t>
      </w:r>
      <w:r>
        <w:rPr>
          <w:rFonts w:ascii="Times New Roman" w:hAnsi="Times New Roman"/>
          <w:sz w:val="28"/>
          <w:szCs w:val="28"/>
        </w:rPr>
        <w:t xml:space="preserve">законодавства </w:t>
      </w:r>
      <w:r w:rsidRPr="00627BD6">
        <w:rPr>
          <w:rFonts w:ascii="Times New Roman" w:hAnsi="Times New Roman"/>
          <w:sz w:val="28"/>
          <w:szCs w:val="28"/>
        </w:rPr>
        <w:t>та забезпечити захист від дискримінації й психологічного тиску в трудовому колективі.</w:t>
      </w:r>
    </w:p>
    <w:p w14:paraId="46E5444D" w14:textId="77777777" w:rsidR="00FC6984" w:rsidRPr="008E58BA" w:rsidRDefault="00627BD6" w:rsidP="00627BD6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627BD6">
        <w:rPr>
          <w:rFonts w:ascii="Times New Roman" w:hAnsi="Times New Roman"/>
          <w:sz w:val="28"/>
          <w:szCs w:val="28"/>
        </w:rPr>
        <w:t xml:space="preserve">Законопроектом пропонується ввести до </w:t>
      </w:r>
      <w:r>
        <w:rPr>
          <w:rFonts w:ascii="Times New Roman" w:hAnsi="Times New Roman"/>
          <w:sz w:val="28"/>
          <w:szCs w:val="28"/>
        </w:rPr>
        <w:t xml:space="preserve">Кодексу України про адміністративні правопорушення, </w:t>
      </w:r>
      <w:r w:rsidRPr="00627BD6">
        <w:rPr>
          <w:rFonts w:ascii="Times New Roman" w:hAnsi="Times New Roman"/>
          <w:sz w:val="28"/>
          <w:szCs w:val="28"/>
        </w:rPr>
        <w:t>Закон України «Про засади запобігання та протидії дискримінації в Україні»</w:t>
      </w:r>
      <w:r>
        <w:rPr>
          <w:rFonts w:ascii="Times New Roman" w:hAnsi="Times New Roman"/>
          <w:sz w:val="28"/>
          <w:szCs w:val="28"/>
        </w:rPr>
        <w:t xml:space="preserve"> та </w:t>
      </w:r>
      <w:r w:rsidRPr="00627BD6">
        <w:rPr>
          <w:rFonts w:ascii="Times New Roman" w:hAnsi="Times New Roman"/>
          <w:sz w:val="28"/>
          <w:szCs w:val="28"/>
        </w:rPr>
        <w:t xml:space="preserve">Закону України «Про </w:t>
      </w:r>
      <w:r>
        <w:rPr>
          <w:rFonts w:ascii="Times New Roman" w:hAnsi="Times New Roman"/>
          <w:sz w:val="28"/>
          <w:szCs w:val="28"/>
        </w:rPr>
        <w:t>колективні договори і угоди</w:t>
      </w:r>
      <w:r w:rsidRPr="00627BD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визначивши</w:t>
      </w:r>
      <w:r w:rsidRPr="00627BD6">
        <w:rPr>
          <w:rFonts w:ascii="Times New Roman" w:hAnsi="Times New Roman"/>
          <w:sz w:val="28"/>
          <w:szCs w:val="28"/>
        </w:rPr>
        <w:t xml:space="preserve"> поняття мобінг, передбачити </w:t>
      </w:r>
      <w:r>
        <w:rPr>
          <w:rFonts w:ascii="Times New Roman" w:hAnsi="Times New Roman"/>
          <w:sz w:val="28"/>
          <w:szCs w:val="28"/>
        </w:rPr>
        <w:t>адміністративну</w:t>
      </w:r>
      <w:r w:rsidRPr="00627BD6">
        <w:rPr>
          <w:rFonts w:ascii="Times New Roman" w:hAnsi="Times New Roman"/>
          <w:sz w:val="28"/>
          <w:szCs w:val="28"/>
        </w:rPr>
        <w:t xml:space="preserve"> відповідальність за систематичне застосування </w:t>
      </w:r>
      <w:r>
        <w:rPr>
          <w:rFonts w:ascii="Times New Roman" w:hAnsi="Times New Roman"/>
          <w:sz w:val="28"/>
          <w:szCs w:val="28"/>
        </w:rPr>
        <w:t>різних форм мобінгу до працівника</w:t>
      </w:r>
      <w:r w:rsidRPr="00627BD6">
        <w:rPr>
          <w:rFonts w:ascii="Times New Roman" w:hAnsi="Times New Roman"/>
          <w:sz w:val="28"/>
          <w:szCs w:val="28"/>
        </w:rPr>
        <w:t xml:space="preserve">.       </w:t>
      </w:r>
      <w:r w:rsidR="00CD0ECB">
        <w:rPr>
          <w:rFonts w:ascii="Times New Roman" w:hAnsi="Times New Roman"/>
          <w:sz w:val="28"/>
          <w:szCs w:val="28"/>
        </w:rPr>
        <w:t xml:space="preserve">  </w:t>
      </w:r>
    </w:p>
    <w:p w14:paraId="3478F062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47A07ED" w14:textId="48C7CFBA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A02D49">
        <w:rPr>
          <w:rFonts w:ascii="Times New Roman" w:hAnsi="Times New Roman"/>
          <w:b/>
          <w:bCs/>
          <w:sz w:val="28"/>
          <w:szCs w:val="28"/>
        </w:rPr>
        <w:t>Мета</w:t>
      </w:r>
      <w:r w:rsidRPr="00FC6984">
        <w:rPr>
          <w:rFonts w:ascii="Times New Roman" w:hAnsi="Times New Roman"/>
          <w:b/>
          <w:bCs/>
          <w:sz w:val="28"/>
          <w:szCs w:val="28"/>
        </w:rPr>
        <w:t xml:space="preserve"> і завдання прийняття акта </w:t>
      </w:r>
    </w:p>
    <w:p w14:paraId="388EF3A7" w14:textId="77777777" w:rsidR="00FC6984" w:rsidRDefault="001344B4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1344B4">
        <w:rPr>
          <w:rFonts w:ascii="Times New Roman" w:hAnsi="Times New Roman"/>
          <w:sz w:val="28"/>
          <w:szCs w:val="28"/>
        </w:rPr>
        <w:t xml:space="preserve">Метою </w:t>
      </w:r>
      <w:r w:rsidR="00A02D49">
        <w:rPr>
          <w:rFonts w:ascii="Times New Roman" w:hAnsi="Times New Roman"/>
          <w:sz w:val="28"/>
          <w:szCs w:val="28"/>
        </w:rPr>
        <w:t xml:space="preserve"> і завданням </w:t>
      </w:r>
      <w:r>
        <w:rPr>
          <w:rFonts w:ascii="Times New Roman" w:hAnsi="Times New Roman"/>
          <w:sz w:val="28"/>
          <w:szCs w:val="28"/>
        </w:rPr>
        <w:t>законопроекту</w:t>
      </w:r>
      <w:r w:rsidRPr="001344B4">
        <w:rPr>
          <w:rFonts w:ascii="Times New Roman" w:hAnsi="Times New Roman"/>
          <w:sz w:val="28"/>
          <w:szCs w:val="28"/>
        </w:rPr>
        <w:t xml:space="preserve"> є </w:t>
      </w:r>
      <w:r w:rsidR="00A02D49">
        <w:rPr>
          <w:rFonts w:ascii="Times New Roman" w:hAnsi="Times New Roman"/>
          <w:sz w:val="28"/>
          <w:szCs w:val="28"/>
        </w:rPr>
        <w:t xml:space="preserve">захист </w:t>
      </w:r>
      <w:r w:rsidR="00430824">
        <w:rPr>
          <w:rFonts w:ascii="Times New Roman" w:hAnsi="Times New Roman"/>
          <w:sz w:val="28"/>
          <w:szCs w:val="28"/>
        </w:rPr>
        <w:t>учасників трудових відносин</w:t>
      </w:r>
      <w:r w:rsidR="00A02D49">
        <w:rPr>
          <w:rFonts w:ascii="Times New Roman" w:hAnsi="Times New Roman"/>
          <w:sz w:val="28"/>
          <w:szCs w:val="28"/>
        </w:rPr>
        <w:t xml:space="preserve"> від різних фор</w:t>
      </w:r>
      <w:r w:rsidR="00430824">
        <w:rPr>
          <w:rFonts w:ascii="Times New Roman" w:hAnsi="Times New Roman"/>
          <w:sz w:val="28"/>
          <w:szCs w:val="28"/>
        </w:rPr>
        <w:t>м мобінгу</w:t>
      </w:r>
      <w:r w:rsidR="00A02D49">
        <w:rPr>
          <w:rFonts w:ascii="Times New Roman" w:hAnsi="Times New Roman"/>
          <w:sz w:val="28"/>
          <w:szCs w:val="28"/>
        </w:rPr>
        <w:t xml:space="preserve"> і встановлення</w:t>
      </w:r>
      <w:r w:rsidR="00D37FE0">
        <w:rPr>
          <w:rFonts w:ascii="Times New Roman" w:hAnsi="Times New Roman"/>
          <w:sz w:val="28"/>
          <w:szCs w:val="28"/>
        </w:rPr>
        <w:t xml:space="preserve"> </w:t>
      </w:r>
      <w:r w:rsidR="00430824">
        <w:rPr>
          <w:rFonts w:ascii="Times New Roman" w:hAnsi="Times New Roman"/>
          <w:sz w:val="28"/>
          <w:szCs w:val="28"/>
        </w:rPr>
        <w:t xml:space="preserve">адміністративної </w:t>
      </w:r>
      <w:r w:rsidR="00D37FE0">
        <w:rPr>
          <w:rFonts w:ascii="Times New Roman" w:hAnsi="Times New Roman"/>
          <w:sz w:val="28"/>
          <w:szCs w:val="28"/>
        </w:rPr>
        <w:t xml:space="preserve">відповідальності за </w:t>
      </w:r>
      <w:r w:rsidR="00A02D49">
        <w:rPr>
          <w:rFonts w:ascii="Times New Roman" w:hAnsi="Times New Roman"/>
          <w:sz w:val="28"/>
          <w:szCs w:val="28"/>
        </w:rPr>
        <w:t>такі дії</w:t>
      </w:r>
      <w:r w:rsidR="00D37FE0" w:rsidRPr="00D37FE0">
        <w:rPr>
          <w:rFonts w:ascii="Times New Roman" w:hAnsi="Times New Roman"/>
          <w:sz w:val="28"/>
          <w:szCs w:val="28"/>
        </w:rPr>
        <w:t>.</w:t>
      </w:r>
    </w:p>
    <w:p w14:paraId="133A9C86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261E5D" w14:textId="1EAAA2F7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14:paraId="2C641549" w14:textId="25162E29" w:rsidR="001E16FC" w:rsidRDefault="001E16F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Законопроектом передбачено встановлення адміністративної відповідальності за </w:t>
      </w:r>
      <w:r w:rsidR="00B310E8">
        <w:rPr>
          <w:rFonts w:ascii="Times New Roman" w:hAnsi="Times New Roman"/>
          <w:sz w:val="28"/>
          <w:szCs w:val="28"/>
        </w:rPr>
        <w:t>вчинення мобінгу</w:t>
      </w:r>
      <w:r>
        <w:rPr>
          <w:rFonts w:ascii="Times New Roman" w:hAnsi="Times New Roman"/>
          <w:sz w:val="28"/>
          <w:szCs w:val="28"/>
        </w:rPr>
        <w:t>, шляхом внесення відповідних змін до Кодексу України про адміністративні правопорушення.</w:t>
      </w:r>
    </w:p>
    <w:p w14:paraId="171825FB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F93AD0" w14:textId="4A937C66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14:paraId="54521DC5" w14:textId="1911BA17" w:rsidR="001344B4" w:rsidRDefault="001344B4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1344B4">
        <w:rPr>
          <w:rFonts w:ascii="Times New Roman" w:hAnsi="Times New Roman"/>
          <w:sz w:val="28"/>
          <w:szCs w:val="28"/>
        </w:rPr>
        <w:t xml:space="preserve">Основними нормативно-правовими актами у цій сфері правового регулювання є Конституція України, </w:t>
      </w:r>
      <w:r w:rsidR="001E16FC">
        <w:rPr>
          <w:rFonts w:ascii="Times New Roman" w:hAnsi="Times New Roman"/>
          <w:sz w:val="28"/>
          <w:szCs w:val="28"/>
        </w:rPr>
        <w:t xml:space="preserve">Кодекс України про адміністративні </w:t>
      </w:r>
      <w:r w:rsidR="001E16FC">
        <w:rPr>
          <w:rFonts w:ascii="Times New Roman" w:hAnsi="Times New Roman"/>
          <w:sz w:val="28"/>
          <w:szCs w:val="28"/>
        </w:rPr>
        <w:lastRenderedPageBreak/>
        <w:t xml:space="preserve">правопорушення, </w:t>
      </w:r>
      <w:r w:rsidR="00B310E8">
        <w:rPr>
          <w:rFonts w:ascii="Times New Roman" w:hAnsi="Times New Roman"/>
          <w:sz w:val="28"/>
          <w:szCs w:val="28"/>
        </w:rPr>
        <w:t>Кодекс законів про працю</w:t>
      </w:r>
      <w:r w:rsidR="001E16FC">
        <w:rPr>
          <w:rFonts w:ascii="Times New Roman" w:hAnsi="Times New Roman"/>
          <w:sz w:val="28"/>
          <w:szCs w:val="28"/>
        </w:rPr>
        <w:t xml:space="preserve"> та Закон</w:t>
      </w:r>
      <w:r w:rsidR="001E16FC" w:rsidRPr="00627BD6">
        <w:rPr>
          <w:rFonts w:ascii="Times New Roman" w:hAnsi="Times New Roman"/>
          <w:sz w:val="28"/>
          <w:szCs w:val="28"/>
        </w:rPr>
        <w:t xml:space="preserve"> України «Про </w:t>
      </w:r>
      <w:r w:rsidR="001E16FC">
        <w:rPr>
          <w:rFonts w:ascii="Times New Roman" w:hAnsi="Times New Roman"/>
          <w:sz w:val="28"/>
          <w:szCs w:val="28"/>
        </w:rPr>
        <w:t>колективні договори і угоди</w:t>
      </w:r>
      <w:r w:rsidR="001E16FC" w:rsidRPr="00627BD6">
        <w:rPr>
          <w:rFonts w:ascii="Times New Roman" w:hAnsi="Times New Roman"/>
          <w:sz w:val="28"/>
          <w:szCs w:val="28"/>
        </w:rPr>
        <w:t>»</w:t>
      </w:r>
      <w:r w:rsidRPr="001344B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D4CF118" w14:textId="77777777" w:rsidR="002A378C" w:rsidRDefault="00FC6984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sz w:val="28"/>
          <w:szCs w:val="28"/>
        </w:rPr>
        <w:t>Прийняття законопроекту не потребує внесення змін до інших Законів України.</w:t>
      </w:r>
    </w:p>
    <w:p w14:paraId="059036B1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CA2074" w14:textId="1475C842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14:paraId="544BC9FF" w14:textId="77777777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FC6984">
        <w:rPr>
          <w:rFonts w:ascii="Times New Roman" w:hAnsi="Times New Roman"/>
          <w:sz w:val="28"/>
          <w:szCs w:val="28"/>
        </w:rPr>
        <w:t xml:space="preserve">Реалізація положень законопроекту не потребує видатків із Державного бюджету України. </w:t>
      </w:r>
    </w:p>
    <w:p w14:paraId="684C9DBE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A911CE4" w14:textId="088EC5F3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14:paraId="2C0E4E31" w14:textId="77777777" w:rsidR="00D37FE0" w:rsidRDefault="001344B4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1344B4">
        <w:rPr>
          <w:rFonts w:ascii="Times New Roman" w:hAnsi="Times New Roman"/>
          <w:sz w:val="28"/>
          <w:szCs w:val="28"/>
        </w:rPr>
        <w:t xml:space="preserve">Прийняття проекту акта сприятиме забезпеченню </w:t>
      </w:r>
      <w:r w:rsidR="001E16FC">
        <w:rPr>
          <w:rFonts w:ascii="Times New Roman" w:hAnsi="Times New Roman"/>
          <w:sz w:val="28"/>
          <w:szCs w:val="28"/>
        </w:rPr>
        <w:t>захисту учасників трудових відносин від різних форм мобінгу</w:t>
      </w:r>
      <w:r w:rsidR="00D37FE0" w:rsidRPr="00D37FE0">
        <w:rPr>
          <w:rFonts w:ascii="Times New Roman" w:hAnsi="Times New Roman"/>
          <w:sz w:val="28"/>
          <w:szCs w:val="28"/>
        </w:rPr>
        <w:t>.</w:t>
      </w:r>
    </w:p>
    <w:p w14:paraId="3BDA6EEA" w14:textId="77777777" w:rsidR="001344B4" w:rsidRPr="00FC6984" w:rsidRDefault="001344B4" w:rsidP="00FC6984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45DDDAED" w14:textId="77777777" w:rsidR="000338DF" w:rsidRDefault="00D37FE0" w:rsidP="00A0088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</w:t>
      </w:r>
      <w:r w:rsidR="002A378C" w:rsidRPr="00FC6984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FA7ED9">
        <w:rPr>
          <w:rFonts w:ascii="Times New Roman" w:hAnsi="Times New Roman"/>
          <w:b/>
          <w:bCs/>
          <w:sz w:val="28"/>
          <w:szCs w:val="28"/>
        </w:rPr>
        <w:t>и</w:t>
      </w:r>
      <w:r w:rsidR="002A378C" w:rsidRPr="00FC6984">
        <w:rPr>
          <w:rFonts w:ascii="Times New Roman" w:hAnsi="Times New Roman"/>
          <w:b/>
          <w:bCs/>
          <w:sz w:val="28"/>
          <w:szCs w:val="28"/>
        </w:rPr>
        <w:t xml:space="preserve"> України       </w:t>
      </w:r>
      <w:r w:rsidR="00FC6984">
        <w:rPr>
          <w:rFonts w:ascii="Times New Roman" w:hAnsi="Times New Roman"/>
          <w:b/>
          <w:bCs/>
          <w:sz w:val="28"/>
          <w:szCs w:val="28"/>
        </w:rPr>
        <w:t xml:space="preserve">                       </w:t>
      </w:r>
      <w:r w:rsidR="0079709D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FC698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6984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 w:rsidR="001E16FC">
        <w:rPr>
          <w:rFonts w:ascii="Times New Roman" w:hAnsi="Times New Roman"/>
          <w:b/>
          <w:bCs/>
          <w:sz w:val="28"/>
          <w:szCs w:val="28"/>
        </w:rPr>
        <w:tab/>
      </w:r>
      <w:r w:rsidR="001E16FC">
        <w:rPr>
          <w:rFonts w:ascii="Times New Roman" w:hAnsi="Times New Roman"/>
          <w:b/>
          <w:bCs/>
          <w:sz w:val="28"/>
          <w:szCs w:val="28"/>
        </w:rPr>
        <w:tab/>
      </w:r>
    </w:p>
    <w:p w14:paraId="77369EE3" w14:textId="77777777" w:rsidR="00495301" w:rsidRPr="00A0088D" w:rsidRDefault="00495301" w:rsidP="000338DF">
      <w:pPr>
        <w:widowControl w:val="0"/>
        <w:autoSpaceDE w:val="0"/>
        <w:autoSpaceDN w:val="0"/>
        <w:adjustRightInd w:val="0"/>
        <w:ind w:left="6372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495301" w:rsidRPr="00A0088D" w:rsidSect="00FC6984">
      <w:headerReference w:type="even" r:id="rId11"/>
      <w:headerReference w:type="default" r:id="rId12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92F45" w14:textId="77777777" w:rsidR="0015723D" w:rsidRDefault="0015723D">
      <w:r>
        <w:separator/>
      </w:r>
    </w:p>
  </w:endnote>
  <w:endnote w:type="continuationSeparator" w:id="0">
    <w:p w14:paraId="1D44C172" w14:textId="77777777" w:rsidR="0015723D" w:rsidRDefault="0015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40375" w14:textId="77777777" w:rsidR="0015723D" w:rsidRDefault="0015723D">
      <w:r>
        <w:separator/>
      </w:r>
    </w:p>
  </w:footnote>
  <w:footnote w:type="continuationSeparator" w:id="0">
    <w:p w14:paraId="4F5AB26E" w14:textId="77777777" w:rsidR="0015723D" w:rsidRDefault="00157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7A5BD" w14:textId="77777777"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F4E3122" w14:textId="77777777" w:rsidR="00FC6984" w:rsidRDefault="00FC698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195BA" w14:textId="46055F76"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03A2B">
      <w:rPr>
        <w:rStyle w:val="a6"/>
        <w:noProof/>
      </w:rPr>
      <w:t>2</w:t>
    </w:r>
    <w:r>
      <w:rPr>
        <w:rStyle w:val="a6"/>
      </w:rPr>
      <w:fldChar w:fldCharType="end"/>
    </w:r>
  </w:p>
  <w:p w14:paraId="5A59E439" w14:textId="77777777" w:rsidR="00FC6984" w:rsidRDefault="00FC698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FF"/>
    <w:rsid w:val="00001073"/>
    <w:rsid w:val="00003A2B"/>
    <w:rsid w:val="000338DF"/>
    <w:rsid w:val="00131563"/>
    <w:rsid w:val="001344B4"/>
    <w:rsid w:val="00134B61"/>
    <w:rsid w:val="0015723D"/>
    <w:rsid w:val="001A2AF9"/>
    <w:rsid w:val="001E16FC"/>
    <w:rsid w:val="001F0CC6"/>
    <w:rsid w:val="00213F1D"/>
    <w:rsid w:val="0022560F"/>
    <w:rsid w:val="002A378C"/>
    <w:rsid w:val="002B0F98"/>
    <w:rsid w:val="002E6896"/>
    <w:rsid w:val="002F1C2B"/>
    <w:rsid w:val="003A0E7B"/>
    <w:rsid w:val="00430824"/>
    <w:rsid w:val="0045311A"/>
    <w:rsid w:val="00484E0B"/>
    <w:rsid w:val="00495301"/>
    <w:rsid w:val="004A27A7"/>
    <w:rsid w:val="00513970"/>
    <w:rsid w:val="005D4512"/>
    <w:rsid w:val="00606635"/>
    <w:rsid w:val="00627BD6"/>
    <w:rsid w:val="006C6A46"/>
    <w:rsid w:val="006E0693"/>
    <w:rsid w:val="006E252D"/>
    <w:rsid w:val="006F50C3"/>
    <w:rsid w:val="00711455"/>
    <w:rsid w:val="00724F51"/>
    <w:rsid w:val="0079709D"/>
    <w:rsid w:val="00884B50"/>
    <w:rsid w:val="008E58BA"/>
    <w:rsid w:val="00912904"/>
    <w:rsid w:val="009220FF"/>
    <w:rsid w:val="0096764F"/>
    <w:rsid w:val="00985344"/>
    <w:rsid w:val="009B4DF9"/>
    <w:rsid w:val="00A0088D"/>
    <w:rsid w:val="00A02D49"/>
    <w:rsid w:val="00A3235C"/>
    <w:rsid w:val="00AE1DD0"/>
    <w:rsid w:val="00B310E8"/>
    <w:rsid w:val="00B81E28"/>
    <w:rsid w:val="00BB5CA5"/>
    <w:rsid w:val="00BB66DA"/>
    <w:rsid w:val="00C507DE"/>
    <w:rsid w:val="00CC76C6"/>
    <w:rsid w:val="00CD0ECB"/>
    <w:rsid w:val="00D37FE0"/>
    <w:rsid w:val="00D40244"/>
    <w:rsid w:val="00ED48E0"/>
    <w:rsid w:val="00F32476"/>
    <w:rsid w:val="00F43991"/>
    <w:rsid w:val="00FA2F25"/>
    <w:rsid w:val="00FA7ED9"/>
    <w:rsid w:val="00FC47E0"/>
    <w:rsid w:val="00FC6984"/>
    <w:rsid w:val="00FD0124"/>
    <w:rsid w:val="00FF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7E12C2"/>
  <w14:defaultImageDpi w14:val="0"/>
  <w15:docId w15:val="{DE480C56-69BC-4E37-834E-C2E94B24F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11A"/>
    <w:pPr>
      <w:spacing w:after="0" w:line="240" w:lineRule="auto"/>
    </w:pPr>
    <w:rPr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220FF"/>
    <w:pPr>
      <w:ind w:left="720"/>
      <w:contextualSpacing/>
    </w:pPr>
  </w:style>
  <w:style w:type="paragraph" w:styleId="a4">
    <w:name w:val="header"/>
    <w:basedOn w:val="a"/>
    <w:link w:val="a5"/>
    <w:uiPriority w:val="99"/>
    <w:rsid w:val="00FC6984"/>
    <w:pPr>
      <w:tabs>
        <w:tab w:val="center" w:pos="4819"/>
        <w:tab w:val="right" w:pos="9639"/>
      </w:tabs>
    </w:pPr>
  </w:style>
  <w:style w:type="character" w:styleId="a6">
    <w:name w:val="page number"/>
    <w:basedOn w:val="a0"/>
    <w:uiPriority w:val="99"/>
    <w:rsid w:val="00FC6984"/>
    <w:rPr>
      <w:rFonts w:cs="Times New Roman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49A97-56A2-49AA-A50F-1594357446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6F1E51-D9B0-4182-93D8-1AF9163BDE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B93C1-F1FE-4486-8992-EEA0224266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B42219-EE65-440F-B296-6158EF90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3000</Words>
  <Characters>1711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2021-07-12T13:34:00Z</dcterms:created>
  <dcterms:modified xsi:type="dcterms:W3CDTF">2021-07-12T13:34:00Z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